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2024年超长期特别国债“以旧换新”项目医疗设备集中采购（三十三）(二次)</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GXTC-C-251460069-1</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海南省卫生健康委员会药具管理中心</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国信招标集团股份有限公司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海南省卫生健康委员会药具管理中心</w:t>
      </w:r>
      <w:r>
        <w:rPr>
          <w:rFonts w:ascii="仿宋_GB2312" w:hAnsi="仿宋_GB2312" w:cs="仿宋_GB2312" w:eastAsia="仿宋_GB2312"/>
        </w:rPr>
        <w:t xml:space="preserve"> 委托， </w:t>
      </w:r>
      <w:r>
        <w:rPr>
          <w:rFonts w:ascii="仿宋_GB2312" w:hAnsi="仿宋_GB2312" w:cs="仿宋_GB2312" w:eastAsia="仿宋_GB2312"/>
        </w:rPr>
        <w:t>国信招标集团股份有限公司</w:t>
      </w:r>
      <w:r>
        <w:rPr>
          <w:rFonts w:ascii="仿宋_GB2312" w:hAnsi="仿宋_GB2312" w:cs="仿宋_GB2312" w:eastAsia="仿宋_GB2312"/>
        </w:rPr>
        <w:t xml:space="preserve"> 对 </w:t>
      </w:r>
      <w:r>
        <w:rPr>
          <w:rFonts w:ascii="仿宋_GB2312" w:hAnsi="仿宋_GB2312" w:cs="仿宋_GB2312" w:eastAsia="仿宋_GB2312"/>
        </w:rPr>
        <w:t>2024年超长期特别国债“以旧换新”项目医疗设备集中采购（三十三）(二次)</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GXTC-C-251460069-1</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2024年超长期特别国债“以旧换新”项目医疗设备集中采购（三十三）(二次)</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2,615,200.00元</w:t>
      </w:r>
      <w:r>
        <w:rPr>
          <w:rFonts w:ascii="仿宋_GB2312" w:hAnsi="仿宋_GB2312" w:cs="仿宋_GB2312" w:eastAsia="仿宋_GB2312"/>
        </w:rPr>
        <w:t>贰佰陆拾壹万伍仟贰佰元整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合同签订后30日内交付合同标的物设备</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jc w:val="left"/>
      </w:pPr>
      <w:r>
        <w:rPr>
          <w:rFonts w:ascii="仿宋_GB2312" w:hAnsi="仿宋_GB2312" w:cs="仿宋_GB2312" w:eastAsia="仿宋_GB2312"/>
        </w:rPr>
        <w:t>采购包3：不属于专门面向中小企业采购。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定资格要求：（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特定资格要求：（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特定资格要求：（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1、本项目支持小微企业，监狱企业、残疾人福利性单位发展等相关扶持政策。 2、本项目采购信息指定发布媒体为中国政府采购网（网址www.ccgp.gov.cn）、海南省政府采购网(网址https://ccgp- hainan.gov.cn/maincms-web/) 。关于本项目采购文件的补遗、澄清及变更信息以上述网站公告为准，代理机构不再另行通知，采购文件与更正公告的内容相互矛盾时，以最后发出的更正公告内容为准。 3、投标人须在海南政府采购网(https://ccgp-hainan.gov.cn/maincms-web/)中的海南省政府采购智慧云平台进行注册并完善信息，然后下载参与投标项目电子招标文件（数据包） 及其他文件； 4、注意事项： 电子标采用全程电子化操作，供应商应详细阅读海南政府采购网的通知《海南省财政厅关于进一步推进政府采购全流程电子化的通知》，供应商使用交易系统遇到问题可致电技术支持：0591-38352553。 5、本项目采用不见面开标形式，投标单位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海南省卫生健康委员会药具管理中心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海南省海口市美兰区白龙南路45号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邢工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0898-65341816</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国信招标集团股份有限公司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海口市金贸西路8号诚田国际商务大厦5楼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何英英、罗玉妹、陈佳佳</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0898-68519119</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采购包1：2,005,200.00元</w:t>
            </w:r>
          </w:p>
          <w:p>
            <w:pPr>
              <w:pStyle w:val="null3"/>
              <w:jc w:val="left"/>
            </w:pPr>
            <w:r>
              <w:rPr>
                <w:rFonts w:ascii="仿宋_GB2312" w:hAnsi="仿宋_GB2312" w:cs="仿宋_GB2312" w:eastAsia="仿宋_GB2312"/>
              </w:rPr>
              <w:t>采购包2：200,000.00元</w:t>
            </w:r>
          </w:p>
          <w:p>
            <w:pPr>
              <w:pStyle w:val="null3"/>
              <w:jc w:val="left"/>
            </w:pPr>
            <w:r>
              <w:rPr>
                <w:rFonts w:ascii="仿宋_GB2312" w:hAnsi="仿宋_GB2312" w:cs="仿宋_GB2312" w:eastAsia="仿宋_GB2312"/>
              </w:rPr>
              <w:t>采购包3：410,000.00元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采购包3：不接受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采购包2：不缴纳</w:t>
            </w:r>
          </w:p>
          <w:p>
            <w:pPr>
              <w:pStyle w:val="null3"/>
              <w:jc w:val="left"/>
            </w:pPr>
            <w:r>
              <w:rPr>
                <w:rFonts w:ascii="仿宋_GB2312" w:hAnsi="仿宋_GB2312" w:cs="仿宋_GB2312" w:eastAsia="仿宋_GB2312"/>
              </w:rPr>
              <w:t>采购包3：不缴纳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自投标截止日起90日历天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代理服务费收费标准：按照《海南省物价局关于降低部分招标代理机构服务收费标准的通知》（琼价费管【2011】225号）文件规定的货物类收费标准，以各包中标金额为计算基数，向中标人收取。 缴纳方式：本项目的招标代理服务费向中标人收取。 中标人在收到中标服务费缴费通知后5个工作日内向招标代理机构一次性支付招标服务费。 账户名称：国信招标集团股份有限公司 开户银行：中信银行北京首体南路支行 账号：8110 7010 1320 1540 086</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p>
            <w:pPr>
              <w:pStyle w:val="null3"/>
              <w:jc w:val="left"/>
            </w:pPr>
            <w:r>
              <w:rPr>
                <w:rFonts w:ascii="仿宋_GB2312" w:hAnsi="仿宋_GB2312" w:cs="仿宋_GB2312" w:eastAsia="仿宋_GB2312"/>
              </w:rPr>
              <w:t>采购包3：不允许分包；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p>
            <w:pPr>
              <w:pStyle w:val="null3"/>
              <w:jc w:val="left"/>
            </w:pPr>
            <w:r>
              <w:rPr>
                <w:rFonts w:ascii="仿宋_GB2312" w:hAnsi="仿宋_GB2312" w:cs="仿宋_GB2312" w:eastAsia="仿宋_GB2312"/>
              </w:rPr>
              <w:t>采购包3：3名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p>
            <w:pPr>
              <w:pStyle w:val="null3"/>
              <w:jc w:val="left"/>
            </w:pPr>
            <w:r>
              <w:rPr>
                <w:rFonts w:ascii="仿宋_GB2312" w:hAnsi="仿宋_GB2312" w:cs="仿宋_GB2312" w:eastAsia="仿宋_GB2312"/>
              </w:rPr>
              <w:t>采购包3：1名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本项目可兼投3包，本项目可兼中3包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1、经核实，若投标人所提供的相关证明材料有虚假材料，采购人保留提请省级行政主管部门将其列入不良企业名单的权利，若给采购人造成损失的，应给予赔偿，若其为中标单位，将取消其中标资格。 2、本项目不允许联合体，招标文件中涉及到联合体的条款均不执行。 3、投标人自行踏勘，凡参加投标的投标人都将视其为对现场情况已充分了解。 4、投标报价不得高于预算价或最高限价（高于预算价或最高限价则按废标处理）。 5、本项目资格要求中所要求提供投标货物的证书，是指投标文件格式的分项报价表中产品名称的证书。 6、评标委员会由2名采购人代表和5名评标专家组成。 7、资格审查主体：采购人和采购代理机构。 8、合同以附件合同文本为准。</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联系人：何英英、吴明启</w:t>
      </w:r>
    </w:p>
    <w:p>
      <w:pPr>
        <w:pStyle w:val="null3"/>
        <w:jc w:val="left"/>
      </w:pPr>
      <w:r>
        <w:rPr>
          <w:rFonts w:ascii="仿宋_GB2312" w:hAnsi="仿宋_GB2312" w:cs="仿宋_GB2312" w:eastAsia="仿宋_GB2312"/>
        </w:rPr>
        <w:t>联系电话：0898-68519119</w:t>
      </w:r>
    </w:p>
    <w:p>
      <w:pPr>
        <w:pStyle w:val="null3"/>
        <w:jc w:val="left"/>
      </w:pPr>
      <w:r>
        <w:rPr>
          <w:rFonts w:ascii="仿宋_GB2312" w:hAnsi="仿宋_GB2312" w:cs="仿宋_GB2312" w:eastAsia="仿宋_GB2312"/>
        </w:rPr>
        <w:t>地址：海口市龙华区金贸西路诚田国际商务大厦5楼</w:t>
      </w:r>
    </w:p>
    <w:p>
      <w:pPr>
        <w:pStyle w:val="null3"/>
        <w:jc w:val="left"/>
      </w:pPr>
      <w:r>
        <w:rPr>
          <w:rFonts w:ascii="仿宋_GB2312" w:hAnsi="仿宋_GB2312" w:cs="仿宋_GB2312" w:eastAsia="仿宋_GB2312"/>
        </w:rPr>
        <w:t>邮编：570100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4"/>
          <w:b/>
        </w:rPr>
        <w:t>1</w:t>
      </w:r>
      <w:r>
        <w:rPr>
          <w:rFonts w:ascii="仿宋_GB2312" w:hAnsi="仿宋_GB2312" w:cs="仿宋_GB2312" w:eastAsia="仿宋_GB2312"/>
          <w:sz w:val="24"/>
          <w:b/>
        </w:rPr>
        <w:t>、本章中标注</w:t>
      </w:r>
      <w:r>
        <w:rPr>
          <w:rFonts w:ascii="仿宋_GB2312" w:hAnsi="仿宋_GB2312" w:cs="仿宋_GB2312" w:eastAsia="仿宋_GB2312"/>
          <w:sz w:val="24"/>
          <w:b/>
        </w:rPr>
        <w:t>“★ ”的条款为本项目不允许偏离的实质性条款，如投标人不满足的， 将按照无效投标处理；标注“▲ ”的条款为本项目的重要条款，若投标人不满足的，将在详细评审中加重扣分。</w:t>
      </w:r>
    </w:p>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、标注</w:t>
      </w:r>
      <w:r>
        <w:rPr>
          <w:rFonts w:ascii="仿宋_GB2312" w:hAnsi="仿宋_GB2312" w:cs="仿宋_GB2312" w:eastAsia="仿宋_GB2312"/>
          <w:sz w:val="24"/>
          <w:b/>
        </w:rPr>
        <w:t>“★ ”、“▲ ”的技术条款须提供技术支持证明材料，否则视为负偏离。技术支持资料包括以下任意一种形式：</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1）国家认可的第三方检测机构出具的检测报告；</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2）货物制造商盖章的技术参数确认函（格式自拟</w:t>
      </w:r>
      <w:r>
        <w:rPr>
          <w:rFonts w:ascii="仿宋_GB2312" w:hAnsi="仿宋_GB2312" w:cs="仿宋_GB2312" w:eastAsia="仿宋_GB2312"/>
          <w:sz w:val="24"/>
          <w:b/>
        </w:rPr>
        <w:t>，</w:t>
      </w:r>
      <w:r>
        <w:rPr>
          <w:rFonts w:ascii="仿宋_GB2312" w:hAnsi="仿宋_GB2312" w:cs="仿宋_GB2312" w:eastAsia="仿宋_GB2312"/>
          <w:sz w:val="24"/>
          <w:b/>
        </w:rPr>
        <w:t>需明确参数</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3）产品彩页；</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4）货物制造商盖章的产品白皮书或设备说明书。</w:t>
      </w:r>
    </w:p>
    <w:p>
      <w:pPr>
        <w:pStyle w:val="null3"/>
        <w:jc w:val="both"/>
      </w:pPr>
      <w:r>
        <w:rPr>
          <w:rFonts w:ascii="仿宋_GB2312" w:hAnsi="仿宋_GB2312" w:cs="仿宋_GB2312" w:eastAsia="仿宋_GB2312"/>
          <w:sz w:val="24"/>
          <w:b/>
        </w:rPr>
        <w:t>3</w:t>
      </w:r>
      <w:r>
        <w:rPr>
          <w:rFonts w:ascii="仿宋_GB2312" w:hAnsi="仿宋_GB2312" w:cs="仿宋_GB2312" w:eastAsia="仿宋_GB2312"/>
          <w:sz w:val="24"/>
          <w:b/>
        </w:rPr>
        <w:t>、一般参数（非</w:t>
      </w:r>
      <w:r>
        <w:rPr>
          <w:rFonts w:ascii="仿宋_GB2312" w:hAnsi="仿宋_GB2312" w:cs="仿宋_GB2312" w:eastAsia="仿宋_GB2312"/>
          <w:sz w:val="24"/>
          <w:b/>
        </w:rPr>
        <w:t>▲号、★号的其他指标）应在投标文件中提供货物制造商盖章的技术参数承诺函（格式详见第六章投标文件格式要求-技术参数承诺函），否则视为负偏离</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b/>
        </w:rPr>
        <w:t>4</w:t>
      </w:r>
      <w:r>
        <w:rPr>
          <w:rFonts w:ascii="仿宋_GB2312" w:hAnsi="仿宋_GB2312" w:cs="仿宋_GB2312" w:eastAsia="仿宋_GB2312"/>
          <w:sz w:val="24"/>
          <w:b/>
        </w:rPr>
        <w:t>、标注</w:t>
      </w:r>
      <w:r>
        <w:rPr>
          <w:rFonts w:ascii="仿宋_GB2312" w:hAnsi="仿宋_GB2312" w:cs="仿宋_GB2312" w:eastAsia="仿宋_GB2312"/>
          <w:sz w:val="24"/>
          <w:b/>
        </w:rPr>
        <w:t>“★ ”的商务条款</w:t>
      </w:r>
      <w:r>
        <w:rPr>
          <w:rFonts w:ascii="仿宋_GB2312" w:hAnsi="仿宋_GB2312" w:cs="仿宋_GB2312" w:eastAsia="仿宋_GB2312"/>
          <w:sz w:val="24"/>
          <w:b/>
        </w:rPr>
        <w:t>（配件清单</w:t>
      </w:r>
      <w:r>
        <w:rPr>
          <w:rFonts w:ascii="仿宋_GB2312" w:hAnsi="仿宋_GB2312" w:cs="仿宋_GB2312" w:eastAsia="仿宋_GB2312"/>
          <w:sz w:val="24"/>
          <w:b/>
        </w:rPr>
        <w:t>/配套的附属设备设施、售后服务）</w:t>
      </w:r>
      <w:r>
        <w:rPr>
          <w:rFonts w:ascii="仿宋_GB2312" w:hAnsi="仿宋_GB2312" w:cs="仿宋_GB2312" w:eastAsia="仿宋_GB2312"/>
          <w:sz w:val="24"/>
          <w:b/>
        </w:rPr>
        <w:t>须提供承诺函。</w:t>
      </w:r>
    </w:p>
    <w:p>
      <w:pPr>
        <w:pStyle w:val="null3"/>
        <w:ind w:firstLine="480"/>
        <w:jc w:val="left"/>
      </w:pPr>
      <w:r>
        <w:rPr>
          <w:rFonts w:ascii="仿宋_GB2312" w:hAnsi="仿宋_GB2312" w:cs="仿宋_GB2312" w:eastAsia="仿宋_GB2312"/>
          <w:sz w:val="24"/>
        </w:rPr>
        <w:t>项目概况</w:t>
      </w:r>
    </w:p>
    <w:p>
      <w:pPr>
        <w:pStyle w:val="null3"/>
        <w:jc w:val="left"/>
      </w:pPr>
      <w:r>
        <w:rPr>
          <w:rFonts w:ascii="仿宋_GB2312" w:hAnsi="仿宋_GB2312" w:cs="仿宋_GB2312" w:eastAsia="仿宋_GB2312"/>
          <w:sz w:val="24"/>
        </w:rPr>
        <w:t>1、项目名称：2024年超长期特别国债“以旧换新”项目医疗设备集中采购（</w:t>
      </w:r>
      <w:r>
        <w:rPr>
          <w:rFonts w:ascii="仿宋_GB2312" w:hAnsi="仿宋_GB2312" w:cs="仿宋_GB2312" w:eastAsia="仿宋_GB2312"/>
          <w:sz w:val="24"/>
        </w:rPr>
        <w:t>三十三</w:t>
      </w:r>
      <w:r>
        <w:rPr>
          <w:rFonts w:ascii="仿宋_GB2312" w:hAnsi="仿宋_GB2312" w:cs="仿宋_GB2312" w:eastAsia="仿宋_GB2312"/>
          <w:sz w:val="24"/>
        </w:rPr>
        <w:t>）（二次）</w:t>
      </w:r>
    </w:p>
    <w:p>
      <w:pPr>
        <w:pStyle w:val="null3"/>
        <w:jc w:val="both"/>
      </w:pPr>
      <w:r>
        <w:rPr>
          <w:rFonts w:ascii="仿宋_GB2312" w:hAnsi="仿宋_GB2312" w:cs="仿宋_GB2312" w:eastAsia="仿宋_GB2312"/>
          <w:sz w:val="24"/>
        </w:rPr>
        <w:t>2、采购预算（最高限价</w:t>
      </w:r>
      <w:r>
        <w:rPr>
          <w:rFonts w:ascii="仿宋_GB2312" w:hAnsi="仿宋_GB2312" w:cs="仿宋_GB2312" w:eastAsia="仿宋_GB2312"/>
          <w:sz w:val="24"/>
        </w:rPr>
        <w:t>）：</w:t>
      </w:r>
      <w:r>
        <w:rPr>
          <w:rFonts w:ascii="仿宋_GB2312" w:hAnsi="仿宋_GB2312" w:cs="仿宋_GB2312" w:eastAsia="仿宋_GB2312"/>
          <w:sz w:val="24"/>
        </w:rPr>
        <w:t>261.52</w:t>
      </w:r>
      <w:r>
        <w:rPr>
          <w:rFonts w:ascii="仿宋_GB2312" w:hAnsi="仿宋_GB2312" w:cs="仿宋_GB2312" w:eastAsia="仿宋_GB2312"/>
          <w:sz w:val="24"/>
        </w:rPr>
        <w:t>万元</w:t>
      </w:r>
    </w:p>
    <w:p>
      <w:pPr>
        <w:pStyle w:val="null3"/>
        <w:jc w:val="both"/>
      </w:pPr>
      <w:r>
        <w:rPr>
          <w:rFonts w:ascii="仿宋_GB2312" w:hAnsi="仿宋_GB2312" w:cs="仿宋_GB2312" w:eastAsia="仿宋_GB2312"/>
          <w:sz w:val="24"/>
        </w:rPr>
        <w:t>注：超出采购预算金额（最高总限价、单价限价）的报价，按无效投标处理。</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450"/>
        <w:gridCol w:w="3015"/>
        <w:gridCol w:w="1800"/>
        <w:gridCol w:w="915"/>
        <w:gridCol w:w="765"/>
        <w:gridCol w:w="855"/>
      </w:tblGrid>
      <w:tr>
        <w:tc>
          <w:tcPr>
            <w:tcW w:type="dxa" w:w="4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包号</w:t>
            </w:r>
          </w:p>
        </w:tc>
        <w:tc>
          <w:tcPr>
            <w:tcW w:type="dxa" w:w="30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标的名称</w:t>
            </w:r>
          </w:p>
        </w:tc>
        <w:tc>
          <w:tcPr>
            <w:tcW w:type="dxa" w:w="1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标包限价（万元）</w:t>
            </w:r>
          </w:p>
        </w:tc>
        <w:tc>
          <w:tcPr>
            <w:tcW w:type="dxa" w:w="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是否允许进口</w:t>
            </w:r>
          </w:p>
        </w:tc>
      </w:tr>
      <w:tr>
        <w:tc>
          <w:tcPr>
            <w:tcW w:type="dxa" w:w="4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立式压力蒸汽灭菌器（一）</w:t>
            </w:r>
          </w:p>
        </w:tc>
        <w:tc>
          <w:tcPr>
            <w:tcW w:type="dxa" w:w="18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200.52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450"/>
            <w:vMerge/>
            <w:tcBorders>
              <w:top w:val="none" w:color="000000" w:sz="4"/>
              <w:left w:val="single" w:color="000000" w:sz="4"/>
              <w:bottom w:val="single" w:color="000000" w:sz="4"/>
              <w:right w:val="single" w:color="000000" w:sz="4"/>
            </w:tcBorders>
          </w:tcPr>
          <w:p/>
        </w:tc>
        <w:tc>
          <w:tcPr>
            <w:tcW w:type="dxa" w:w="3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立式压力蒸汽灭菌器（二）</w:t>
            </w:r>
          </w:p>
        </w:tc>
        <w:tc>
          <w:tcPr>
            <w:tcW w:type="dxa" w:w="1800"/>
            <w:vMerge/>
            <w:tcBorders>
              <w:top w:val="none" w:color="000000" w:sz="4"/>
              <w:left w:val="single" w:color="000000" w:sz="4"/>
              <w:bottom w:val="single" w:color="000000" w:sz="4"/>
              <w:right w:val="single" w:color="000000" w:sz="4"/>
            </w:tcBorders>
          </w:tcP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450"/>
            <w:vMerge/>
            <w:tcBorders>
              <w:top w:val="none" w:color="000000" w:sz="4"/>
              <w:left w:val="single" w:color="000000" w:sz="4"/>
              <w:bottom w:val="single" w:color="000000" w:sz="4"/>
              <w:right w:val="single" w:color="000000" w:sz="4"/>
            </w:tcBorders>
          </w:tcPr>
          <w:p/>
        </w:tc>
        <w:tc>
          <w:tcPr>
            <w:tcW w:type="dxa" w:w="3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立式压力蒸汽灭菌器（三）</w:t>
            </w:r>
          </w:p>
        </w:tc>
        <w:tc>
          <w:tcPr>
            <w:tcW w:type="dxa" w:w="1800"/>
            <w:vMerge/>
            <w:tcBorders>
              <w:top w:val="none" w:color="000000" w:sz="4"/>
              <w:left w:val="single" w:color="000000" w:sz="4"/>
              <w:bottom w:val="single" w:color="000000" w:sz="4"/>
              <w:right w:val="single" w:color="000000" w:sz="4"/>
            </w:tcBorders>
          </w:tcP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450"/>
            <w:vMerge/>
            <w:tcBorders>
              <w:top w:val="none" w:color="000000" w:sz="4"/>
              <w:left w:val="single" w:color="000000" w:sz="4"/>
              <w:bottom w:val="single" w:color="000000" w:sz="4"/>
              <w:right w:val="single" w:color="000000" w:sz="4"/>
            </w:tcBorders>
          </w:tcPr>
          <w:p/>
        </w:tc>
        <w:tc>
          <w:tcPr>
            <w:tcW w:type="dxa" w:w="3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立式压力蒸汽灭菌器（四）</w:t>
            </w:r>
          </w:p>
        </w:tc>
        <w:tc>
          <w:tcPr>
            <w:tcW w:type="dxa" w:w="1800"/>
            <w:vMerge/>
            <w:tcBorders>
              <w:top w:val="none" w:color="000000" w:sz="4"/>
              <w:left w:val="single" w:color="000000" w:sz="4"/>
              <w:bottom w:val="single" w:color="000000" w:sz="4"/>
              <w:right w:val="single" w:color="000000" w:sz="4"/>
            </w:tcBorders>
          </w:tcP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450"/>
            <w:vMerge/>
            <w:tcBorders>
              <w:top w:val="none" w:color="000000" w:sz="4"/>
              <w:left w:val="single" w:color="000000" w:sz="4"/>
              <w:bottom w:val="single" w:color="000000" w:sz="4"/>
              <w:right w:val="single" w:color="000000" w:sz="4"/>
            </w:tcBorders>
          </w:tcPr>
          <w:p/>
        </w:tc>
        <w:tc>
          <w:tcPr>
            <w:tcW w:type="dxa" w:w="3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立式压力蒸汽灭菌器（五）</w:t>
            </w:r>
          </w:p>
        </w:tc>
        <w:tc>
          <w:tcPr>
            <w:tcW w:type="dxa" w:w="1800"/>
            <w:vMerge/>
            <w:tcBorders>
              <w:top w:val="none" w:color="000000" w:sz="4"/>
              <w:left w:val="single" w:color="000000" w:sz="4"/>
              <w:bottom w:val="single" w:color="000000" w:sz="4"/>
              <w:right w:val="single" w:color="000000" w:sz="4"/>
            </w:tcBorders>
          </w:tcP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450"/>
            <w:vMerge/>
            <w:tcBorders>
              <w:top w:val="none" w:color="000000" w:sz="4"/>
              <w:left w:val="single" w:color="000000" w:sz="4"/>
              <w:bottom w:val="single" w:color="000000" w:sz="4"/>
              <w:right w:val="single" w:color="000000" w:sz="4"/>
            </w:tcBorders>
          </w:tcPr>
          <w:p/>
        </w:tc>
        <w:tc>
          <w:tcPr>
            <w:tcW w:type="dxa" w:w="3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脉动真空灭菌器（一）</w:t>
            </w:r>
          </w:p>
        </w:tc>
        <w:tc>
          <w:tcPr>
            <w:tcW w:type="dxa" w:w="1800"/>
            <w:vMerge/>
            <w:tcBorders>
              <w:top w:val="none" w:color="000000" w:sz="4"/>
              <w:left w:val="single" w:color="000000" w:sz="4"/>
              <w:bottom w:val="single" w:color="000000" w:sz="4"/>
              <w:right w:val="single" w:color="000000" w:sz="4"/>
            </w:tcBorders>
          </w:tcP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450"/>
            <w:vMerge/>
            <w:tcBorders>
              <w:top w:val="none" w:color="000000" w:sz="4"/>
              <w:left w:val="single" w:color="000000" w:sz="4"/>
              <w:bottom w:val="single" w:color="000000" w:sz="4"/>
              <w:right w:val="single" w:color="000000" w:sz="4"/>
            </w:tcBorders>
          </w:tcPr>
          <w:p/>
        </w:tc>
        <w:tc>
          <w:tcPr>
            <w:tcW w:type="dxa" w:w="3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脉动真空灭菌器（二）</w:t>
            </w:r>
          </w:p>
        </w:tc>
        <w:tc>
          <w:tcPr>
            <w:tcW w:type="dxa" w:w="1800"/>
            <w:vMerge/>
            <w:tcBorders>
              <w:top w:val="none" w:color="000000" w:sz="4"/>
              <w:left w:val="single" w:color="000000" w:sz="4"/>
              <w:bottom w:val="single" w:color="000000" w:sz="4"/>
              <w:right w:val="single" w:color="000000" w:sz="4"/>
            </w:tcBorders>
          </w:tcP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450"/>
            <w:vMerge/>
            <w:tcBorders>
              <w:top w:val="none" w:color="000000" w:sz="4"/>
              <w:left w:val="single" w:color="000000" w:sz="4"/>
              <w:bottom w:val="single" w:color="000000" w:sz="4"/>
              <w:right w:val="single" w:color="000000" w:sz="4"/>
            </w:tcBorders>
          </w:tcPr>
          <w:p/>
        </w:tc>
        <w:tc>
          <w:tcPr>
            <w:tcW w:type="dxa" w:w="3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脉动真空灭菌器（三）</w:t>
            </w:r>
          </w:p>
        </w:tc>
        <w:tc>
          <w:tcPr>
            <w:tcW w:type="dxa" w:w="1800"/>
            <w:vMerge/>
            <w:tcBorders>
              <w:top w:val="none" w:color="000000" w:sz="4"/>
              <w:left w:val="single" w:color="000000" w:sz="4"/>
              <w:bottom w:val="single" w:color="000000" w:sz="4"/>
              <w:right w:val="single" w:color="000000" w:sz="4"/>
            </w:tcBorders>
          </w:tcP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蒸汽发生器</w:t>
            </w:r>
          </w:p>
        </w:tc>
        <w:tc>
          <w:tcPr>
            <w:tcW w:type="dxa" w:w="1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环氧乙烷灭菌器</w:t>
            </w:r>
          </w:p>
        </w:tc>
        <w:tc>
          <w:tcPr>
            <w:tcW w:type="dxa" w:w="1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否</w:t>
            </w:r>
          </w:p>
        </w:tc>
      </w:tr>
    </w:tbl>
    <w:p>
      <w:pPr>
        <w:pStyle w:val="null3"/>
        <w:jc w:val="both"/>
      </w:pPr>
      <w:r>
        <w:rPr>
          <w:rFonts w:ascii="仿宋_GB2312" w:hAnsi="仿宋_GB2312" w:cs="仿宋_GB2312" w:eastAsia="仿宋_GB2312"/>
          <w:sz w:val="24"/>
        </w:rPr>
        <w:t>3、交货期：</w:t>
      </w:r>
      <w:r>
        <w:rPr>
          <w:rFonts w:ascii="仿宋_GB2312" w:hAnsi="仿宋_GB2312" w:cs="仿宋_GB2312" w:eastAsia="仿宋_GB2312"/>
          <w:sz w:val="24"/>
        </w:rPr>
        <w:t>合同签订后</w:t>
      </w:r>
      <w:r>
        <w:rPr>
          <w:rFonts w:ascii="仿宋_GB2312" w:hAnsi="仿宋_GB2312" w:cs="仿宋_GB2312" w:eastAsia="仿宋_GB2312"/>
          <w:sz w:val="24"/>
        </w:rPr>
        <w:t>30日内交付合同标的物设备</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4、交货地点：</w:t>
      </w:r>
      <w:r>
        <w:rPr>
          <w:rFonts w:ascii="仿宋_GB2312" w:hAnsi="仿宋_GB2312" w:cs="仿宋_GB2312" w:eastAsia="仿宋_GB2312"/>
        </w:rPr>
        <w:t xml:space="preserve"> </w:t>
      </w:r>
      <w:r>
        <w:rPr>
          <w:rFonts w:ascii="仿宋_GB2312" w:hAnsi="仿宋_GB2312" w:cs="仿宋_GB2312" w:eastAsia="仿宋_GB2312"/>
          <w:sz w:val="24"/>
        </w:rPr>
        <w:t>丙方指定地点</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2,005,200.00</w:t>
      </w:r>
    </w:p>
    <w:p>
      <w:pPr>
        <w:pStyle w:val="null3"/>
        <w:jc w:val="left"/>
      </w:pPr>
      <w:r>
        <w:rPr>
          <w:rFonts w:ascii="仿宋_GB2312" w:hAnsi="仿宋_GB2312" w:cs="仿宋_GB2312" w:eastAsia="仿宋_GB2312"/>
        </w:rPr>
        <w:t>采购包最高限价（元）: 2,005,200.00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脉动真空灭菌器（三）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立式压力蒸汽灭菌器（二）</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脉动真空灭菌器（一）</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立式压力蒸汽灭菌器（五）</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5</w:t>
            </w:r>
          </w:p>
        </w:tc>
        <w:tc>
          <w:tcPr>
            <w:tcW w:type="dxa" w:w="831"/>
          </w:tcPr>
          <w:p>
            <w:pPr>
              <w:pStyle w:val="null3"/>
              <w:jc w:val="left"/>
            </w:pPr>
            <w:r>
              <w:rPr>
                <w:rFonts w:ascii="仿宋_GB2312" w:hAnsi="仿宋_GB2312" w:cs="仿宋_GB2312" w:eastAsia="仿宋_GB2312"/>
              </w:rPr>
              <w:t>立式压力蒸汽灭菌器（三）</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112,200.00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6</w:t>
            </w:r>
          </w:p>
        </w:tc>
        <w:tc>
          <w:tcPr>
            <w:tcW w:type="dxa" w:w="831"/>
          </w:tcPr>
          <w:p>
            <w:pPr>
              <w:pStyle w:val="null3"/>
              <w:jc w:val="left"/>
            </w:pPr>
            <w:r>
              <w:rPr>
                <w:rFonts w:ascii="仿宋_GB2312" w:hAnsi="仿宋_GB2312" w:cs="仿宋_GB2312" w:eastAsia="仿宋_GB2312"/>
              </w:rPr>
              <w:t>脉动真空灭菌器（二）</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7</w:t>
            </w:r>
          </w:p>
        </w:tc>
        <w:tc>
          <w:tcPr>
            <w:tcW w:type="dxa" w:w="831"/>
          </w:tcPr>
          <w:p>
            <w:pPr>
              <w:pStyle w:val="null3"/>
              <w:jc w:val="left"/>
            </w:pPr>
            <w:r>
              <w:rPr>
                <w:rFonts w:ascii="仿宋_GB2312" w:hAnsi="仿宋_GB2312" w:cs="仿宋_GB2312" w:eastAsia="仿宋_GB2312"/>
              </w:rPr>
              <w:t>立式压力蒸汽灭菌器（一）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8</w:t>
            </w:r>
          </w:p>
        </w:tc>
        <w:tc>
          <w:tcPr>
            <w:tcW w:type="dxa" w:w="831"/>
          </w:tcPr>
          <w:p>
            <w:pPr>
              <w:pStyle w:val="null3"/>
              <w:jc w:val="left"/>
            </w:pPr>
            <w:r>
              <w:rPr>
                <w:rFonts w:ascii="仿宋_GB2312" w:hAnsi="仿宋_GB2312" w:cs="仿宋_GB2312" w:eastAsia="仿宋_GB2312"/>
              </w:rPr>
              <w:t>立式压力蒸汽灭菌器（四）</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200,000.00</w:t>
      </w:r>
    </w:p>
    <w:p>
      <w:pPr>
        <w:pStyle w:val="null3"/>
        <w:jc w:val="left"/>
      </w:pPr>
      <w:r>
        <w:rPr>
          <w:rFonts w:ascii="仿宋_GB2312" w:hAnsi="仿宋_GB2312" w:cs="仿宋_GB2312" w:eastAsia="仿宋_GB2312"/>
        </w:rPr>
        <w:t>采购包最高限价（元）: 200,000.00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蒸汽发生器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410,000.00</w:t>
      </w:r>
    </w:p>
    <w:p>
      <w:pPr>
        <w:pStyle w:val="null3"/>
        <w:jc w:val="left"/>
      </w:pPr>
      <w:r>
        <w:rPr>
          <w:rFonts w:ascii="仿宋_GB2312" w:hAnsi="仿宋_GB2312" w:cs="仿宋_GB2312" w:eastAsia="仿宋_GB2312"/>
        </w:rPr>
        <w:t>采购包最高限价（元）: 410,000.00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环氧乙烷灭菌器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410,000.00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脉动真空灭菌器（三）</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立式压力蒸汽灭菌器（二）</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脉动真空灭菌器（一）</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立式压力蒸汽灭菌器（五）</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立式压力蒸汽灭菌器（三）</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112,200.00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w:t>
            </w:r>
          </w:p>
        </w:tc>
        <w:tc>
          <w:tcPr>
            <w:tcW w:type="dxa" w:w="3046"/>
          </w:tcPr>
          <w:p>
            <w:pPr>
              <w:pStyle w:val="null3"/>
              <w:jc w:val="left"/>
            </w:pPr>
            <w:r>
              <w:rPr>
                <w:rFonts w:ascii="仿宋_GB2312" w:hAnsi="仿宋_GB2312" w:cs="仿宋_GB2312" w:eastAsia="仿宋_GB2312"/>
              </w:rPr>
              <w:t>脉动真空灭菌器（二）</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w:t>
            </w:r>
          </w:p>
        </w:tc>
        <w:tc>
          <w:tcPr>
            <w:tcW w:type="dxa" w:w="3046"/>
          </w:tcPr>
          <w:p>
            <w:pPr>
              <w:pStyle w:val="null3"/>
              <w:jc w:val="left"/>
            </w:pPr>
            <w:r>
              <w:rPr>
                <w:rFonts w:ascii="仿宋_GB2312" w:hAnsi="仿宋_GB2312" w:cs="仿宋_GB2312" w:eastAsia="仿宋_GB2312"/>
              </w:rPr>
              <w:t>立式压力蒸汽灭菌器（一）</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w:t>
            </w:r>
          </w:p>
        </w:tc>
        <w:tc>
          <w:tcPr>
            <w:tcW w:type="dxa" w:w="3046"/>
          </w:tcPr>
          <w:p>
            <w:pPr>
              <w:pStyle w:val="null3"/>
              <w:jc w:val="left"/>
            </w:pPr>
            <w:r>
              <w:rPr>
                <w:rFonts w:ascii="仿宋_GB2312" w:hAnsi="仿宋_GB2312" w:cs="仿宋_GB2312" w:eastAsia="仿宋_GB2312"/>
              </w:rPr>
              <w:t>立式压力蒸汽灭菌器（四）</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蒸汽发生器</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环氧乙烷灭菌器</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410,000.00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标的名称：脉动真空灭菌器（三）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详见采购需求书附件</w:t>
            </w:r>
          </w:p>
        </w:tc>
      </w:tr>
    </w:tbl>
    <w:p>
      <w:pPr>
        <w:pStyle w:val="null3"/>
        <w:jc w:val="left"/>
      </w:pPr>
      <w:r>
        <w:rPr>
          <w:rFonts w:ascii="仿宋_GB2312" w:hAnsi="仿宋_GB2312" w:cs="仿宋_GB2312" w:eastAsia="仿宋_GB2312"/>
        </w:rPr>
        <w:t>标的名称：立式压力蒸汽灭菌器（二）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详见采购需求书附件</w:t>
            </w:r>
          </w:p>
        </w:tc>
      </w:tr>
    </w:tbl>
    <w:p>
      <w:pPr>
        <w:pStyle w:val="null3"/>
        <w:jc w:val="left"/>
      </w:pPr>
      <w:r>
        <w:rPr>
          <w:rFonts w:ascii="仿宋_GB2312" w:hAnsi="仿宋_GB2312" w:cs="仿宋_GB2312" w:eastAsia="仿宋_GB2312"/>
        </w:rPr>
        <w:t>标的名称：脉动真空灭菌器（一）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详见采购需求书附件</w:t>
            </w:r>
          </w:p>
        </w:tc>
      </w:tr>
    </w:tbl>
    <w:p>
      <w:pPr>
        <w:pStyle w:val="null3"/>
        <w:jc w:val="left"/>
      </w:pPr>
      <w:r>
        <w:rPr>
          <w:rFonts w:ascii="仿宋_GB2312" w:hAnsi="仿宋_GB2312" w:cs="仿宋_GB2312" w:eastAsia="仿宋_GB2312"/>
        </w:rPr>
        <w:t>标的名称：立式压力蒸汽灭菌器（五）</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详见采购需求书附件</w:t>
            </w:r>
          </w:p>
        </w:tc>
      </w:tr>
    </w:tbl>
    <w:p>
      <w:pPr>
        <w:pStyle w:val="null3"/>
        <w:jc w:val="left"/>
      </w:pPr>
      <w:r>
        <w:rPr>
          <w:rFonts w:ascii="仿宋_GB2312" w:hAnsi="仿宋_GB2312" w:cs="仿宋_GB2312" w:eastAsia="仿宋_GB2312"/>
        </w:rPr>
        <w:t>标的名称：立式压力蒸汽灭菌器（三）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详见采购需求书附件</w:t>
            </w:r>
          </w:p>
        </w:tc>
      </w:tr>
    </w:tbl>
    <w:p>
      <w:pPr>
        <w:pStyle w:val="null3"/>
        <w:jc w:val="left"/>
      </w:pPr>
      <w:r>
        <w:rPr>
          <w:rFonts w:ascii="仿宋_GB2312" w:hAnsi="仿宋_GB2312" w:cs="仿宋_GB2312" w:eastAsia="仿宋_GB2312"/>
        </w:rPr>
        <w:t>标的名称：脉动真空灭菌器（二）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详见采购需求书附件</w:t>
            </w:r>
          </w:p>
        </w:tc>
      </w:tr>
    </w:tbl>
    <w:p>
      <w:pPr>
        <w:pStyle w:val="null3"/>
        <w:jc w:val="left"/>
      </w:pPr>
      <w:r>
        <w:rPr>
          <w:rFonts w:ascii="仿宋_GB2312" w:hAnsi="仿宋_GB2312" w:cs="仿宋_GB2312" w:eastAsia="仿宋_GB2312"/>
        </w:rPr>
        <w:t>标的名称：立式压力蒸汽灭菌器（一）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详见采购需求书附件</w:t>
            </w:r>
          </w:p>
        </w:tc>
      </w:tr>
    </w:tbl>
    <w:p>
      <w:pPr>
        <w:pStyle w:val="null3"/>
        <w:jc w:val="left"/>
      </w:pPr>
      <w:r>
        <w:rPr>
          <w:rFonts w:ascii="仿宋_GB2312" w:hAnsi="仿宋_GB2312" w:cs="仿宋_GB2312" w:eastAsia="仿宋_GB2312"/>
        </w:rPr>
        <w:t>标的名称：立式压力蒸汽灭菌器（四）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详见采购需求书附件</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标的名称：蒸汽发生器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详见采购需求书附件</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标的名称：环氧乙烷灭菌器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详见采购需求书附件</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详见采购需求书附件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详见采购需求书附件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详见采购需求书附件</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（一）</w:t>
      </w:r>
      <w:r>
        <w:rPr>
          <w:rFonts w:ascii="仿宋_GB2312" w:hAnsi="仿宋_GB2312" w:cs="仿宋_GB2312" w:eastAsia="仿宋_GB2312"/>
          <w:sz w:val="24"/>
          <w:b/>
        </w:rPr>
        <w:t>、付款方式</w:t>
      </w:r>
    </w:p>
    <w:p>
      <w:pPr>
        <w:pStyle w:val="null3"/>
        <w:ind w:firstLine="480"/>
        <w:jc w:val="both"/>
      </w:pPr>
      <w:r>
        <w:rPr>
          <w:rFonts w:ascii="仿宋_GB2312" w:hAnsi="仿宋_GB2312" w:cs="仿宋_GB2312" w:eastAsia="仿宋_GB2312"/>
          <w:sz w:val="24"/>
        </w:rPr>
        <w:t xml:space="preserve">1. </w:t>
      </w:r>
      <w:r>
        <w:rPr>
          <w:rFonts w:ascii="仿宋_GB2312" w:hAnsi="仿宋_GB2312" w:cs="仿宋_GB2312" w:eastAsia="仿宋_GB2312"/>
          <w:sz w:val="24"/>
        </w:rPr>
        <w:t>合同签订后，设备到货且乙方提供有效的合同总价款的</w:t>
      </w:r>
      <w:r>
        <w:rPr>
          <w:rFonts w:ascii="仿宋_GB2312" w:hAnsi="仿宋_GB2312" w:cs="仿宋_GB2312" w:eastAsia="仿宋_GB2312"/>
          <w:sz w:val="24"/>
        </w:rPr>
        <w:t>80%税务发票及丙方签字盖章的到货单等相关材料，甲方向乙方支付合同总价款的80%；设备通过验收合格后，乙方向丙方提交有效的合同总价款的20%税务发票、设备使用说明书、维修手册、合格证、保修单和安装验收报告等全部材料，且提交合同总价款5%的银行保函原件（期限为设备验收合格之日起一年）（</w:t>
      </w:r>
      <w:r>
        <w:rPr>
          <w:rFonts w:ascii="仿宋_GB2312" w:hAnsi="仿宋_GB2312" w:cs="仿宋_GB2312" w:eastAsia="仿宋_GB2312"/>
          <w:sz w:val="24"/>
        </w:rPr>
        <w:t>如付款单位为甲方，则需提供</w:t>
      </w:r>
      <w:r>
        <w:rPr>
          <w:rFonts w:ascii="仿宋_GB2312" w:hAnsi="仿宋_GB2312" w:cs="仿宋_GB2312" w:eastAsia="仿宋_GB2312"/>
          <w:sz w:val="24"/>
        </w:rPr>
        <w:t>有效的合同总价款的</w:t>
      </w:r>
      <w:r>
        <w:rPr>
          <w:rFonts w:ascii="仿宋_GB2312" w:hAnsi="仿宋_GB2312" w:cs="仿宋_GB2312" w:eastAsia="仿宋_GB2312"/>
          <w:sz w:val="24"/>
        </w:rPr>
        <w:t>20%税务发票</w:t>
      </w:r>
      <w:r>
        <w:rPr>
          <w:rFonts w:ascii="仿宋_GB2312" w:hAnsi="仿宋_GB2312" w:cs="仿宋_GB2312" w:eastAsia="仿宋_GB2312"/>
          <w:sz w:val="24"/>
        </w:rPr>
        <w:t>丙方签字盖章的验收报告，其余相关材料交付丙方）</w:t>
      </w:r>
      <w:r>
        <w:rPr>
          <w:rFonts w:ascii="仿宋_GB2312" w:hAnsi="仿宋_GB2312" w:cs="仿宋_GB2312" w:eastAsia="仿宋_GB2312"/>
          <w:sz w:val="24"/>
        </w:rPr>
        <w:t>，丙方（</w:t>
      </w:r>
      <w:r>
        <w:rPr>
          <w:rFonts w:ascii="仿宋_GB2312" w:hAnsi="仿宋_GB2312" w:cs="仿宋_GB2312" w:eastAsia="仿宋_GB2312"/>
          <w:sz w:val="24"/>
        </w:rPr>
        <w:t>甲方）</w:t>
      </w:r>
      <w:r>
        <w:rPr>
          <w:rFonts w:ascii="仿宋_GB2312" w:hAnsi="仿宋_GB2312" w:cs="仿宋_GB2312" w:eastAsia="仿宋_GB2312"/>
          <w:sz w:val="24"/>
        </w:rPr>
        <w:t>向乙方支付合同总价款的</w:t>
      </w:r>
      <w:r>
        <w:rPr>
          <w:rFonts w:ascii="仿宋_GB2312" w:hAnsi="仿宋_GB2312" w:cs="仿宋_GB2312" w:eastAsia="仿宋_GB2312"/>
          <w:sz w:val="24"/>
        </w:rPr>
        <w:t>20%。</w:t>
      </w:r>
    </w:p>
    <w:p>
      <w:pPr>
        <w:pStyle w:val="null3"/>
        <w:ind w:firstLine="480"/>
        <w:jc w:val="both"/>
      </w:pPr>
      <w:r>
        <w:rPr>
          <w:rFonts w:ascii="仿宋_GB2312" w:hAnsi="仿宋_GB2312" w:cs="仿宋_GB2312" w:eastAsia="仿宋_GB2312"/>
          <w:sz w:val="24"/>
        </w:rPr>
        <w:t xml:space="preserve">2. </w:t>
      </w:r>
      <w:r>
        <w:rPr>
          <w:rFonts w:ascii="仿宋_GB2312" w:hAnsi="仿宋_GB2312" w:cs="仿宋_GB2312" w:eastAsia="仿宋_GB2312"/>
          <w:sz w:val="24"/>
        </w:rPr>
        <w:t>设备验收合格之日起一年后，经确认</w:t>
      </w:r>
      <w:r>
        <w:rPr>
          <w:rFonts w:ascii="仿宋_GB2312" w:hAnsi="仿宋_GB2312" w:cs="仿宋_GB2312" w:eastAsia="仿宋_GB2312"/>
          <w:sz w:val="24"/>
        </w:rPr>
        <w:t>乙方</w:t>
      </w:r>
      <w:r>
        <w:rPr>
          <w:rFonts w:ascii="仿宋_GB2312" w:hAnsi="仿宋_GB2312" w:cs="仿宋_GB2312" w:eastAsia="仿宋_GB2312"/>
          <w:sz w:val="24"/>
        </w:rPr>
        <w:t>所提供设备无任何产品质量、售后问题，丙方退还</w:t>
      </w:r>
      <w:r>
        <w:rPr>
          <w:rFonts w:ascii="仿宋_GB2312" w:hAnsi="仿宋_GB2312" w:cs="仿宋_GB2312" w:eastAsia="仿宋_GB2312"/>
          <w:sz w:val="24"/>
        </w:rPr>
        <w:t>乙方</w:t>
      </w:r>
      <w:r>
        <w:rPr>
          <w:rFonts w:ascii="仿宋_GB2312" w:hAnsi="仿宋_GB2312" w:cs="仿宋_GB2312" w:eastAsia="仿宋_GB2312"/>
          <w:sz w:val="24"/>
        </w:rPr>
        <w:t>合同总价款</w:t>
      </w:r>
      <w:r>
        <w:rPr>
          <w:rFonts w:ascii="仿宋_GB2312" w:hAnsi="仿宋_GB2312" w:cs="仿宋_GB2312" w:eastAsia="仿宋_GB2312"/>
          <w:sz w:val="24"/>
        </w:rPr>
        <w:t>5%的银行保函原件。</w:t>
      </w:r>
    </w:p>
    <w:p>
      <w:pPr>
        <w:pStyle w:val="null3"/>
        <w:ind w:firstLine="480"/>
        <w:jc w:val="both"/>
      </w:pPr>
      <w:r>
        <w:rPr>
          <w:rFonts w:ascii="仿宋_GB2312" w:hAnsi="仿宋_GB2312" w:cs="仿宋_GB2312" w:eastAsia="仿宋_GB2312"/>
          <w:sz w:val="24"/>
        </w:rPr>
        <w:t xml:space="preserve">3. </w:t>
      </w:r>
      <w:r>
        <w:rPr>
          <w:rFonts w:ascii="仿宋_GB2312" w:hAnsi="仿宋_GB2312" w:cs="仿宋_GB2312" w:eastAsia="仿宋_GB2312"/>
          <w:sz w:val="24"/>
        </w:rPr>
        <w:t>乙方应于付款前，按照甲方及丙方的要求，提供正规的税务发票及付款所需的其他材料，未提供齐全的，付款单位有权不予支付相应款项，且无需承担违约责任。</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详见采购需求书、合同文本附件</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自觉抵制政府采购领域商业贿赂行为承诺书 商业信誉、财务会计制度、缴纳税收和社保的承诺函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商业信誉、财务会计制度、缴纳税收和社保的承诺函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自觉抵制政府采购领域商业贿赂行为承诺书 商业信誉、财务会计制度、缴纳税收和社保的承诺函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商业信誉、财务会计制度、缴纳税收和社保的承诺函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 商业信誉、财务会计制度、缴纳税收和社保的承诺函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商业信誉、财务会计制度、缴纳税收和社保的承诺函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tc>
        <w:tc>
          <w:tcPr>
            <w:tcW w:type="dxa" w:w="1661"/>
          </w:tcPr>
          <w:p>
            <w:pPr>
              <w:pStyle w:val="null3"/>
              <w:jc w:val="left"/>
            </w:pPr>
            <w:r>
              <w:rPr>
                <w:rFonts w:ascii="仿宋_GB2312" w:hAnsi="仿宋_GB2312" w:cs="仿宋_GB2312" w:eastAsia="仿宋_GB2312"/>
              </w:rPr>
              <w:t>证明投标人符合特定资格条件的证明材料 投标人控股股东名称、控股公司的名称和存在管理、被管理关系的单位名称声明 投标人是否属于为本项目提供整体设计、规范编制或者项目管理、监理、检测等服务的投标人声明</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tc>
        <w:tc>
          <w:tcPr>
            <w:tcW w:type="dxa" w:w="1661"/>
          </w:tcPr>
          <w:p>
            <w:pPr>
              <w:pStyle w:val="null3"/>
              <w:jc w:val="left"/>
            </w:pPr>
            <w:r>
              <w:rPr>
                <w:rFonts w:ascii="仿宋_GB2312" w:hAnsi="仿宋_GB2312" w:cs="仿宋_GB2312" w:eastAsia="仿宋_GB2312"/>
              </w:rPr>
              <w:t>证明投标人符合特定资格条件的证明材料 投标人控股股东名称、控股公司的名称和存在管理、被管理关系的单位名称声明 投标人是否属于为本项目提供整体设计、规范编制或者项目管理、监理、检测等服务的投标人声明</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2）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提供证书复印件加盖公章。（3）若所投产品非医疗器械的，须提供《非医疗器械说明函》。</w:t>
            </w:r>
          </w:p>
        </w:tc>
        <w:tc>
          <w:tcPr>
            <w:tcW w:type="dxa" w:w="1661"/>
          </w:tcPr>
          <w:p>
            <w:pPr>
              <w:pStyle w:val="null3"/>
              <w:jc w:val="left"/>
            </w:pPr>
            <w:r>
              <w:rPr>
                <w:rFonts w:ascii="仿宋_GB2312" w:hAnsi="仿宋_GB2312" w:cs="仿宋_GB2312" w:eastAsia="仿宋_GB2312"/>
              </w:rPr>
              <w:t>证明投标人符合特定资格条件的证明材料 投标人控股股东名称、控股公司的名称和存在管理、被管理关系的单位名称声明 投标人是否属于为本项目提供整体设计、规范编制或者项目管理、监理、检测等服务的投标人声明</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投标（响应）报价明细表 封面 法定代表人资格证明书或法定代表人授权委托书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证明投标人符合特定资格条件的证明材料 自觉抵制政府采购领域商业贿赂行为承诺书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其他材料 投标（响应）报价明细表 法定代表人资格证明书或法定代表人授权委托书</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★号条款</w:t>
            </w:r>
          </w:p>
        </w:tc>
        <w:tc>
          <w:tcPr>
            <w:tcW w:type="dxa" w:w="3322"/>
          </w:tcPr>
          <w:p>
            <w:pPr>
              <w:pStyle w:val="null3"/>
              <w:jc w:val="left"/>
            </w:pPr>
            <w:r>
              <w:rPr>
                <w:rFonts w:ascii="仿宋_GB2312" w:hAnsi="仿宋_GB2312" w:cs="仿宋_GB2312" w:eastAsia="仿宋_GB2312"/>
              </w:rPr>
              <w:t>满足采购需求★号条款</w:t>
            </w:r>
          </w:p>
        </w:tc>
        <w:tc>
          <w:tcPr>
            <w:tcW w:type="dxa" w:w="1661"/>
          </w:tcPr>
          <w:p>
            <w:pPr>
              <w:pStyle w:val="null3"/>
              <w:jc w:val="left"/>
            </w:pPr>
            <w:r>
              <w:rPr>
                <w:rFonts w:ascii="仿宋_GB2312" w:hAnsi="仿宋_GB2312" w:cs="仿宋_GB2312" w:eastAsia="仿宋_GB2312"/>
              </w:rPr>
              <w:t>其他材料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投标产品资质</w:t>
            </w:r>
          </w:p>
        </w:tc>
        <w:tc>
          <w:tcPr>
            <w:tcW w:type="dxa" w:w="3322"/>
          </w:tcPr>
          <w:p>
            <w:pPr>
              <w:pStyle w:val="null3"/>
              <w:jc w:val="left"/>
            </w:pPr>
            <w:r>
              <w:rPr>
                <w:rFonts w:ascii="仿宋_GB2312" w:hAnsi="仿宋_GB2312" w:cs="仿宋_GB2312" w:eastAsia="仿宋_GB2312"/>
              </w:rPr>
              <w:t>（1）投标货物属于第一类医疗器械产品须提供医疗器械备案凭证，属于第二类、第三类医疗器械产品则须提供完整的医疗器械注册证。 投标人若为经营企业，须提供生产企业资质：投标货物若属于第一类医疗器械产品，须提供医疗器械生产备案凭证；投标货物若属于第二类、三类医疗器械产品，须提供医疗器械生产许可证。 （2）若投标产品为消毒产品的，投标人提供消毒产品生产或经营相关资质。</w:t>
            </w:r>
          </w:p>
        </w:tc>
        <w:tc>
          <w:tcPr>
            <w:tcW w:type="dxa" w:w="1661"/>
          </w:tcPr>
          <w:p>
            <w:pPr>
              <w:pStyle w:val="null3"/>
              <w:jc w:val="left"/>
            </w:pPr>
            <w:r>
              <w:rPr>
                <w:rFonts w:ascii="仿宋_GB2312" w:hAnsi="仿宋_GB2312" w:cs="仿宋_GB2312" w:eastAsia="仿宋_GB2312"/>
              </w:rPr>
              <w:t>证明投标人符合特定资格条件的证明材料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投标（响应）报价明细表 封面 法定代表人资格证明书或法定代表人授权委托书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其他材料 法定代表人资格证明书或法定代表人授权委托书</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★号条款</w:t>
            </w:r>
          </w:p>
        </w:tc>
        <w:tc>
          <w:tcPr>
            <w:tcW w:type="dxa" w:w="3322"/>
          </w:tcPr>
          <w:p>
            <w:pPr>
              <w:pStyle w:val="null3"/>
              <w:jc w:val="left"/>
            </w:pPr>
            <w:r>
              <w:rPr>
                <w:rFonts w:ascii="仿宋_GB2312" w:hAnsi="仿宋_GB2312" w:cs="仿宋_GB2312" w:eastAsia="仿宋_GB2312"/>
              </w:rPr>
              <w:t>满足采购需求★号条款</w:t>
            </w:r>
          </w:p>
        </w:tc>
        <w:tc>
          <w:tcPr>
            <w:tcW w:type="dxa" w:w="1661"/>
          </w:tcPr>
          <w:p>
            <w:pPr>
              <w:pStyle w:val="null3"/>
              <w:jc w:val="left"/>
            </w:pPr>
            <w:r>
              <w:rPr>
                <w:rFonts w:ascii="仿宋_GB2312" w:hAnsi="仿宋_GB2312" w:cs="仿宋_GB2312" w:eastAsia="仿宋_GB2312"/>
              </w:rPr>
              <w:t>其他材料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投标产品资质</w:t>
            </w:r>
          </w:p>
        </w:tc>
        <w:tc>
          <w:tcPr>
            <w:tcW w:type="dxa" w:w="3322"/>
          </w:tcPr>
          <w:p>
            <w:pPr>
              <w:pStyle w:val="null3"/>
              <w:jc w:val="left"/>
            </w:pPr>
            <w:r>
              <w:rPr>
                <w:rFonts w:ascii="仿宋_GB2312" w:hAnsi="仿宋_GB2312" w:cs="仿宋_GB2312" w:eastAsia="仿宋_GB2312"/>
              </w:rPr>
              <w:t>（1）投标货物属于第一类医疗器械产品须提供医疗器械备案凭证，属于第二类、第三类医疗器械产品则须提供完整的医疗器械注册证。 投标人若为经营企业，须提供生产企业资质：投标货物若属于第一类医疗器械产品，须提供医疗器械生产备案凭证；投标货物若属于第二类、三类医疗器械产品，须提供医疗器械生产许可证。 （2）若投标产品为消毒产品的，投标人提供消毒产品生产或经营相关资质。</w:t>
            </w:r>
          </w:p>
        </w:tc>
        <w:tc>
          <w:tcPr>
            <w:tcW w:type="dxa" w:w="1661"/>
          </w:tcPr>
          <w:p>
            <w:pPr>
              <w:pStyle w:val="null3"/>
              <w:jc w:val="left"/>
            </w:pPr>
            <w:r>
              <w:rPr>
                <w:rFonts w:ascii="仿宋_GB2312" w:hAnsi="仿宋_GB2312" w:cs="仿宋_GB2312" w:eastAsia="仿宋_GB2312"/>
              </w:rPr>
              <w:t>证明投标人符合特定资格条件的证明材料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投标（响应）报价明细表 封面 法定代表人资格证明书或法定代表人授权委托书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其他材料 法定代表人资格证明书或法定代表人授权委托书</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★号条款</w:t>
            </w:r>
          </w:p>
        </w:tc>
        <w:tc>
          <w:tcPr>
            <w:tcW w:type="dxa" w:w="3322"/>
          </w:tcPr>
          <w:p>
            <w:pPr>
              <w:pStyle w:val="null3"/>
              <w:jc w:val="left"/>
            </w:pPr>
            <w:r>
              <w:rPr>
                <w:rFonts w:ascii="仿宋_GB2312" w:hAnsi="仿宋_GB2312" w:cs="仿宋_GB2312" w:eastAsia="仿宋_GB2312"/>
              </w:rPr>
              <w:t>满足采购需求★号条款</w:t>
            </w:r>
          </w:p>
        </w:tc>
        <w:tc>
          <w:tcPr>
            <w:tcW w:type="dxa" w:w="1661"/>
          </w:tcPr>
          <w:p>
            <w:pPr>
              <w:pStyle w:val="null3"/>
              <w:jc w:val="left"/>
            </w:pPr>
            <w:r>
              <w:rPr>
                <w:rFonts w:ascii="仿宋_GB2312" w:hAnsi="仿宋_GB2312" w:cs="仿宋_GB2312" w:eastAsia="仿宋_GB2312"/>
              </w:rPr>
              <w:t>其他材料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投标产品资质</w:t>
            </w:r>
          </w:p>
        </w:tc>
        <w:tc>
          <w:tcPr>
            <w:tcW w:type="dxa" w:w="3322"/>
          </w:tcPr>
          <w:p>
            <w:pPr>
              <w:pStyle w:val="null3"/>
              <w:jc w:val="left"/>
            </w:pPr>
            <w:r>
              <w:rPr>
                <w:rFonts w:ascii="仿宋_GB2312" w:hAnsi="仿宋_GB2312" w:cs="仿宋_GB2312" w:eastAsia="仿宋_GB2312"/>
              </w:rPr>
              <w:t>（1）投标货物属于第一类医疗器械产品须提供医疗器械备案凭证，属于第二类、第三类医疗器械产品则须提供完整的医疗器械注册证。 投标人若为经营企业，须提供生产企业资质：投标货物若属于第一类医疗器械产品，须提供医疗器械生产备案凭证；投标货物若属于第二类、三类医疗器械产品，须提供医疗器械生产许可证。 （2）若投标产品为消毒产品的，投标人提供消毒产品生产或经营相关资质。</w:t>
            </w:r>
          </w:p>
        </w:tc>
        <w:tc>
          <w:tcPr>
            <w:tcW w:type="dxa" w:w="1661"/>
          </w:tcPr>
          <w:p>
            <w:pPr>
              <w:pStyle w:val="null3"/>
              <w:jc w:val="left"/>
            </w:pPr>
            <w:r>
              <w:rPr>
                <w:rFonts w:ascii="仿宋_GB2312" w:hAnsi="仿宋_GB2312" w:cs="仿宋_GB2312" w:eastAsia="仿宋_GB2312"/>
              </w:rPr>
              <w:t>证明投标人符合特定资格条件的证明材料</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技术部分45.00分</w:t>
            </w:r>
          </w:p>
          <w:p>
            <w:pPr>
              <w:pStyle w:val="null3"/>
              <w:jc w:val="both"/>
            </w:pPr>
            <w:r>
              <w:rPr>
                <w:rFonts w:ascii="仿宋_GB2312" w:hAnsi="仿宋_GB2312" w:cs="仿宋_GB2312" w:eastAsia="仿宋_GB2312"/>
              </w:rPr>
              <w:t>商务部分25.00分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重要技术参数</w:t>
            </w:r>
          </w:p>
        </w:tc>
        <w:tc>
          <w:tcPr>
            <w:tcW w:type="dxa" w:w="2492"/>
          </w:tcPr>
          <w:p>
            <w:pPr>
              <w:pStyle w:val="null3"/>
              <w:jc w:val="both"/>
            </w:pPr>
            <w:r>
              <w:rPr>
                <w:rFonts w:ascii="仿宋_GB2312" w:hAnsi="仿宋_GB2312" w:cs="仿宋_GB2312" w:eastAsia="仿宋_GB2312"/>
              </w:rPr>
              <w:t>重要技术参数（标▲号）的响应：根据所投产品的技术性能指标与招标文件采购需求要求的技术参数的满足程度进行评分： 重要技术参数（标▲号）共14条，一条参数满足得1分，完全满足，得14分， ★号、▲号条款技术参数须提供技术支持证明材料，否则视为负偏离。技术支持资料包括以下任意一种形式： （1）国家认可的第三方检测机构出具的检测报告； （2）货物制造商盖章的技术参数确认函（格式自拟，需明确参数）； （3）产品彩页； （4）货物制造商盖章的产品白皮书或设备说明书。 配件清单/配套的附属设备设施、售后服务要求为实质性★号要求，提供承诺书。 漏报技术条款视为不满足。</w:t>
            </w:r>
          </w:p>
        </w:tc>
        <w:tc>
          <w:tcPr>
            <w:tcW w:type="dxa" w:w="831"/>
          </w:tcPr>
          <w:p>
            <w:pPr>
              <w:pStyle w:val="null3"/>
              <w:jc w:val="right"/>
            </w:pPr>
            <w:r>
              <w:rPr>
                <w:rFonts w:ascii="仿宋_GB2312" w:hAnsi="仿宋_GB2312" w:cs="仿宋_GB2312" w:eastAsia="仿宋_GB2312"/>
              </w:rPr>
              <w:t>14.0000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一般技术参数</w:t>
            </w:r>
          </w:p>
        </w:tc>
        <w:tc>
          <w:tcPr>
            <w:tcW w:type="dxa" w:w="2492"/>
          </w:tcPr>
          <w:p>
            <w:pPr>
              <w:pStyle w:val="null3"/>
              <w:jc w:val="both"/>
            </w:pPr>
            <w:r>
              <w:rPr>
                <w:rFonts w:ascii="仿宋_GB2312" w:hAnsi="仿宋_GB2312" w:cs="仿宋_GB2312" w:eastAsia="仿宋_GB2312"/>
              </w:rPr>
              <w:t>一般参数（非▲号、★号的其他指标）应在投标文件中提供货物制造商盖章的技术参数确认函，否则视为负偏离。一般技术参数的响应共148条，按以下要求赋分： A：一般技术参数完全满足，得31分； B：一般技术参数不满足1-20项区间时，每不满足一条参数扣0.6分； C：一般技术参数不满足21-148项区间时，每不满足一条参数扣0.15分 最低得0分，漏报技术条款视为不满足。 注：上述1-20项、21-148项与参数的不满足条款数量相关，不涉及参数所对应序号。示例：如一般参数负偏离25项，投标人扣分=20项×0.6分+（25项-20项）×0.15分=20×0.6+5×0.15=12.75分，得分=31分-12.75分=18.25分。</w:t>
            </w:r>
          </w:p>
        </w:tc>
        <w:tc>
          <w:tcPr>
            <w:tcW w:type="dxa" w:w="831"/>
          </w:tcPr>
          <w:p>
            <w:pPr>
              <w:pStyle w:val="null3"/>
              <w:jc w:val="right"/>
            </w:pPr>
            <w:r>
              <w:rPr>
                <w:rFonts w:ascii="仿宋_GB2312" w:hAnsi="仿宋_GB2312" w:cs="仿宋_GB2312" w:eastAsia="仿宋_GB2312"/>
              </w:rPr>
              <w:t>31.0000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根据投标人提供的技术方案以及项目实施服务计划（包括但不限于：①供货保障流程及要点；②进度控制；③安装调试实施步骤；④培训方案；⑤备品备件情况；⑥校验验收等情况），本项满分共10分。 （1）技术方案以及项目实施服务计划完整丰富且不缺项漏项：根据每项内容的详细完整程度，先进合理、步骤有序，且方案整体可维护性、操作性，有针对性提出合理化建议，完全满足或优于采购人的需要，考虑问题周全等方面得10分； （2）技术方案以及项目实施服务计划完整且不缺漏项：根据描述内容的完整性、丰富性、先进合理性，基本满足采购人需要得8分； （3）技术方案以及项目实施服务计划基本完整：方案基本完整性、可行性适用性一般、思路比较清晰得6分； （4）技术方案以及项目实施服务计划缺项漏项不完整：根据描述的内容完整性、条理性、针对性等程度赋分得4分； （5）技术方案以及项目实施服务计划内容不完整，方案不合理，表述混乱、缺乏可行性得2分； （6）未提供服务方案内容得0分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根据投标人提供的售后服务方案（包括但不限于：①售后服务的内容；②计划可行性；③设备出现故障和缺陷后的解决方案和响应时间；④质保期限；⑤定期维护、故障排查（需注明时间）等因素）满分共8分。 （1）售后服务方案内容详细完整且不缺漏项，步骤有序，且方案整体简操作，能较有针对性提出解决建议，优于采购需求，实施过程务实的得8分； （2）售后服务方案内容基本能够满足采购需要且不缺漏项，思路比较清晰、方案较合理、可行性一般的得6分； （3）售后服务方案内容基本完整，基本满足采购人需要得4分； （4）售后服务方案有缺漏项，条理不清、方案思路及可行性较差的得2分； （5）内容不完整，方案不合理，表述混乱、缺乏可行性或未提供服务方案内容得0分。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 ： （1）具备完善的质量保证方案，内容细致全面，具备完善的质量保证体系，能完全或优于满足采购人需求的，得7分； （2）具备一定的质量保证方案，内容较完整，能较大程度地满足采购人的需求的，得5分； （3）质量保证方案不具备针对性，内容与实际采购产品不贴切，得3分； （4）质量保证方案不完善，只能部分满足采购人需求的，得1分； （5）无方案的得0分。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CDATA[根据《关于在相关自由贸易试验区和自由贸易港开展推动解决政府采购异常低价问题试点工作的通知》，政府采购评审中出现下列情形之一的，评审委员会应当启动异常低价投标（响应）审查程序： （1）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全部通过符合性审查供应商响应报价平均值×50%。 （2）合计响应报价低于通过符合性审查且报价次低供应商响应报价50%的，即合计响应报价<通过符合性审查且报价次低供应商响应报价×50%。 （3）合计响应报价低于最高限价45%的，即合计响应报价<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 （2）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全部通过符合性审查供应商响应报价平均值×50%。 （2）合计响应报价低于通过符合性审查且报价次低供应商响应报价50%的，即合计响应报价<通过符合性审查且报价次低供应商响应报价×50%。 （3）合计响应报价低于最高限价45%的，即合计响应报价<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技术部分45.00分</w:t>
            </w:r>
          </w:p>
          <w:p>
            <w:pPr>
              <w:pStyle w:val="null3"/>
              <w:jc w:val="both"/>
            </w:pPr>
            <w:r>
              <w:rPr>
                <w:rFonts w:ascii="仿宋_GB2312" w:hAnsi="仿宋_GB2312" w:cs="仿宋_GB2312" w:eastAsia="仿宋_GB2312"/>
              </w:rPr>
              <w:t>商务部分25.00分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重要技术参数</w:t>
            </w:r>
          </w:p>
        </w:tc>
        <w:tc>
          <w:tcPr>
            <w:tcW w:type="dxa" w:w="2492"/>
          </w:tcPr>
          <w:p>
            <w:pPr>
              <w:pStyle w:val="null3"/>
              <w:jc w:val="both"/>
            </w:pPr>
            <w:r>
              <w:rPr>
                <w:rFonts w:ascii="仿宋_GB2312" w:hAnsi="仿宋_GB2312" w:cs="仿宋_GB2312" w:eastAsia="仿宋_GB2312"/>
              </w:rPr>
              <w:t>重要技术参数（标▲号）的响应：根据所投产品的技术性能指标与招标文件采购需求要求的技术参数的满足程度进行评分： 重要技术参数（标▲号）共3条，一条参数满足得2分，完全满足，得6分， ★号、▲号条款技术参数需按要求提供技术支持证明材料，技术支持资料包括以下任意一种形式： （1）国家认可的第三方检测机构出具的检测报告； （2）货物制造商盖章的技术参数确认函（格式自拟，需明确参数）； （3）产品彩页； （4）货物制造商盖章的产品白皮书或设备说明书。 配件清单/配套的附属设备设施、售后服务要求为实质性★号要求，提供承诺书。 漏报技术条款视为不满足。</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一般技术参数</w:t>
            </w:r>
          </w:p>
        </w:tc>
        <w:tc>
          <w:tcPr>
            <w:tcW w:type="dxa" w:w="2492"/>
          </w:tcPr>
          <w:p>
            <w:pPr>
              <w:pStyle w:val="null3"/>
              <w:jc w:val="both"/>
            </w:pPr>
            <w:r>
              <w:rPr>
                <w:rFonts w:ascii="仿宋_GB2312" w:hAnsi="仿宋_GB2312" w:cs="仿宋_GB2312" w:eastAsia="仿宋_GB2312"/>
              </w:rPr>
              <w:t>一般参数（非▲号、★号的其他指标）应在投标文件中提供货物制造商盖章的技术参数确认函，否则视为负偏离。一般技术参数的响应共26条，按以下要求赋分： A：一般技术参数完全满足，得39分； B：一般技术参数每不满足一条参数扣1.5分； 最低得0分，漏报技术条款视为不满足。</w:t>
            </w:r>
          </w:p>
        </w:tc>
        <w:tc>
          <w:tcPr>
            <w:tcW w:type="dxa" w:w="831"/>
          </w:tcPr>
          <w:p>
            <w:pPr>
              <w:pStyle w:val="null3"/>
              <w:jc w:val="right"/>
            </w:pPr>
            <w:r>
              <w:rPr>
                <w:rFonts w:ascii="仿宋_GB2312" w:hAnsi="仿宋_GB2312" w:cs="仿宋_GB2312" w:eastAsia="仿宋_GB2312"/>
              </w:rPr>
              <w:t>39.0000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根据投标人提供的技术方案以及项目实施服务计划（包括但不限于：①供货保障流程及要点；②进度控制；③安装调试实施步骤；④培训方案；⑤备品备件情况；⑥校验验收等情况），本项满分共10分。 （1）技术方案以及项目实施服务计划完整丰富且不缺项漏项：根据每项内容的详细完整程度，先进合理、步骤有序，且方案整体可维护性、操作性，有针对性提出合理化建议，完全满足或优于采购人的需要，考虑问题周全等方面得10分； （2）技术方案以及项目实施服务计划完整且不缺漏项：根据描述内容的完整性、丰富性、先进合理性，基本满足采购人需要得8分； （3）技术方案以及项目实施服务计划基本完整：方案基本完整性、可行性适用性一般、思路比较清晰得6分； （4）技术方案以及项目实施服务计划缺项漏项不完整：根据描述的内容完整性、条理性、针对性等程度赋分得4分； （5）技术方案以及项目实施服务计划内容不完整，方案不合理，表述混乱、缺乏可行性得2分； （6）未提供服务方案内容得0分。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根据投标人提供的售后服务方案（包括但不限于：①售后服务的内容；②计划可行性；③设备出现故障和缺陷后的解决方案和响应时间；④质保期限；⑤定期维护、故障排查（需注明时间）等因素）满分共8分。 （1）售后服务方案内容详细完整且不缺漏项，步骤有序，且方案整体简操作，能较有针对性提出解决建议，优于采购需求，实施过程务实的得8分； （2）售后服务方案内容基本能够满足采购需要且不缺漏项，思路比较清晰、方案较合理、可行性一般的得6分； （3）售后服务方案内容完整，基本满足采购人需要：4分； （4）售后服务方案有缺漏项，方案思路及可行性较差的得2分； （5）内容不完整，方案不合理，表述混乱、缺乏可行性或未提供服务方案内容得0分。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 ： （1）具备完善的质量保证方案，内容细致全面，具备完善的质量保证体系，能完全或优于满足采购人需求的，得7分； （2）具备一定的质量保证方案，内容较完整，能较大程度地满足采购人的需求的，得5分； （3）质量保证方案不具备针对性，内容与实际采购产品不贴切，得3分； （4）质量保证方案不完善，只能部分满足采购人需求的，得1分； （5）无方案的得0分。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CDATA[根据《关于在相关自由贸易试验区和自由贸易港开展推动解决政府采购异常低价问题试点工作的通知》，政府采购评审中出现下列情形之一的，评审委员会应当启动异常低价投标（响应）审查程序： （1）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全部通过符合性审查供应商响应报价平均值×50%。 （2）合计响应报价低于通过符合性审查且报价次低供应商响应报价50%的，即合计响应报价<通过符合性审查且报价次低供应商响应报价×50%。 （3）合计响应报价低于最高限价45%的，即合计响应报价<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 （2）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全部通过符合性审查供应商响应报价平均值×50%。 （2）合计响应报价低于通过符合性审查且报价次低供应商响应报价50%的，即合计响应报价<通过符合性审查且报价次低供应商响应报价×50%。 （3）合计响应报价低于最高限价45%的，即合计响应报价<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技术部分48.00分</w:t>
            </w:r>
          </w:p>
          <w:p>
            <w:pPr>
              <w:pStyle w:val="null3"/>
              <w:jc w:val="both"/>
            </w:pPr>
            <w:r>
              <w:rPr>
                <w:rFonts w:ascii="仿宋_GB2312" w:hAnsi="仿宋_GB2312" w:cs="仿宋_GB2312" w:eastAsia="仿宋_GB2312"/>
              </w:rPr>
              <w:t>商务部分22.00分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一般技术参数</w:t>
            </w:r>
          </w:p>
        </w:tc>
        <w:tc>
          <w:tcPr>
            <w:tcW w:type="dxa" w:w="2492"/>
          </w:tcPr>
          <w:p>
            <w:pPr>
              <w:pStyle w:val="null3"/>
              <w:jc w:val="both"/>
            </w:pPr>
            <w:r>
              <w:rPr>
                <w:rFonts w:ascii="仿宋_GB2312" w:hAnsi="仿宋_GB2312" w:cs="仿宋_GB2312" w:eastAsia="仿宋_GB2312"/>
              </w:rPr>
              <w:t>★号条款技术参数须提供技术支持证明材料，否则视为负偏离。技术支持资料包括以下任意一种形式： （1）国家认可的第三方检测机构出具的检测报告； （2）货物制造商盖章的技术参数确认函（格式自拟，需明确参数）； （3）产品彩页； （4）货物制造商盖章的产品白皮书或设备说明书。 配件清单/配套的附属设备设施、售后服务要求为实质性★号要求，提供承诺书。 一般参数（非▲号、★号的其他指标）应在投标文件中提供货物制造商盖章的技术参数确认函，否则视为负偏离。一般技术参数的响应共16条，按以下要求赋分： A：一般技术参数完全满足，得48分； B：一般技术参数每不满足一条参数扣3分； 最低得0分，漏报技术条款视为不满足。</w:t>
            </w:r>
          </w:p>
        </w:tc>
        <w:tc>
          <w:tcPr>
            <w:tcW w:type="dxa" w:w="831"/>
          </w:tcPr>
          <w:p>
            <w:pPr>
              <w:pStyle w:val="null3"/>
              <w:jc w:val="right"/>
            </w:pPr>
            <w:r>
              <w:rPr>
                <w:rFonts w:ascii="仿宋_GB2312" w:hAnsi="仿宋_GB2312" w:cs="仿宋_GB2312" w:eastAsia="仿宋_GB2312"/>
              </w:rPr>
              <w:t>48.0000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根据投标人提供的技术方案以及项目实施服务计划（包括但不限于：①供货保障流程及要点；②进度控制；③安装调试实施步骤；④培训方案；⑤备品备件情况；⑥校验验收等情况），本项满分共9分。 （1）技术方案以及项目实施服务计划完整丰富且不缺项漏项：根据每项内容的详细完整程度，先进合理、步骤有序，且方案整体可维护性、操作性，有针对性提出合理化建议，完全满足或优于采购人的需要，考虑问题周全等方面得9分； （2）技术方案以及项目实施服务计划完整且不缺漏项：根据描述内容的完整性、丰富性、先进合理性，基本满足采购人需要得7分； （3）技术方案以及项目实施服务计划基本完整：方案基本完整性、可行性适用性一般、思路比较清晰得5分； （4）技术方案以及项目实施服务计划缺项漏项不完整：根据描述的内容完整性、条理性、针对性等程度赋分得3分； （5）技术方案以及项目实施服务计划内容不完整，方案不合理，表述混乱、缺乏可行性得1分； （6）未提供服务方案内容得0分。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根据投标人提供的售后服务方案（包括但不限于：①售后服务的内容；②计划可行性；③设备出现故障和缺陷后的解决方案和响应时间；④质保期限；⑤定期维护、故障排查（需注明时间）等因素）满分共7分。 （1）售后服务方案内容详细完整且不缺漏项，步骤有序，且方案整体简操作，能较有针对性提出解决建议，优于采购需求，实施过程务实的得7分； （2）售后服务方案内容基本能够满足采购需要且不缺漏项，思路比较清晰、方案较合理、可行性一般的得5分； （3）售后服务方案内容完整，基本满足采购人需要：3分； （4）售后服务方案内容有缺漏项，方案思路及可行性较差的得1分； （5）内容不完整，方案不合理，表述混乱、缺乏可行性或未提供服务方案内容得0分。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 。 （1）具备完善的质量保证方案，内容细致全面，具备完善的质量保证体系，能完全或优于满足采购人需求的，得6分； （2）具备一定的质量保证方案，内容较完整，能较大程度地满足采购人的需求的，得5.5分； （3）质量保证方案不具备针对性，内容与实际采购产品不贴切，得4分； （4）质量保证方案不完善，只能部分满足采购人需求的，得2分； （5）无方案的得0分。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投标（响应）报价明细表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GXTC-C-251460069-1</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2024年超长期特别国债“以旧换新”项目医疗设备集中采购（三十三）(二次)</w:t>
      </w:r>
    </w:p>
    <w:p>
      <w:pPr>
        <w:pStyle w:val="null3"/>
        <w:jc w:val="left"/>
      </w:pPr>
      <w:r>
        <w:rPr>
          <w:rFonts w:ascii="仿宋_GB2312" w:hAnsi="仿宋_GB2312" w:cs="仿宋_GB2312" w:eastAsia="仿宋_GB2312"/>
        </w:rPr>
        <w:t>采购包：</w:t>
      </w:r>
      <w:r>
        <w:rPr>
          <w:rFonts w:ascii="仿宋_GB2312" w:hAnsi="仿宋_GB2312" w:cs="仿宋_GB2312" w:eastAsia="仿宋_GB2312"/>
        </w:rPr>
        <w:t>立式压力蒸汽灭菌器、脉动真空灭菌器</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脉动真空灭菌器（三）</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95000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立式压力蒸汽灭菌器（二）</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w:t>
            </w:r>
          </w:p>
        </w:tc>
        <w:tc>
          <w:tcPr>
            <w:tcW w:type="dxa" w:w="755"/>
          </w:tcPr>
          <w:p>
            <w:pPr>
              <w:pStyle w:val="null3"/>
              <w:jc w:val="left"/>
            </w:pPr>
            <w:r>
              <w:rPr>
                <w:rFonts w:ascii="仿宋_GB2312" w:hAnsi="仿宋_GB2312" w:cs="仿宋_GB2312" w:eastAsia="仿宋_GB2312"/>
              </w:rPr>
              <w:t xml:space="preserve"> 脉动真空灭菌器（一）</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1200000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w:t>
            </w:r>
          </w:p>
        </w:tc>
        <w:tc>
          <w:tcPr>
            <w:tcW w:type="dxa" w:w="755"/>
          </w:tcPr>
          <w:p>
            <w:pPr>
              <w:pStyle w:val="null3"/>
              <w:jc w:val="left"/>
            </w:pPr>
            <w:r>
              <w:rPr>
                <w:rFonts w:ascii="仿宋_GB2312" w:hAnsi="仿宋_GB2312" w:cs="仿宋_GB2312" w:eastAsia="仿宋_GB2312"/>
              </w:rPr>
              <w:t xml:space="preserve"> 立式压力蒸汽灭菌器（五）</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w:t>
            </w:r>
          </w:p>
        </w:tc>
        <w:tc>
          <w:tcPr>
            <w:tcW w:type="dxa" w:w="755"/>
          </w:tcPr>
          <w:p>
            <w:pPr>
              <w:pStyle w:val="null3"/>
              <w:jc w:val="left"/>
            </w:pPr>
            <w:r>
              <w:rPr>
                <w:rFonts w:ascii="仿宋_GB2312" w:hAnsi="仿宋_GB2312" w:cs="仿宋_GB2312" w:eastAsia="仿宋_GB2312"/>
              </w:rPr>
              <w:t xml:space="preserve"> 立式压力蒸汽灭菌器（三）</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112200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w:t>
            </w:r>
          </w:p>
        </w:tc>
        <w:tc>
          <w:tcPr>
            <w:tcW w:type="dxa" w:w="755"/>
          </w:tcPr>
          <w:p>
            <w:pPr>
              <w:pStyle w:val="null3"/>
              <w:jc w:val="left"/>
            </w:pPr>
            <w:r>
              <w:rPr>
                <w:rFonts w:ascii="仿宋_GB2312" w:hAnsi="仿宋_GB2312" w:cs="仿宋_GB2312" w:eastAsia="仿宋_GB2312"/>
              </w:rPr>
              <w:t xml:space="preserve"> 脉动真空灭菌器（二）</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300000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w:t>
            </w:r>
          </w:p>
        </w:tc>
        <w:tc>
          <w:tcPr>
            <w:tcW w:type="dxa" w:w="755"/>
          </w:tcPr>
          <w:p>
            <w:pPr>
              <w:pStyle w:val="null3"/>
              <w:jc w:val="left"/>
            </w:pPr>
            <w:r>
              <w:rPr>
                <w:rFonts w:ascii="仿宋_GB2312" w:hAnsi="仿宋_GB2312" w:cs="仿宋_GB2312" w:eastAsia="仿宋_GB2312"/>
              </w:rPr>
              <w:t xml:space="preserve"> 立式压力蒸汽灭菌器（一）</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150000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w:t>
            </w:r>
          </w:p>
        </w:tc>
        <w:tc>
          <w:tcPr>
            <w:tcW w:type="dxa" w:w="755"/>
          </w:tcPr>
          <w:p>
            <w:pPr>
              <w:pStyle w:val="null3"/>
              <w:jc w:val="left"/>
            </w:pPr>
            <w:r>
              <w:rPr>
                <w:rFonts w:ascii="仿宋_GB2312" w:hAnsi="仿宋_GB2312" w:cs="仿宋_GB2312" w:eastAsia="仿宋_GB2312"/>
              </w:rPr>
              <w:t xml:space="preserve"> 立式压力蒸汽灭菌器（四）</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28000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GXTC-C-251460069-1</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2024年超长期特别国债“以旧换新”项目医疗设备集中采购（三十三）(二次)</w:t>
      </w:r>
    </w:p>
    <w:p>
      <w:pPr>
        <w:pStyle w:val="null3"/>
        <w:jc w:val="left"/>
      </w:pPr>
      <w:r>
        <w:rPr>
          <w:rFonts w:ascii="仿宋_GB2312" w:hAnsi="仿宋_GB2312" w:cs="仿宋_GB2312" w:eastAsia="仿宋_GB2312"/>
        </w:rPr>
        <w:t>采购包：</w:t>
      </w:r>
      <w:r>
        <w:rPr>
          <w:rFonts w:ascii="仿宋_GB2312" w:hAnsi="仿宋_GB2312" w:cs="仿宋_GB2312" w:eastAsia="仿宋_GB2312"/>
        </w:rPr>
        <w:t>蒸汽发生器</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蒸汽发生器</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GXTC-C-251460069-1</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2024年超长期特别国债“以旧换新”项目医疗设备集中采购（三十三）(二次)</w:t>
      </w:r>
    </w:p>
    <w:p>
      <w:pPr>
        <w:pStyle w:val="null3"/>
        <w:jc w:val="left"/>
      </w:pPr>
      <w:r>
        <w:rPr>
          <w:rFonts w:ascii="仿宋_GB2312" w:hAnsi="仿宋_GB2312" w:cs="仿宋_GB2312" w:eastAsia="仿宋_GB2312"/>
        </w:rPr>
        <w:t>采购包：</w:t>
      </w:r>
      <w:r>
        <w:rPr>
          <w:rFonts w:ascii="仿宋_GB2312" w:hAnsi="仿宋_GB2312" w:cs="仿宋_GB2312" w:eastAsia="仿宋_GB2312"/>
        </w:rPr>
        <w:t>环氧乙烷灭菌器</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环氧乙烷灭菌器</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410000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详见附件：投标人控股股东名称、控股公司的名称和存在管理、被管理关系的单位名称声明</w:t>
      </w:r>
    </w:p>
    <w:p>
      <w:pPr>
        <w:pStyle w:val="null3"/>
        <w:ind w:firstLine="960"/>
        <w:jc w:val="left"/>
      </w:pPr>
      <w:r>
        <w:rPr>
          <w:rFonts w:ascii="仿宋_GB2312" w:hAnsi="仿宋_GB2312" w:cs="仿宋_GB2312" w:eastAsia="仿宋_GB2312"/>
        </w:rPr>
        <w:t>详见附件：投标人是否属于为本项目提供整体设计、规范编制或者项目管理、监理、检测等服务的投标人声明</w:t>
      </w:r>
    </w:p>
    <w:p>
      <w:pPr>
        <w:pStyle w:val="null3"/>
        <w:ind w:firstLine="960"/>
        <w:jc w:val="left"/>
      </w:pPr>
      <w:r>
        <w:rPr>
          <w:rFonts w:ascii="仿宋_GB2312" w:hAnsi="仿宋_GB2312" w:cs="仿宋_GB2312" w:eastAsia="仿宋_GB2312"/>
        </w:rPr>
        <w:t>详见附件：证明投标人符合特定资格条件的证明材料</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详见附件：技术服务方案</w:t>
      </w:r>
    </w:p>
    <w:p>
      <w:pPr>
        <w:pStyle w:val="null3"/>
        <w:ind w:firstLine="960"/>
        <w:jc w:val="left"/>
      </w:pPr>
      <w:r>
        <w:rPr>
          <w:rFonts w:ascii="仿宋_GB2312" w:hAnsi="仿宋_GB2312" w:cs="仿宋_GB2312" w:eastAsia="仿宋_GB2312"/>
        </w:rPr>
        <w:t>详见附件：投标人控股股东名称、控股公司的名称和存在管理、被管理关系的单位名称声明</w:t>
      </w:r>
    </w:p>
    <w:p>
      <w:pPr>
        <w:pStyle w:val="null3"/>
        <w:ind w:firstLine="960"/>
        <w:jc w:val="left"/>
      </w:pPr>
      <w:r>
        <w:rPr>
          <w:rFonts w:ascii="仿宋_GB2312" w:hAnsi="仿宋_GB2312" w:cs="仿宋_GB2312" w:eastAsia="仿宋_GB2312"/>
        </w:rPr>
        <w:t>详见附件：投标人是否属于为本项目提供整体设计、规范编制或者项目管理、监理、检测等服务的投标人声明</w:t>
      </w:r>
    </w:p>
    <w:p>
      <w:pPr>
        <w:pStyle w:val="null3"/>
        <w:ind w:firstLine="960"/>
        <w:jc w:val="left"/>
      </w:pPr>
      <w:r>
        <w:rPr>
          <w:rFonts w:ascii="仿宋_GB2312" w:hAnsi="仿宋_GB2312" w:cs="仿宋_GB2312" w:eastAsia="仿宋_GB2312"/>
        </w:rPr>
        <w:t>详见附件：证明投标人符合特定资格条件的证明材料</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详见附件：技术服务方案</w:t>
      </w:r>
    </w:p>
    <w:p>
      <w:pPr>
        <w:pStyle w:val="null3"/>
        <w:ind w:firstLine="960"/>
        <w:jc w:val="left"/>
      </w:pPr>
      <w:r>
        <w:rPr>
          <w:rFonts w:ascii="仿宋_GB2312" w:hAnsi="仿宋_GB2312" w:cs="仿宋_GB2312" w:eastAsia="仿宋_GB2312"/>
        </w:rPr>
        <w:t>详见附件：投标人控股股东名称、控股公司的名称和存在管理、被管理关系的单位名称声明</w:t>
      </w:r>
    </w:p>
    <w:p>
      <w:pPr>
        <w:pStyle w:val="null3"/>
        <w:ind w:firstLine="960"/>
        <w:jc w:val="left"/>
      </w:pPr>
      <w:r>
        <w:rPr>
          <w:rFonts w:ascii="仿宋_GB2312" w:hAnsi="仿宋_GB2312" w:cs="仿宋_GB2312" w:eastAsia="仿宋_GB2312"/>
        </w:rPr>
        <w:t>详见附件：投标人是否属于为本项目提供整体设计、规范编制或者项目管理、监理、检测等服务的投标人声明</w:t>
      </w:r>
    </w:p>
    <w:p>
      <w:pPr>
        <w:pStyle w:val="null3"/>
        <w:ind w:firstLine="960"/>
        <w:jc w:val="left"/>
      </w:pPr>
      <w:r>
        <w:rPr>
          <w:rFonts w:ascii="仿宋_GB2312" w:hAnsi="仿宋_GB2312" w:cs="仿宋_GB2312" w:eastAsia="仿宋_GB2312"/>
        </w:rPr>
        <w:t>详见附件：证明投标人符合特定资格条件的证明材料</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详见附件：技术服务方案</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