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2025年—2026年诉讼档案数字化项目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HNMC-2025-034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海南明川项目管理有限公司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海口市秀英区人民法院</w:t>
      </w:r>
      <w:r>
        <w:rPr>
          <w:rFonts w:ascii="仿宋_GB2312" w:hAnsi="仿宋_GB2312" w:cs="仿宋_GB2312" w:eastAsia="仿宋_GB2312"/>
        </w:rPr>
        <w:t xml:space="preserve"> 的委托， </w:t>
      </w:r>
      <w:r>
        <w:rPr>
          <w:rFonts w:ascii="仿宋_GB2312" w:hAnsi="仿宋_GB2312" w:cs="仿宋_GB2312" w:eastAsia="仿宋_GB2312"/>
        </w:rPr>
        <w:t>海南明川项目管理有限公司</w:t>
      </w:r>
      <w:r>
        <w:rPr>
          <w:rFonts w:ascii="仿宋_GB2312" w:hAnsi="仿宋_GB2312" w:cs="仿宋_GB2312" w:eastAsia="仿宋_GB2312"/>
        </w:rPr>
        <w:t xml:space="preserve"> 对 </w:t>
      </w:r>
      <w:r>
        <w:rPr>
          <w:rFonts w:ascii="仿宋_GB2312" w:hAnsi="仿宋_GB2312" w:cs="仿宋_GB2312" w:eastAsia="仿宋_GB2312"/>
        </w:rPr>
        <w:t>2025年—2026年诉讼档案数字化项目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HNMC-2025-034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2025年—2026年诉讼档案数字化项目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2,280,000.00元</w:t>
      </w:r>
      <w:r>
        <w:rPr>
          <w:rFonts w:ascii="仿宋_GB2312" w:hAnsi="仿宋_GB2312" w:cs="仿宋_GB2312" w:eastAsia="仿宋_GB2312"/>
        </w:rPr>
        <w:t>贰佰贰拾捌万元整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中华人民共和国财政部令第102号《政府购买服务管理办法》规定，公益一类事业单位、使用事业编制且由财政拨款保障的群团组织，不作为政府购买服务的购买主体和承接主体。因此，公益一类事业单位、使用事业编制且由财政拨款保障的群团组织参与本项目，将被拒绝。：需提供承诺函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用全流程电子化操作，潜在供应商应在海南省政府采购智慧云平台(https://ccgp-hainan.gov.cn/)免费申请账号在海南省政府采购智慧云平台上公开信息系统按项目获取采购文件，可下载查看操作手册，在使用交易系统遇到问题可致电技术支持：4001691288。 2、本项目为远程不见面开标，投标人（供应商）无须到达开标现场，远程按时参加在线开 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海口市秀英区人民法院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海口市秀英区滨海大道西255号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0898-68705801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海南明川项目管理有限公司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海南省海口市美兰区国兴大道11号海阔天空国瑞城(S5地块)B座办公楼19层C1902房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0898-65345458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采购包1：2,280,000.00元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自开启响应文件截止之日起60天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代理服务费收费标准：代理费用由中标（成交）供应商支付，按照中标（成交）金额计算，以成交通知书发出的同时由成交供应商向招标代理单位支付招标代理费。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的报价应包括竞争性磋商文件所确定的采购范围相应服务的提供、人员（包括工资和补贴）、相关对接和开发费用、技术培训、办公场所及设施、保险、劳保、管理、各种税费、利润、税金、政策性文件规定及合同包含的所有风险、责任等各项应有费用，以及为完成该项服务项目所涉及到的一切相关费用，采购人不再支付其他任何费用。 2.案件扫描归档工作以 A4单页文件扫描后的每单幅影像文件为计算单位，大于或小于A4幅面的文件均按照 A4幅面价格执行,劳务费结算单面纸张单价上限为0.38元/页（约540万页）的方式计付服务费用。 3.关于本项目的变更等事项，均以采购代理机构在中国政府采购网海南分网（海南省政府采购网），网址https://ccgp-hainan.gov.cn/发布的公告为准。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联系电话：0898-65345458</w:t>
      </w:r>
    </w:p>
    <w:p>
      <w:pPr>
        <w:pStyle w:val="null3"/>
        <w:jc w:val="left"/>
      </w:pPr>
      <w:r>
        <w:rPr>
          <w:rFonts w:ascii="仿宋_GB2312" w:hAnsi="仿宋_GB2312" w:cs="仿宋_GB2312" w:eastAsia="仿宋_GB2312"/>
        </w:rPr>
        <w:t>地址：海南省海口市美兰区国兴大道国瑞大厦C座东塔19层C1902房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无纸化办案是人民法院信息化</w:t>
      </w:r>
      <w:r>
        <w:rPr>
          <w:rFonts w:ascii="仿宋_GB2312" w:hAnsi="仿宋_GB2312" w:cs="仿宋_GB2312" w:eastAsia="仿宋_GB2312"/>
          <w:sz w:val="20"/>
        </w:rPr>
        <w:t>4.0版的重要内容，最高人民法院《关于进一步加快推进人民法院电子卷宗随案同步生成和深度应用的通知》和《人民法院信息化建设五年发展规划2021-2025》中均对无纸化办案提出了明确要求。</w:t>
      </w:r>
    </w:p>
    <w:p>
      <w:pPr>
        <w:pStyle w:val="null3"/>
        <w:ind w:firstLine="480"/>
        <w:jc w:val="both"/>
      </w:pPr>
      <w:r>
        <w:rPr>
          <w:rFonts w:ascii="仿宋_GB2312" w:hAnsi="仿宋_GB2312" w:cs="仿宋_GB2312" w:eastAsia="仿宋_GB2312"/>
          <w:sz w:val="20"/>
        </w:rPr>
        <w:t>本项目将充分借鉴省内外先行法院案例</w:t>
      </w:r>
      <w:r>
        <w:rPr>
          <w:rFonts w:ascii="仿宋_GB2312" w:hAnsi="仿宋_GB2312" w:cs="仿宋_GB2312" w:eastAsia="仿宋_GB2312"/>
          <w:sz w:val="20"/>
        </w:rPr>
        <w:t>“取长补短”，高起点、高标准建立一套能切实带来成效的以“电子卷宗”为核心，贯穿调、审、执一体化全流程无纸化办案体系，能够更好的服务群众、服务法官、服务管理。通过采购本次电子卷宗随案同步生成及深度应用服务项目，将案件办理中产生的纸质材料同步电子化，电子卷宗随办案进程同步生成并线上流转，支撑办案人员线上阅卷、远程调解、电子质证、文书生成、电子送达，让办案人员专注核心事务，提高办案质效。</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2,280,000.00</w:t>
      </w:r>
    </w:p>
    <w:p>
      <w:pPr>
        <w:pStyle w:val="null3"/>
        <w:jc w:val="left"/>
      </w:pPr>
      <w:r>
        <w:rPr>
          <w:rFonts w:ascii="仿宋_GB2312" w:hAnsi="仿宋_GB2312" w:cs="仿宋_GB2312" w:eastAsia="仿宋_GB2312"/>
        </w:rPr>
        <w:t>采购包最高限价（元）: 2,280,000.00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2025年—2026年诉讼档案数字化项目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2025年—2026年诉讼档案数字化项目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约540万页</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标的名称：2025年—2026年诉讼档案数字化项目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0"/>
              </w:rPr>
              <w:t>技术要求</w:t>
            </w:r>
          </w:p>
          <w:p>
            <w:pPr>
              <w:pStyle w:val="null3"/>
              <w:ind w:firstLine="480"/>
              <w:jc w:val="both"/>
            </w:pPr>
            <w:r>
              <w:rPr>
                <w:rFonts w:ascii="仿宋_GB2312" w:hAnsi="仿宋_GB2312" w:cs="仿宋_GB2312" w:eastAsia="仿宋_GB2312"/>
                <w:sz w:val="20"/>
              </w:rPr>
              <w:t>1.电子卷宗随案生成服务需求</w:t>
            </w:r>
          </w:p>
          <w:p>
            <w:pPr>
              <w:pStyle w:val="null3"/>
              <w:ind w:firstLine="480"/>
              <w:jc w:val="both"/>
            </w:pPr>
            <w:r>
              <w:rPr>
                <w:rFonts w:ascii="仿宋_GB2312" w:hAnsi="仿宋_GB2312" w:cs="仿宋_GB2312" w:eastAsia="仿宋_GB2312"/>
                <w:sz w:val="20"/>
              </w:rPr>
              <w:t>1.1材料收转服务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1）供应商应提供立案阶段先扫后立纸质卷宗整体流转运行机制；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2）供应商应提供材料收转环节针对现场立案，邮寄立案和巡回收集的工作方法；</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3）供应商应提供材料收转环节材料登记服务与材料质检服务。</w:t>
            </w:r>
          </w:p>
          <w:p>
            <w:pPr>
              <w:pStyle w:val="null3"/>
              <w:ind w:firstLine="480"/>
              <w:jc w:val="both"/>
            </w:pPr>
            <w:r>
              <w:rPr>
                <w:rFonts w:ascii="仿宋_GB2312" w:hAnsi="仿宋_GB2312" w:cs="仿宋_GB2312" w:eastAsia="仿宋_GB2312"/>
                <w:sz w:val="20"/>
              </w:rPr>
              <w:t>1.2立案材料电子化服务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1）供应商应按照阅卷习惯、档案级要求进行电子化服务；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2）供应商应在1日内完成纸质卷宗电子化工作，当日完成扫描的起诉立案材料当日移送中间库；</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3）供应商应制定完整，高效的起诉立案材料电子化标准作业流程和分类方案，提高立案效率及提升无纸化阅卷成效。</w:t>
            </w:r>
          </w:p>
          <w:p>
            <w:pPr>
              <w:pStyle w:val="null3"/>
              <w:ind w:firstLine="480"/>
              <w:jc w:val="both"/>
            </w:pPr>
            <w:r>
              <w:rPr>
                <w:rFonts w:ascii="仿宋_GB2312" w:hAnsi="仿宋_GB2312" w:cs="仿宋_GB2312" w:eastAsia="仿宋_GB2312"/>
                <w:sz w:val="20"/>
              </w:rPr>
              <w:t>1.3补充材料电子化服务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1）供应商收到补充材料时，根据材料移送时间，1日内完成电子化工作，电子化后的材料移送中间库；</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2）供应商应制定完整，高效的补充材料电子化标准作业流程和分类方案，提高随案扫描成效和提升无纸化阅卷成效。</w:t>
            </w:r>
          </w:p>
          <w:p>
            <w:pPr>
              <w:pStyle w:val="null3"/>
              <w:ind w:firstLine="480"/>
              <w:jc w:val="both"/>
            </w:pPr>
            <w:r>
              <w:rPr>
                <w:rFonts w:ascii="仿宋_GB2312" w:hAnsi="仿宋_GB2312" w:cs="仿宋_GB2312" w:eastAsia="仿宋_GB2312"/>
                <w:sz w:val="20"/>
              </w:rPr>
              <w:t>1.4卷宗管理服务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1）实体卷保管</w:t>
            </w:r>
          </w:p>
          <w:p>
            <w:pPr>
              <w:pStyle w:val="null3"/>
              <w:ind w:firstLine="480"/>
              <w:jc w:val="both"/>
            </w:pPr>
            <w:r>
              <w:rPr>
                <w:rFonts w:ascii="仿宋_GB2312" w:hAnsi="仿宋_GB2312" w:cs="仿宋_GB2312" w:eastAsia="仿宋_GB2312"/>
                <w:sz w:val="20"/>
              </w:rPr>
              <w:t>将已完成立案扫描的卷宗存入中间库；将已完成扫描的补充材料存入中间库；中间库卷宗管理；卷宗借阅与归还。</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2）电子卷质检</w:t>
            </w:r>
          </w:p>
          <w:p>
            <w:pPr>
              <w:pStyle w:val="null3"/>
              <w:ind w:firstLine="480"/>
              <w:jc w:val="both"/>
            </w:pPr>
            <w:r>
              <w:rPr>
                <w:rFonts w:ascii="仿宋_GB2312" w:hAnsi="仿宋_GB2312" w:cs="仿宋_GB2312" w:eastAsia="仿宋_GB2312"/>
                <w:sz w:val="20"/>
              </w:rPr>
              <w:t>供应商须提供电子卷宗质检方案，包括外部质检（包含材料电子化环节、法院阅卷环节、归档环节）和内部质检（包含名称标注质检、阅卷目录质检、档案卷目录质检）两部分，确保电子卷宗完整，可信，提高法官阅卷体验感。</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3）卷宗中间库管理系统设计</w:t>
            </w:r>
          </w:p>
          <w:p>
            <w:pPr>
              <w:pStyle w:val="null3"/>
              <w:ind w:firstLine="480"/>
              <w:jc w:val="both"/>
            </w:pPr>
            <w:r>
              <w:rPr>
                <w:rFonts w:ascii="仿宋_GB2312" w:hAnsi="仿宋_GB2312" w:cs="仿宋_GB2312" w:eastAsia="仿宋_GB2312"/>
                <w:sz w:val="20"/>
              </w:rPr>
              <w:t>供应商应提供卷宗中间库管理系统设计方案。</w:t>
            </w:r>
          </w:p>
          <w:p>
            <w:pPr>
              <w:pStyle w:val="null3"/>
              <w:ind w:firstLine="480"/>
              <w:jc w:val="both"/>
            </w:pPr>
            <w:r>
              <w:rPr>
                <w:rFonts w:ascii="仿宋_GB2312" w:hAnsi="仿宋_GB2312" w:cs="仿宋_GB2312" w:eastAsia="仿宋_GB2312"/>
                <w:sz w:val="20"/>
              </w:rPr>
              <w:t>1.5归档服务</w:t>
            </w:r>
          </w:p>
          <w:p>
            <w:pPr>
              <w:pStyle w:val="null3"/>
              <w:ind w:firstLine="480"/>
              <w:jc w:val="both"/>
            </w:pPr>
            <w:r>
              <w:rPr>
                <w:rFonts w:ascii="仿宋_GB2312" w:hAnsi="仿宋_GB2312" w:cs="仿宋_GB2312" w:eastAsia="仿宋_GB2312"/>
                <w:sz w:val="20"/>
              </w:rPr>
              <w:t>提供档案接收、整理排序、打印页码、归档扫描、修图质检、数据挂接、档案装订、验收上架等服务。</w:t>
            </w:r>
          </w:p>
          <w:p>
            <w:pPr>
              <w:pStyle w:val="null3"/>
              <w:ind w:firstLine="480"/>
              <w:jc w:val="both"/>
            </w:pPr>
            <w:r>
              <w:rPr>
                <w:rFonts w:ascii="仿宋_GB2312" w:hAnsi="仿宋_GB2312" w:cs="仿宋_GB2312" w:eastAsia="仿宋_GB2312"/>
                <w:sz w:val="20"/>
              </w:rPr>
              <w:t>1.5.1档案接收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按照各审判业务部门提交的《归档清单》逐件核对、点算接收实体案件，进行纸质签收和系统签收，按照《人民法院诉讼文书材料立卷规范》的要求进行逐卷检查验收，对不符合立卷规范要求的，退回各审判业务部门重新整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2）扫描档案袋上的二维码，在“卷宗流转管理系统”确认接收，并在《归档清单》上签名确认；</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3）在综合业务系统对每个案件进行案件基本信息核对后对案件进行纸质签收和系统签收，每件档案系统签收后生成一个归档号，并在案件袋上标注；</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4）检查有问题的档案发回各庭室处理。</w:t>
            </w:r>
          </w:p>
          <w:p>
            <w:pPr>
              <w:pStyle w:val="null3"/>
              <w:ind w:firstLine="480"/>
              <w:jc w:val="both"/>
            </w:pPr>
            <w:r>
              <w:rPr>
                <w:rFonts w:ascii="仿宋_GB2312" w:hAnsi="仿宋_GB2312" w:cs="仿宋_GB2312" w:eastAsia="仿宋_GB2312"/>
                <w:sz w:val="20"/>
              </w:rPr>
              <w:t>1.5.2档案检查</w:t>
            </w:r>
          </w:p>
          <w:p>
            <w:pPr>
              <w:pStyle w:val="null3"/>
              <w:ind w:firstLine="480"/>
              <w:jc w:val="both"/>
            </w:pPr>
            <w:r>
              <w:rPr>
                <w:rFonts w:ascii="仿宋_GB2312" w:hAnsi="仿宋_GB2312" w:cs="仿宋_GB2312" w:eastAsia="仿宋_GB2312"/>
                <w:sz w:val="20"/>
              </w:rPr>
              <w:t>工作人员需负责档案整理。包括以下内容：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1）材料检查：档案材料是否齐全完整，材料是否符合规范，非入卷的材料和多余的材料作退回处理；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2）档案材料是否手续完备：检查档案材料是否办理完毕的，如单位盖章、签名等。对档案材料不完善的，需逐项标注提示补充；</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3）按《立卷规范》进行立卷：票据材料规范粘贴，特殊材料按要求复印、包装入档，图纸按规范折叠等；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4）材料经系统整理后逐页进行编写页码，从档案正文内容第一页起编写页码每册按次序从 1 开始连续编号，避免出现重号、跳号和错号等情况，空白的页面不编页号；</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5）编写正、副卷目录号码；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6）档案的后补材料：对档案进行材料补充，按规范编写页码；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7）每条整理数据按要求做好纸质登记并录入到档案整理系统；</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8）材料齐全整理完成的卷宗立即送给法官助理和法官检查，签名后让法官助理提交归档并打印一式两份《归档清单》，由档案整理人员送到档案室归档；</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9）归档签收后的《归档清单》归还对应书记员自行保管；</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10）整理员还需对立案后当事人补充的材料进行扫描，根据材料内容扫描到随案生成系统相应的目录下并检查扫描质量。</w:t>
            </w:r>
          </w:p>
          <w:p>
            <w:pPr>
              <w:pStyle w:val="null3"/>
              <w:ind w:firstLine="480"/>
              <w:jc w:val="both"/>
            </w:pPr>
            <w:r>
              <w:rPr>
                <w:rFonts w:ascii="仿宋_GB2312" w:hAnsi="仿宋_GB2312" w:cs="仿宋_GB2312" w:eastAsia="仿宋_GB2312"/>
                <w:sz w:val="20"/>
              </w:rPr>
              <w:t>1.5.3档案整理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1）扫描前整理人员进行实物清点，进行档案预处理工作。</w:t>
            </w:r>
          </w:p>
          <w:p>
            <w:pPr>
              <w:pStyle w:val="null3"/>
              <w:ind w:firstLine="480"/>
              <w:jc w:val="both"/>
            </w:pPr>
            <w:r>
              <w:rPr>
                <w:rFonts w:ascii="仿宋_GB2312" w:hAnsi="仿宋_GB2312" w:cs="仿宋_GB2312" w:eastAsia="仿宋_GB2312"/>
                <w:sz w:val="20"/>
              </w:rPr>
              <w:t>纸质档案拆除装订物时注意保护档案不受损害，档案扫描前整理工作按照《法院诉讼文书材料立卷归档规范》的管理规范和要求，完成纸质档案的规范化，主要工作内容包括对档案的完整性进行检查，对排列顺序不准确的档案进行重排，对需要粘贴修整的材料进行处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2）跳页码，有文件材料的，直接补页码；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3）应对没有页号或页号不正确的档案重新编制页号；</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4）前后页码重复编号，将后页改为前页的附页，以横杠标示；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5）重新编制页号时，应在统一位置书写页号，且不压盖档案内容；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6）折皱不平影响扫描质量的纸质档案应先进行压平等相应处理；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7）纸张破损的，保持原貌进行扫描，破损严重的，报档案管理部门审定；</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8）档案整理工作完成后，还应对档案整理工作进行质量检查，整理质量检查的目的是确保档案整理工作符合相关规范要求。</w:t>
            </w:r>
          </w:p>
          <w:p>
            <w:pPr>
              <w:pStyle w:val="null3"/>
              <w:ind w:firstLine="480"/>
              <w:jc w:val="both"/>
            </w:pPr>
            <w:r>
              <w:rPr>
                <w:rFonts w:ascii="仿宋_GB2312" w:hAnsi="仿宋_GB2312" w:cs="仿宋_GB2312" w:eastAsia="仿宋_GB2312"/>
                <w:sz w:val="20"/>
              </w:rPr>
              <w:t>1.5.4档案扫描</w:t>
            </w:r>
          </w:p>
          <w:p>
            <w:pPr>
              <w:pStyle w:val="null3"/>
              <w:ind w:firstLine="480"/>
              <w:jc w:val="both"/>
            </w:pPr>
            <w:r>
              <w:rPr>
                <w:rFonts w:ascii="仿宋_GB2312" w:hAnsi="仿宋_GB2312" w:cs="仿宋_GB2312" w:eastAsia="仿宋_GB2312"/>
                <w:sz w:val="20"/>
              </w:rPr>
              <w:t>扫描人员对完成预处理的档案进行实物清点，确认接收后进入数字化扫描工序；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1）领取：领取的档案数量进行逐份清点，并在《档案交接清单》上签字确认；</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2）发票或其他各类不同证据材料，需用不同分辨率或者扫描方法进行扫描；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3）影像扫描 ：图形格式采用JPEG格式，扫描分辨率要求200*200dpi。每份档案扫描生成的图形按照档案装订顺序形成JPG格式文件。档案原件文字偏小、密集、清晰度较差时，扫描的分辨率不少于300dpi；</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4）最大限度保留档案原件信息，便于多种方式的利用，宜全部采用彩色模式进行扫描。以档案纸张轮廓为准，页面倾斜度不能大于十度，扫描页面效果清晰；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对不符合阅读方向的数字图像应进行旋转还原。对出现偏斜的图像应进行纠偏处理，以达到视觉上基本不感觉偏斜为准；如需对数字图像进行去污处理，以去除在扫描过程中产生的污点、污线、黑边等影响图像质量的杂质，应遵循展现档案原貌的原则，处理过程中不得去除档案页面原有的纸张褪变斑点、水渍、污点、装订孔等痕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6）要求扫描图像完整、效果清晰、无缺页、无漏页，页面清晰度与档案原件基本保持一致。</w:t>
            </w:r>
          </w:p>
          <w:p>
            <w:pPr>
              <w:pStyle w:val="null3"/>
              <w:ind w:firstLine="480"/>
              <w:jc w:val="both"/>
            </w:pPr>
            <w:r>
              <w:rPr>
                <w:rFonts w:ascii="仿宋_GB2312" w:hAnsi="仿宋_GB2312" w:cs="仿宋_GB2312" w:eastAsia="仿宋_GB2312"/>
                <w:sz w:val="20"/>
              </w:rPr>
              <w:t>1.5.5图文质量检查</w:t>
            </w:r>
          </w:p>
          <w:p>
            <w:pPr>
              <w:pStyle w:val="null3"/>
              <w:ind w:firstLine="480"/>
              <w:jc w:val="both"/>
            </w:pPr>
            <w:r>
              <w:rPr>
                <w:rFonts w:ascii="仿宋_GB2312" w:hAnsi="仿宋_GB2312" w:cs="仿宋_GB2312" w:eastAsia="仿宋_GB2312"/>
                <w:sz w:val="20"/>
              </w:rPr>
              <w:t>质检人员对完成著录的档案进行实物清点，确认接收后进入数字化档案质检工序。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将扫描完成的资料逐一核查，去除扫描软件没能自动处理的黑边、纠斜、污点等，记录补扫信息（对漏扫、不合要求的扫描图像重新补扫）。按要求对图文索引完成的档案进行检查，对不符合质量要求的返工处理。主要检查内容有：</w:t>
            </w:r>
          </w:p>
          <w:p>
            <w:pPr>
              <w:pStyle w:val="null3"/>
              <w:ind w:firstLine="480"/>
              <w:jc w:val="both"/>
            </w:pPr>
            <w:r>
              <w:rPr>
                <w:rFonts w:ascii="仿宋_GB2312" w:hAnsi="仿宋_GB2312" w:cs="仿宋_GB2312" w:eastAsia="仿宋_GB2312"/>
                <w:sz w:val="20"/>
              </w:rPr>
              <w:t>著录信息检查：电子档案实行多重索引，能按法院案件的事项（年度、案号、案由、当事人、承办人、归档号等）进行检索查询。</w:t>
            </w:r>
          </w:p>
          <w:p>
            <w:pPr>
              <w:pStyle w:val="null3"/>
              <w:ind w:firstLine="480"/>
              <w:jc w:val="both"/>
            </w:pPr>
            <w:r>
              <w:rPr>
                <w:rFonts w:ascii="仿宋_GB2312" w:hAnsi="仿宋_GB2312" w:cs="仿宋_GB2312" w:eastAsia="仿宋_GB2312"/>
                <w:sz w:val="20"/>
              </w:rPr>
              <w:t>影像质量检查：影像质量的检查就是对影像扫描所生成的影像文件清晰度等质量进行检查，存在问题的予以图像修正优化处理，无法通过图像处理解决的需要重新影像扫描处理。数字图像不完整、无法清晰识别或图像失真度较大时，应重新扫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2）电子档案著录信息准确无误，可按案件的事项进行多重检索查询，影像文件清晰度要与档案纸张原件基本保持一致；</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3）确保纸质档案与电子档案的页数、内容、排序一致，案卷列表、目录录入正确、归类准确，无缺页、漏页，发现不符合图像质量要求时，应重新进行图像处理。</w:t>
            </w:r>
          </w:p>
          <w:p>
            <w:pPr>
              <w:pStyle w:val="null3"/>
              <w:ind w:firstLine="480"/>
              <w:jc w:val="both"/>
            </w:pPr>
            <w:r>
              <w:rPr>
                <w:rFonts w:ascii="仿宋_GB2312" w:hAnsi="仿宋_GB2312" w:cs="仿宋_GB2312" w:eastAsia="仿宋_GB2312"/>
                <w:sz w:val="20"/>
              </w:rPr>
              <w:t>1.5.6编目著录</w:t>
            </w:r>
          </w:p>
          <w:p>
            <w:pPr>
              <w:pStyle w:val="null3"/>
              <w:ind w:firstLine="480"/>
              <w:jc w:val="both"/>
            </w:pPr>
            <w:r>
              <w:rPr>
                <w:rFonts w:ascii="仿宋_GB2312" w:hAnsi="仿宋_GB2312" w:cs="仿宋_GB2312" w:eastAsia="仿宋_GB2312"/>
                <w:sz w:val="20"/>
              </w:rPr>
              <w:t>诉讼档案须根据最高法院制订的《人民法院计算机信息网络系统建设技术规范》要求将约</w:t>
            </w:r>
            <w:r>
              <w:rPr>
                <w:rFonts w:ascii="仿宋_GB2312" w:hAnsi="仿宋_GB2312" w:cs="仿宋_GB2312" w:eastAsia="仿宋_GB2312"/>
                <w:sz w:val="20"/>
              </w:rPr>
              <w:t>200至300个字段数据录入到电子档案管理系统中。</w:t>
            </w:r>
          </w:p>
          <w:p>
            <w:pPr>
              <w:pStyle w:val="null3"/>
              <w:ind w:firstLine="480"/>
              <w:jc w:val="both"/>
            </w:pPr>
            <w:r>
              <w:rPr>
                <w:rFonts w:ascii="仿宋_GB2312" w:hAnsi="仿宋_GB2312" w:cs="仿宋_GB2312" w:eastAsia="仿宋_GB2312"/>
                <w:sz w:val="20"/>
              </w:rPr>
              <w:t>1.5.7数据挂接</w:t>
            </w:r>
          </w:p>
          <w:p>
            <w:pPr>
              <w:pStyle w:val="null3"/>
              <w:ind w:firstLine="480"/>
              <w:jc w:val="both"/>
            </w:pPr>
            <w:r>
              <w:rPr>
                <w:rFonts w:ascii="仿宋_GB2312" w:hAnsi="仿宋_GB2312" w:cs="仿宋_GB2312" w:eastAsia="仿宋_GB2312"/>
                <w:sz w:val="20"/>
              </w:rPr>
              <w:t>以纸质档案目录数据库为依据，将每一份纸质档案文件扫描所得的一个或多个图像存储为一份图像文件，将图像文件存储到相应文件夹时，要认真核查每份图像文件的名称与档案目录数据库中该份文件的案号是否相同，图像文件的页数与档案目录数据库中该份文件的页数是否一致，图像文件的总数与目录数据库中文件的总数是否相同等。通过每一份图像文件的文件名与档案目录数据库中该份文件的案号的一致性和唯一性，建立起一一对应的关联关系，为实现档案目录数据库与图像文件的批量挂接提供条件。</w:t>
            </w:r>
          </w:p>
          <w:p>
            <w:pPr>
              <w:pStyle w:val="null3"/>
              <w:ind w:firstLine="480"/>
              <w:jc w:val="both"/>
            </w:pPr>
            <w:r>
              <w:rPr>
                <w:rFonts w:ascii="仿宋_GB2312" w:hAnsi="仿宋_GB2312" w:cs="仿宋_GB2312" w:eastAsia="仿宋_GB2312"/>
                <w:sz w:val="20"/>
              </w:rPr>
              <w:t>将通过质检的图像与著录信息挂接到法院综合档案管理系统时，挂接前需核对系统的全宗号、归档单位、保管期限、属类号、目录号、卷号等内容是否正确；按材料的档号逐卷挂接；挂接前需先做好原数据的备份以及挂接方案，挂接方案通过采购人审核后再进行数据挂接。</w:t>
            </w:r>
          </w:p>
          <w:p>
            <w:pPr>
              <w:pStyle w:val="null3"/>
              <w:ind w:firstLine="480"/>
              <w:jc w:val="both"/>
            </w:pPr>
            <w:r>
              <w:rPr>
                <w:rFonts w:ascii="仿宋_GB2312" w:hAnsi="仿宋_GB2312" w:cs="仿宋_GB2312" w:eastAsia="仿宋_GB2312"/>
                <w:sz w:val="20"/>
              </w:rPr>
              <w:t>挂接要求确保纸质档案与电子档案的页数、内容、排序一致，归类准确，无缺页、漏页，挂接正确；档案数字化成果必须通过完整性、准确性、可用性和安全性检查。</w:t>
            </w:r>
          </w:p>
          <w:p>
            <w:pPr>
              <w:pStyle w:val="null3"/>
              <w:ind w:firstLine="480"/>
              <w:jc w:val="both"/>
            </w:pPr>
            <w:r>
              <w:rPr>
                <w:rFonts w:ascii="仿宋_GB2312" w:hAnsi="仿宋_GB2312" w:cs="仿宋_GB2312" w:eastAsia="仿宋_GB2312"/>
                <w:sz w:val="20"/>
              </w:rPr>
              <w:t>1.5.8档案质检</w:t>
            </w:r>
          </w:p>
          <w:p>
            <w:pPr>
              <w:pStyle w:val="null3"/>
              <w:ind w:firstLine="480"/>
              <w:jc w:val="both"/>
            </w:pPr>
            <w:r>
              <w:rPr>
                <w:rFonts w:ascii="仿宋_GB2312" w:hAnsi="仿宋_GB2312" w:cs="仿宋_GB2312" w:eastAsia="仿宋_GB2312"/>
                <w:sz w:val="20"/>
              </w:rPr>
              <w:t>根据案号在档案加工系统将纸质档案质检：</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1）对不符合要求的图像进行重新扫描，对漏扫的材料进行补充扫描；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2）对系统录入错误的信息内容进行更正并补充，根据封面和判决书增加当事人信息、审判结果、归档日期、册数等内容；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3）检查材料顺序与目录页序是否相符，如有不符修改处理，并打印档案目录；</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4）检查确认无误后将档案电子档上传到档案管理系统；</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5）纸质档案统一打印页码，双面有文字的,正面在右上角编写页码，反面在左上角编写页码，只有单面有文字的，在右上角编写页码。一个案卷一个流水号，页号从“1”开始。</w:t>
            </w:r>
          </w:p>
          <w:p>
            <w:pPr>
              <w:pStyle w:val="null3"/>
              <w:ind w:firstLine="480"/>
              <w:jc w:val="both"/>
            </w:pPr>
            <w:r>
              <w:rPr>
                <w:rFonts w:ascii="仿宋_GB2312" w:hAnsi="仿宋_GB2312" w:cs="仿宋_GB2312" w:eastAsia="仿宋_GB2312"/>
                <w:sz w:val="20"/>
              </w:rPr>
              <w:t>1.5.9档案装订</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1）对影像扫描完成的纸质档案逐卷清点，把材料按编号叠齐修正后装订，正副卷分开装订；对于影像扫描前已折叠过的大于A4幅面的图纸应按照相关规范重新折叠。最后按照要求对档案以卷为单位进行装订；</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将纸张档案装订成册，贴好封条，加盖档案骑缝章，折叠档案盒，根据档案资料利用针式打印机打印档案盒并将案卷装入对应档案盒中。装盒完成后要对装盒工作进行质量检查，确保档案盒打印清晰美观、档案没有漏装、错装及装盒不规范等问题。如打印有不合规范重新打印；</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3）归档验收：将已经装盒的纸质档案和数字化生成的电子档案，移交档案室验收人员进行验收，对于验收过程中发现的问题，及时进行沟通并处理；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4）帮助庭室整理装订上诉案件。</w:t>
            </w:r>
          </w:p>
          <w:p>
            <w:pPr>
              <w:pStyle w:val="null3"/>
              <w:ind w:firstLine="480"/>
              <w:jc w:val="both"/>
            </w:pPr>
            <w:r>
              <w:rPr>
                <w:rFonts w:ascii="仿宋_GB2312" w:hAnsi="仿宋_GB2312" w:cs="仿宋_GB2312" w:eastAsia="仿宋_GB2312"/>
                <w:sz w:val="20"/>
              </w:rPr>
              <w:t>1.5.10档案入库上架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1）已验收的档案分类装箱打包，运送到法院指定库房；</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2）入库：按类型、年份、归档号顺序入库、上架，档案按档案管理部门要求入库，完成档案上架。</w:t>
            </w:r>
          </w:p>
          <w:p>
            <w:pPr>
              <w:pStyle w:val="null3"/>
              <w:ind w:firstLine="480"/>
              <w:jc w:val="both"/>
            </w:pPr>
            <w:r>
              <w:rPr>
                <w:rFonts w:ascii="仿宋_GB2312" w:hAnsi="仿宋_GB2312" w:cs="仿宋_GB2312" w:eastAsia="仿宋_GB2312"/>
                <w:sz w:val="20"/>
              </w:rPr>
              <w:t>2.电子卷宗深度应用配套服务</w:t>
            </w:r>
          </w:p>
          <w:p>
            <w:pPr>
              <w:pStyle w:val="null3"/>
              <w:ind w:firstLine="480"/>
              <w:jc w:val="both"/>
            </w:pPr>
            <w:r>
              <w:rPr>
                <w:rFonts w:ascii="仿宋_GB2312" w:hAnsi="仿宋_GB2312" w:cs="仿宋_GB2312" w:eastAsia="仿宋_GB2312"/>
                <w:sz w:val="20"/>
              </w:rPr>
              <w:t>2.1提供归档配套服务软件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1）供应商随服务自带档案加工工具软件，供应商负责加工软件与法院内网使用的审判、执行、卷宗、档案等系统对接，采购方不支付系统对接和软件使用费，也不为软件知识产权可能产生的纠纷负责；</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2）供应商提供档案数字化加工相关软件需要提供①图像去污②剪裁裁边③图像旋转④图像纠偏⑤分辨率设置⑥格式路径设置⑦图像加深减淡⑧拼接打码⑨文字加深变浅锐化⑩图像合并转换等功能；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档案加工配套软件需支持模板配置，提供打印封面，目录，备考表，档案盒等功能；需支持对接审判和档案等系统自动获取案件结构化数据功能，减少手工录入工作量以及手工录入准确性的问题；需支持卷宗归档后加册功能，规范归档加册流程；需支持分卷册自动生成并打印条形码，解决档案分册条形码打印问题；需要支持自动生成卷册信息，无需手工引入。</w:t>
            </w:r>
          </w:p>
          <w:p>
            <w:pPr>
              <w:pStyle w:val="null3"/>
              <w:ind w:firstLine="480"/>
              <w:jc w:val="both"/>
            </w:pPr>
            <w:r>
              <w:rPr>
                <w:rFonts w:ascii="仿宋_GB2312" w:hAnsi="仿宋_GB2312" w:cs="仿宋_GB2312" w:eastAsia="仿宋_GB2312"/>
                <w:sz w:val="20"/>
              </w:rPr>
              <w:t>2.2提供司法辅助事务集约化管理系统</w:t>
            </w:r>
          </w:p>
          <w:p>
            <w:pPr>
              <w:pStyle w:val="null3"/>
              <w:ind w:firstLine="480"/>
              <w:jc w:val="both"/>
            </w:pPr>
            <w:r>
              <w:rPr>
                <w:rFonts w:ascii="仿宋_GB2312" w:hAnsi="仿宋_GB2312" w:cs="仿宋_GB2312" w:eastAsia="仿宋_GB2312"/>
                <w:sz w:val="20"/>
              </w:rPr>
              <w:t>司法辅助事务集约化管理系统整合实现了司法资源整合，优化管理，将归档等审判辅助事项剥离出来，实现了法官专注的</w:t>
            </w:r>
            <w:r>
              <w:rPr>
                <w:rFonts w:ascii="仿宋_GB2312" w:hAnsi="仿宋_GB2312" w:cs="仿宋_GB2312" w:eastAsia="仿宋_GB2312"/>
                <w:sz w:val="20"/>
              </w:rPr>
              <w:t>“审”和“判”核心事务，改革过去的审判辅助事务分散处理的工作模式，将法官助理的部分非核审判事务和书记员的事务剥离出来，交由司法辅助集约化服务平台统一集中办理。让法官将更多地精力投入到审判案件，有效缩短了办案周期，实现司法辅助事务集约化、专业化管理，法官事务性工作大大减少，提高效率和质量。将辅助事务通过司法辅助集约化管理系统统一进行流转管理，事项的交办和办理全程流程。将传统的“法官+法官助理+书记员”的团队审判模式，改变为由“多个法官+法官助理”共享一个辅助事务服务团队的审判模式。</w:t>
            </w:r>
          </w:p>
          <w:p>
            <w:pPr>
              <w:pStyle w:val="null3"/>
              <w:ind w:firstLine="480"/>
              <w:jc w:val="both"/>
            </w:pPr>
            <w:r>
              <w:rPr>
                <w:rFonts w:ascii="仿宋_GB2312" w:hAnsi="仿宋_GB2312" w:cs="仿宋_GB2312" w:eastAsia="仿宋_GB2312"/>
                <w:sz w:val="20"/>
              </w:rPr>
              <w:t>提供解决方案并提供事务发起（包括补充扫描、无纸化归档），事务分派、事务管理、事务监督，以及一键转档审核操作步骤等功能截图。</w:t>
            </w:r>
          </w:p>
          <w:p>
            <w:pPr>
              <w:pStyle w:val="null3"/>
              <w:ind w:firstLine="480"/>
              <w:jc w:val="both"/>
            </w:pPr>
            <w:r>
              <w:rPr>
                <w:rFonts w:ascii="仿宋_GB2312" w:hAnsi="仿宋_GB2312" w:cs="仿宋_GB2312" w:eastAsia="仿宋_GB2312"/>
                <w:sz w:val="20"/>
              </w:rPr>
              <w:t>2.3提供司法辅助事务数据可视化展示服务</w:t>
            </w:r>
          </w:p>
          <w:p>
            <w:pPr>
              <w:pStyle w:val="null3"/>
              <w:ind w:firstLine="480"/>
              <w:jc w:val="both"/>
            </w:pPr>
            <w:r>
              <w:rPr>
                <w:rFonts w:ascii="仿宋_GB2312" w:hAnsi="仿宋_GB2312" w:cs="仿宋_GB2312" w:eastAsia="仿宋_GB2312"/>
                <w:sz w:val="20"/>
              </w:rPr>
              <w:t>供应商应提供包含电子卷宗随案同步生成各环节数据的数据展示服务，展示内容包括但不限于收案数、中间库存案数、结案数、归档数、扫描页数、编目页数的当日及历史统计数据。</w:t>
            </w:r>
          </w:p>
          <w:p>
            <w:pPr>
              <w:pStyle w:val="null3"/>
              <w:ind w:firstLine="480"/>
              <w:jc w:val="both"/>
            </w:pPr>
            <w:r>
              <w:rPr>
                <w:rFonts w:ascii="仿宋_GB2312" w:hAnsi="仿宋_GB2312" w:cs="仿宋_GB2312" w:eastAsia="仿宋_GB2312"/>
                <w:sz w:val="20"/>
              </w:rPr>
              <w:t>2.4智能柜管理系统与电子卷宗系统对接融合</w:t>
            </w:r>
          </w:p>
          <w:p>
            <w:pPr>
              <w:pStyle w:val="null3"/>
              <w:ind w:firstLine="480"/>
              <w:jc w:val="both"/>
            </w:pPr>
            <w:r>
              <w:rPr>
                <w:rFonts w:ascii="仿宋_GB2312" w:hAnsi="仿宋_GB2312" w:cs="仿宋_GB2312" w:eastAsia="仿宋_GB2312"/>
                <w:sz w:val="20"/>
              </w:rPr>
              <w:t>★供应商的材料管理系统需与采购人现有的智能中间柜系统进行对接，同时需实现纸质卷宗材料经电子卷宗系统生成二维码后，智能中间柜系统能够进行识别，能进行存取流转工作，且电子卷宗系统能够展示案件纸质卷宗材料基本信息和状态属性。相关对接和开发费用已包含在项目预算中，采购人不另行支付系统对接价款。（提供对接承诺函加盖供应商公章，否则视为无效响应。）</w:t>
            </w:r>
          </w:p>
          <w:p>
            <w:pPr>
              <w:pStyle w:val="null3"/>
              <w:ind w:firstLine="480"/>
              <w:jc w:val="both"/>
            </w:pPr>
            <w:r>
              <w:rPr>
                <w:rFonts w:ascii="仿宋_GB2312" w:hAnsi="仿宋_GB2312" w:cs="仿宋_GB2312" w:eastAsia="仿宋_GB2312"/>
                <w:sz w:val="20"/>
              </w:rPr>
              <w:t>3.服务标准及服务质量需求</w:t>
            </w:r>
          </w:p>
          <w:p>
            <w:pPr>
              <w:pStyle w:val="null3"/>
              <w:ind w:firstLine="480"/>
              <w:jc w:val="both"/>
            </w:pPr>
            <w:r>
              <w:rPr>
                <w:rFonts w:ascii="仿宋_GB2312" w:hAnsi="仿宋_GB2312" w:cs="仿宋_GB2312" w:eastAsia="仿宋_GB2312"/>
                <w:sz w:val="20"/>
              </w:rPr>
              <w:t>建立健全武进法院无纸化办案全流程服务质量和标准，主要内容包括：无纸化服务标准，服务质量保障、服务绩效考核体系以及数据监管方案。</w:t>
            </w:r>
          </w:p>
          <w:p>
            <w:pPr>
              <w:pStyle w:val="null3"/>
              <w:ind w:firstLine="480"/>
              <w:jc w:val="both"/>
            </w:pPr>
            <w:r>
              <w:rPr>
                <w:rFonts w:ascii="仿宋_GB2312" w:hAnsi="仿宋_GB2312" w:cs="仿宋_GB2312" w:eastAsia="仿宋_GB2312"/>
                <w:sz w:val="20"/>
              </w:rPr>
              <w:t>3.1服务标准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1）成交供应商须提供电子卷宗随案同步生成标准；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2）成交供应商须提供材料电子化标准；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3）成交供应商须提供案件纸质卷宗排序标准。</w:t>
            </w:r>
          </w:p>
          <w:p>
            <w:pPr>
              <w:pStyle w:val="null3"/>
              <w:ind w:firstLine="480"/>
              <w:jc w:val="both"/>
            </w:pPr>
            <w:r>
              <w:rPr>
                <w:rFonts w:ascii="仿宋_GB2312" w:hAnsi="仿宋_GB2312" w:cs="仿宋_GB2312" w:eastAsia="仿宋_GB2312"/>
                <w:sz w:val="20"/>
              </w:rPr>
              <w:t>3.2服务质量</w:t>
            </w:r>
          </w:p>
          <w:p>
            <w:pPr>
              <w:pStyle w:val="null3"/>
              <w:ind w:firstLine="480"/>
              <w:jc w:val="both"/>
            </w:pPr>
            <w:r>
              <w:rPr>
                <w:rFonts w:ascii="仿宋_GB2312" w:hAnsi="仿宋_GB2312" w:cs="仿宋_GB2312" w:eastAsia="仿宋_GB2312"/>
                <w:sz w:val="20"/>
              </w:rPr>
              <w:t>成交供应商须提供为满足本次项目全流程服务可量化绩效考核体系方案。为充分激发员工积极性，绩效考核体系须包括客观指标和主观指标，并提供相对应的数据监管方案。</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1）成交供应商须提供全流程服务绩效考核体系；</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2）成交供应商须提供绩效管理办法；</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3）成交供应商须提供全流程服务数据监管、统计与上报方案。</w:t>
            </w:r>
          </w:p>
          <w:p>
            <w:pPr>
              <w:pStyle w:val="null3"/>
              <w:ind w:firstLine="480"/>
              <w:jc w:val="both"/>
            </w:pPr>
            <w:r>
              <w:rPr>
                <w:rFonts w:ascii="仿宋_GB2312" w:hAnsi="仿宋_GB2312" w:cs="仿宋_GB2312" w:eastAsia="仿宋_GB2312"/>
                <w:sz w:val="20"/>
              </w:rPr>
              <w:t>4.项目组织</w:t>
            </w:r>
          </w:p>
          <w:p>
            <w:pPr>
              <w:pStyle w:val="null3"/>
              <w:ind w:firstLine="480"/>
              <w:jc w:val="both"/>
            </w:pPr>
            <w:r>
              <w:rPr>
                <w:rFonts w:ascii="仿宋_GB2312" w:hAnsi="仿宋_GB2312" w:cs="仿宋_GB2312" w:eastAsia="仿宋_GB2312"/>
                <w:sz w:val="20"/>
              </w:rPr>
              <w:t>为顺利完成项目的需求分析、流程设计和部署实施等工作，必须加强项目的组织和管理。成交供应商必须组织稳定的、经验丰富的项目团队来完成项目的设计和实施工作。要求成交供应商要制订本项目的项目实施的人力安排和组织保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1）项目组成员不少于15人且必须包括项目经理岗、材料收转岗、立案材料电子化岗、补充材料电子化岗、卷宗管理岗、归档理卷岗、档案加工岗、技术支持岗等岗位，项目人员服从法院管理；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本项目的项目经理应具有丰富的全流程无纸化办案服务管理经验，胜任工作分派、进度掌控及质量监管等管理工作，按要求向法院提供数据报表并分析数据能力。如项目实施过程中法院发现项目经理不能胜任相应工作，有权要求更换，成交供应商应按法院要求及时更换项目经理且资质不得低于原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3）本项目的项目团队中至少需包含一名线上技术运维工程师。线上技术运维工程师在采购人建立的微信群等沟通工具中实时进行答疑和相关故障排除；</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4）本项目拟派团队人员在上岗前须具备专业技能培训经历；至少具备大专以上学历，服务态度端正、作风优良，熟悉法院中需要服务岗位的业务流程，熟练掌握电脑等办公设备，遵守法院的规章制度；</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5）采购人提供相应的办公设备和耗材，以实际满足服务需求为准。</w:t>
            </w:r>
          </w:p>
          <w:p>
            <w:pPr>
              <w:pStyle w:val="null3"/>
              <w:ind w:firstLine="480"/>
              <w:jc w:val="both"/>
            </w:pPr>
            <w:r>
              <w:rPr>
                <w:rFonts w:ascii="仿宋_GB2312" w:hAnsi="仿宋_GB2312" w:cs="仿宋_GB2312" w:eastAsia="仿宋_GB2312"/>
                <w:sz w:val="20"/>
              </w:rPr>
              <w:t>5.时间进度要求</w:t>
            </w:r>
          </w:p>
          <w:p>
            <w:pPr>
              <w:pStyle w:val="null3"/>
              <w:ind w:firstLine="480"/>
              <w:jc w:val="both"/>
            </w:pPr>
            <w:r>
              <w:rPr>
                <w:rFonts w:ascii="仿宋_GB2312" w:hAnsi="仿宋_GB2312" w:cs="仿宋_GB2312" w:eastAsia="仿宋_GB2312"/>
                <w:sz w:val="20"/>
              </w:rPr>
              <w:t>本项目要求成交供应商于合同签订后</w:t>
            </w:r>
            <w:r>
              <w:rPr>
                <w:rFonts w:ascii="仿宋_GB2312" w:hAnsi="仿宋_GB2312" w:cs="仿宋_GB2312" w:eastAsia="仿宋_GB2312"/>
                <w:sz w:val="20"/>
              </w:rPr>
              <w:t>10个工作日内完成相关软、硬件配备、无纸化业务流程梳理及全面开展服务。</w:t>
            </w:r>
          </w:p>
          <w:p>
            <w:pPr>
              <w:pStyle w:val="null3"/>
              <w:ind w:firstLine="480"/>
              <w:jc w:val="both"/>
            </w:pPr>
            <w:r>
              <w:rPr>
                <w:rFonts w:ascii="仿宋_GB2312" w:hAnsi="仿宋_GB2312" w:cs="仿宋_GB2312" w:eastAsia="仿宋_GB2312"/>
                <w:sz w:val="20"/>
              </w:rPr>
              <w:t>6.安全保密要求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1）成交供应商应严格遵守国家相关的保密法律规定，无条件遵守《保密协议》（由采购人提供，双方另行签订）和法院的有关规定；</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2）服务工作必须在法院指定的场所内进行，确保场所正常秩序和安全。不得遗失、损坏卷宗，如有违法行为或违反相关规定，将依法或依据约定追究相应的责任；</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项目实施过程中，成交供应商如需更换、增加工作人员，必须提前一周向法院提供拟加入人员的资料，取得法院签字同意后方可更换或者增加人手。对离开本项目实施岗位的人员，成交供应商需在人员离岗后一周内，在法院保存的相关工作人员的备案表格中标注离岗日期；</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4）除钥匙及眼镜等外，成交供应商工作人员未经法院同意，不得将手袋、提包、钱包、磁盘（含 U 盘、软盘、硬盘等）、刻录光盘、手机、MP3、MP4、报刊、纸张及其他随身物品带入工作室，也不得将工作室的物品擅自带出工作室外；</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5）未经法院批准，成交供应商不得以任何形式复制离线的卷宗图像和卷宗目录数据；</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6）成交供应商工作人员剔除同一案卷内的重复文件必须经法院有关人员审核同意方可实施；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7）卷宗工作室内的废纸必须集中放置，并定期运送至法院指定位置进行销毁；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8）成交供应商工作人员不得以任何方式非法向外人泄露档案所涉及的审判秘密、工作秘密及其他不宜公开的信息，否则按国家有关规定处理，情节严重的要承担相应的刑事责任；</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9）成交供应商应对本项目所有产生的电子化数据的完整性和安全性负责，全面做好电子化数据的备份（至少有一份以上的电子化数据备份），确保数据的安全。</w:t>
            </w:r>
          </w:p>
          <w:p>
            <w:pPr>
              <w:pStyle w:val="null3"/>
              <w:ind w:firstLine="480"/>
              <w:jc w:val="both"/>
            </w:pPr>
            <w:r>
              <w:rPr>
                <w:rFonts w:ascii="仿宋_GB2312" w:hAnsi="仿宋_GB2312" w:cs="仿宋_GB2312" w:eastAsia="仿宋_GB2312"/>
                <w:sz w:val="20"/>
              </w:rPr>
              <w:t>三、技术服务、培训等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1）技术服务</w:t>
            </w:r>
          </w:p>
          <w:p>
            <w:pPr>
              <w:pStyle w:val="null3"/>
              <w:ind w:firstLine="480"/>
              <w:jc w:val="both"/>
            </w:pPr>
            <w:r>
              <w:rPr>
                <w:rFonts w:ascii="仿宋_GB2312" w:hAnsi="仿宋_GB2312" w:cs="仿宋_GB2312" w:eastAsia="仿宋_GB2312"/>
                <w:sz w:val="20"/>
              </w:rPr>
              <w:t>工作时间成交供应商须提供运维工程师现场或远程解答采购人关于全流程无纸化的业务和技术问题。另外提供每天</w:t>
            </w:r>
            <w:r>
              <w:rPr>
                <w:rFonts w:ascii="仿宋_GB2312" w:hAnsi="仿宋_GB2312" w:cs="仿宋_GB2312" w:eastAsia="仿宋_GB2312"/>
                <w:sz w:val="20"/>
              </w:rPr>
              <w:t>24小时的不间断技术支持服务，为采购人提供电话、传真、视频、现场等多种方式技术支持服务，全方位响应需求。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2）培训</w:t>
            </w:r>
          </w:p>
          <w:p>
            <w:pPr>
              <w:pStyle w:val="null3"/>
              <w:ind w:firstLine="480"/>
              <w:jc w:val="both"/>
            </w:pPr>
            <w:r>
              <w:rPr>
                <w:rFonts w:ascii="仿宋_GB2312" w:hAnsi="仿宋_GB2312" w:cs="仿宋_GB2312" w:eastAsia="仿宋_GB2312"/>
                <w:sz w:val="20"/>
              </w:rPr>
              <w:t>成交供应商应制定全流程各环节服务标准培训内容，负责多轮次对采购人工作人员和本项目实施人员进行相关培训，培训内容包括但不限于无纸化办案理解、纸质卷宗流转机制、辅助事项管理系统、电子卷宗智能服务系统和文书平台等，确保项目实施顺利和项目实施成效。</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3）人员调整</w:t>
            </w:r>
          </w:p>
          <w:p>
            <w:pPr>
              <w:pStyle w:val="null3"/>
              <w:ind w:firstLine="480"/>
              <w:jc w:val="both"/>
            </w:pPr>
            <w:r>
              <w:rPr>
                <w:rFonts w:ascii="仿宋_GB2312" w:hAnsi="仿宋_GB2312" w:cs="仿宋_GB2312" w:eastAsia="仿宋_GB2312"/>
                <w:sz w:val="20"/>
              </w:rPr>
              <w:t>服务单位须具备人力资源储备能力，可随时根据业主单位要求更换或补充人员。成交供应商工作人员若有违反采购人规定或工作质量出现问题的，采购人有权提出更换人员并收回相关出入采购人场所证件。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成交供应商支付给工作人员的工资不得低于当地政府规定的最低工资标准，遵守国家相关规定原则。成交供应商除负责完善工作人员的各项专业管理工作，还应负责工作人员的工伤、人身意外、劳资纠纷等造成的责任。</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1、合同履行期限/服务期/交付时间：自合同签订之日起1年。</w:t>
            </w:r>
            <w:r>
              <w:br/>
            </w:r>
            <w:r>
              <w:rPr>
                <w:rFonts w:ascii="仿宋_GB2312" w:hAnsi="仿宋_GB2312" w:cs="仿宋_GB2312" w:eastAsia="仿宋_GB2312"/>
              </w:rPr>
              <w:t xml:space="preserve"> 2、项目地点/交付地点：采购人指定地点</w:t>
            </w:r>
            <w:r>
              <w:br/>
            </w:r>
            <w:r>
              <w:rPr>
                <w:rFonts w:ascii="仿宋_GB2312" w:hAnsi="仿宋_GB2312" w:cs="仿宋_GB2312" w:eastAsia="仿宋_GB2312"/>
              </w:rPr>
              <w:t xml:space="preserve"> 3、磋商有效期：自开启响应文件截止之日起60天</w:t>
            </w:r>
            <w:r>
              <w:br/>
            </w:r>
            <w:r>
              <w:rPr>
                <w:rFonts w:ascii="仿宋_GB2312" w:hAnsi="仿宋_GB2312" w:cs="仿宋_GB2312" w:eastAsia="仿宋_GB2312"/>
              </w:rPr>
              <w:t xml:space="preserve"> 4、响应报价：报价须是唯一的；不得超出采购预算或最高限价</w:t>
            </w:r>
            <w:r>
              <w:br/>
            </w:r>
            <w:r>
              <w:rPr>
                <w:rFonts w:ascii="仿宋_GB2312" w:hAnsi="仿宋_GB2312" w:cs="仿宋_GB2312" w:eastAsia="仿宋_GB2312"/>
              </w:rPr>
              <w:t xml:space="preserve"> 5、服务内容：1.供应商负责对海口市秀英区人民法院合同期内案件完成扫描工作；2.案件扫描归档工作以 A4单页文件扫描后的每单幅影像文件为计算单位，大于或小于A4幅面的文件均按照 A4幅面价格执行,劳务费结算单面纸张单价上限为0.38元/页（共计约540万页）的方式计付服务费用。 3.供应商应提供相关技术性服务和软件基础性配套服务。4.服务单位须具备人力资源储备能力，可随时根据业主单位要求更换或补充人员。5.供应商在服务期限内需根据采购商实际工作需求进行数字化加工流程处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其他说明</w:t>
      </w:r>
    </w:p>
    <w:p>
      <w:pPr>
        <w:pStyle w:val="null3"/>
        <w:ind w:firstLine="480"/>
        <w:jc w:val="both"/>
      </w:pPr>
      <w:r>
        <w:rPr>
          <w:rFonts w:ascii="仿宋_GB2312" w:hAnsi="仿宋_GB2312" w:cs="仿宋_GB2312" w:eastAsia="仿宋_GB2312"/>
          <w:sz w:val="20"/>
        </w:rPr>
        <w:t>1.供应商的报价应包括竞争性磋商文件所确定的采购范围相应服务的提供、人员（包括工资和补贴）、相关对接和开发费用、技术培训、办公场所及设施、保险、劳保、管理、各种税费、利润、税金、政策性文件规定及合同包含的所有风险、责任等各项应有费用，以及为完成该项服务项目所涉及到的一切相关费用，采购人不再支付其他任何费用。</w:t>
      </w:r>
    </w:p>
    <w:p>
      <w:pPr>
        <w:pStyle w:val="null3"/>
        <w:ind w:firstLine="480"/>
        <w:jc w:val="both"/>
      </w:pPr>
      <w:r>
        <w:rPr>
          <w:rFonts w:ascii="仿宋_GB2312" w:hAnsi="仿宋_GB2312" w:cs="仿宋_GB2312" w:eastAsia="仿宋_GB2312"/>
          <w:sz w:val="20"/>
        </w:rPr>
        <w:t>2.供应商需配备车辆自行移送各下派法庭相关案件材料。</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.关于本项目的变更等事项，均以采购代理机构在中国政府采购网海南分网（海南省政府采购网），网址https://ccgp-hainan.gov.cn/发布的公告为准。</w:t>
      </w:r>
    </w:p>
    <w:p>
      <w:pPr>
        <w:pStyle w:val="null3"/>
        <w:ind w:firstLine="480"/>
        <w:jc w:val="both"/>
      </w:pPr>
      <w:r>
        <w:rPr>
          <w:rFonts w:ascii="仿宋_GB2312" w:hAnsi="仿宋_GB2312" w:cs="仿宋_GB2312" w:eastAsia="仿宋_GB2312"/>
          <w:sz w:val="20"/>
        </w:rPr>
        <w:t>4.本次采购标的对应中小企业划分标准：所属行业为其他未列明行业。</w:t>
      </w:r>
    </w:p>
    <w:p>
      <w:pPr>
        <w:pStyle w:val="null3"/>
        <w:ind w:firstLine="480"/>
        <w:jc w:val="both"/>
      </w:pPr>
      <w:r>
        <w:rPr>
          <w:rFonts w:ascii="仿宋_GB2312" w:hAnsi="仿宋_GB2312" w:cs="仿宋_GB2312" w:eastAsia="仿宋_GB2312"/>
          <w:sz w:val="20"/>
        </w:rPr>
        <w:t>六、结算及付款方式</w:t>
      </w:r>
    </w:p>
    <w:p>
      <w:pPr>
        <w:pStyle w:val="null3"/>
        <w:ind w:firstLine="480"/>
        <w:jc w:val="both"/>
      </w:pPr>
      <w:r>
        <w:rPr>
          <w:rFonts w:ascii="仿宋_GB2312" w:hAnsi="仿宋_GB2312" w:cs="仿宋_GB2312" w:eastAsia="仿宋_GB2312"/>
          <w:sz w:val="20"/>
        </w:rPr>
        <w:t>1、结算方式：按季度完成工作量后并通过验收后一次性支付，因客观原因无法按时付款时供应商需按照采购方工作需求继续数随案扫描工作，不得耽误案件扫描归档。</w:t>
      </w:r>
    </w:p>
    <w:p>
      <w:pPr>
        <w:pStyle w:val="null3"/>
        <w:ind w:firstLine="480"/>
        <w:jc w:val="both"/>
      </w:pPr>
      <w:r>
        <w:rPr>
          <w:rFonts w:ascii="仿宋_GB2312" w:hAnsi="仿宋_GB2312" w:cs="仿宋_GB2312" w:eastAsia="仿宋_GB2312"/>
          <w:sz w:val="20"/>
        </w:rPr>
        <w:t>2、付款方式：成交供应商给采购单位提交结算申请和结算依据并开具正规税务发票，经采购单位核对无误后，将款项转入成交供应商账户。</w:t>
      </w:r>
    </w:p>
    <w:p>
      <w:pPr>
        <w:pStyle w:val="null3"/>
        <w:ind w:firstLine="480"/>
        <w:jc w:val="both"/>
      </w:pPr>
      <w:r>
        <w:rPr>
          <w:rFonts w:ascii="仿宋_GB2312" w:hAnsi="仿宋_GB2312" w:cs="仿宋_GB2312" w:eastAsia="仿宋_GB2312"/>
          <w:sz w:val="20"/>
        </w:rPr>
        <w:t>七、验收要求</w:t>
      </w:r>
    </w:p>
    <w:p>
      <w:pPr>
        <w:pStyle w:val="null3"/>
        <w:ind w:firstLine="480"/>
        <w:jc w:val="both"/>
      </w:pPr>
      <w:r>
        <w:rPr>
          <w:rFonts w:ascii="仿宋_GB2312" w:hAnsi="仿宋_GB2312" w:cs="仿宋_GB2312" w:eastAsia="仿宋_GB2312"/>
          <w:sz w:val="20"/>
        </w:rPr>
        <w:t>1、要求：由采购方指定质检员对案卷材料文本实体、电子卷宗数据进行抽样甚至逐件检查。单个案件卷宗以通过法院档案管理部门对电子档案和纸质档案验收并上架后视为验收合格。对符合入库要求的档案案卷由双方在入库单上签字确认，作为当批量档案整理完成的验收凭证。</w:t>
      </w:r>
    </w:p>
    <w:p>
      <w:pPr>
        <w:pStyle w:val="null3"/>
        <w:ind w:firstLine="480"/>
        <w:jc w:val="both"/>
      </w:pPr>
      <w:r>
        <w:rPr>
          <w:rFonts w:ascii="仿宋_GB2312" w:hAnsi="仿宋_GB2312" w:cs="仿宋_GB2312" w:eastAsia="仿宋_GB2312"/>
          <w:sz w:val="20"/>
        </w:rPr>
        <w:t>2、质量标准：符合国家行业相关标准。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中华人民共和国财政部令第102号《政府购买服务管理办法》规定，公益一类事业单位、使用事业编制且由财政拨款保障的群团组织，不作为政府购买服务的购买主体和承接主体。因此，公益一类事业单位、使用事业编制且由财政拨款保障的群团组织参与本项目，将被拒绝。</w:t>
            </w:r>
          </w:p>
        </w:tc>
        <w:tc>
          <w:tcPr>
            <w:tcW w:type="dxa" w:w="3322"/>
          </w:tcPr>
          <w:p>
            <w:pPr>
              <w:pStyle w:val="null3"/>
              <w:jc w:val="left"/>
            </w:pPr>
            <w:r>
              <w:rPr>
                <w:rFonts w:ascii="仿宋_GB2312" w:hAnsi="仿宋_GB2312" w:cs="仿宋_GB2312" w:eastAsia="仿宋_GB2312"/>
              </w:rPr>
              <w:t>需提供承诺函加盖公章，格式自拟。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信用查询承诺函 磋商保证金缴纳证明材料 法律、行政法规规定的其他条件的声明函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技术部分66.00分</w:t>
            </w:r>
          </w:p>
          <w:p>
            <w:pPr>
              <w:pStyle w:val="null3"/>
              <w:jc w:val="left"/>
            </w:pPr>
            <w:r>
              <w:rPr>
                <w:rFonts w:ascii="仿宋_GB2312" w:hAnsi="仿宋_GB2312" w:cs="仿宋_GB2312" w:eastAsia="仿宋_GB2312"/>
              </w:rPr>
              <w:t>商务部分19.00分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材料收转服务方案</w:t>
            </w:r>
          </w:p>
        </w:tc>
        <w:tc>
          <w:tcPr>
            <w:tcW w:type="dxa" w:w="2492"/>
          </w:tcPr>
          <w:p>
            <w:pPr>
              <w:pStyle w:val="null3"/>
              <w:jc w:val="left"/>
            </w:pPr>
            <w:r>
              <w:rPr>
                <w:rFonts w:ascii="仿宋_GB2312" w:hAnsi="仿宋_GB2312" w:cs="仿宋_GB2312" w:eastAsia="仿宋_GB2312"/>
              </w:rPr>
              <w:t>供应商应提供科学、合理、具体、全面的材料收转服务方案。至少包括：①立案流程设计（先扫后立或先立后扫）；②材料收转服务；③材料登记与质检服务，每有一项缺项的扣2分，每有一项内容不完整或有缺陷的扣1分，扣完为止，未提供不得分。 注：不完整或缺陷是指：方案存在不适用项目特性的情形、内容缺少关键节点、套用其他项目方案、内容前后矛盾、涉及的规范及标准错误，不利于项目实施，不可能实现的情形。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立案材料电子化服务方案</w:t>
            </w:r>
          </w:p>
        </w:tc>
        <w:tc>
          <w:tcPr>
            <w:tcW w:type="dxa" w:w="2492"/>
          </w:tcPr>
          <w:p>
            <w:pPr>
              <w:pStyle w:val="null3"/>
              <w:jc w:val="left"/>
            </w:pPr>
            <w:r>
              <w:rPr>
                <w:rFonts w:ascii="仿宋_GB2312" w:hAnsi="仿宋_GB2312" w:cs="仿宋_GB2312" w:eastAsia="仿宋_GB2312"/>
              </w:rPr>
              <w:t>供应商应提供科学、合理、具体、全面的立案材料电子化服务方案。至少包括：①材料分类及扫描规范；②服务流程；③服务时效性，每有一项缺项的扣2分，每有一项内容不完整或有缺陷的扣1分，扣完为止，未提供不得分。 注：缺陷是指：方案存在不适用项目特性的情形、内容缺少关键节点、套用其他项目方案、内容前后矛盾、涉及的规范及标准错误，不利于项目实施，不可能实现的情形。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补充材料电子化服务方案</w:t>
            </w:r>
          </w:p>
        </w:tc>
        <w:tc>
          <w:tcPr>
            <w:tcW w:type="dxa" w:w="2492"/>
          </w:tcPr>
          <w:p>
            <w:pPr>
              <w:pStyle w:val="null3"/>
              <w:jc w:val="left"/>
            </w:pPr>
            <w:r>
              <w:rPr>
                <w:rFonts w:ascii="仿宋_GB2312" w:hAnsi="仿宋_GB2312" w:cs="仿宋_GB2312" w:eastAsia="仿宋_GB2312"/>
              </w:rPr>
              <w:t>供应商应提供科学、合理、具体、全面的补充材料电子化服务方案。至少包括：①材料分类及扫描规范；②服务流程；③服务时效性，每有一项缺项的扣2分，每有一项内容不完整或有缺陷的扣1分，扣完为止，未提供不得分。 注：缺陷是指：方案存在不适用项目特性的情形、内容缺少关键节点、套用其他项目方案、内容前后矛盾、涉及的规范及标准错误，不利于项目实施，不可能实现的情形。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卷宗管理服务方案</w:t>
            </w:r>
          </w:p>
        </w:tc>
        <w:tc>
          <w:tcPr>
            <w:tcW w:type="dxa" w:w="2492"/>
          </w:tcPr>
          <w:p>
            <w:pPr>
              <w:pStyle w:val="null3"/>
              <w:jc w:val="left"/>
            </w:pPr>
            <w:r>
              <w:rPr>
                <w:rFonts w:ascii="仿宋_GB2312" w:hAnsi="仿宋_GB2312" w:cs="仿宋_GB2312" w:eastAsia="仿宋_GB2312"/>
              </w:rPr>
              <w:t>供应商应提供科学、合理、具体、全面的卷宗管理服务方案。至少包括：①实体卷保管；②电子卷质检；③卷宗中间库管理系统设计，每有一项缺项的扣2分，每有一项内容不完整或有缺陷的扣1分，扣完为止，未提供不得分。 注：缺陷是指：方案存在不适用项目特性的情形、内容缺少关键节点、套用其他项目方案、内容前后矛盾、涉及的规范及标准错误，不利于项目实施，不可能实现的情形。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档案数字化加工服务方案</w:t>
            </w:r>
          </w:p>
        </w:tc>
        <w:tc>
          <w:tcPr>
            <w:tcW w:type="dxa" w:w="2492"/>
          </w:tcPr>
          <w:p>
            <w:pPr>
              <w:pStyle w:val="null3"/>
              <w:jc w:val="left"/>
            </w:pPr>
            <w:r>
              <w:rPr>
                <w:rFonts w:ascii="仿宋_GB2312" w:hAnsi="仿宋_GB2312" w:cs="仿宋_GB2312" w:eastAsia="仿宋_GB2312"/>
              </w:rPr>
              <w:t>供应商应提供科学、合理、具体、全面的卷宗管理服务方案。至少包括：①档案接收；②档案检查；③档案整理；④归档扫描；⑤图文质检；⑥编目著录；⑦数据挂接；⑧档案质检；⑨档案装订；⑩入库上架，每有一项缺项的扣1分，每有一项内容不完整或有缺陷的扣0.5分，扣完为止，未提供不得分。注：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服务标准</w:t>
            </w:r>
          </w:p>
        </w:tc>
        <w:tc>
          <w:tcPr>
            <w:tcW w:type="dxa" w:w="2492"/>
          </w:tcPr>
          <w:p>
            <w:pPr>
              <w:pStyle w:val="null3"/>
              <w:jc w:val="left"/>
            </w:pPr>
            <w:r>
              <w:rPr>
                <w:rFonts w:ascii="仿宋_GB2312" w:hAnsi="仿宋_GB2312" w:cs="仿宋_GB2312" w:eastAsia="仿宋_GB2312"/>
              </w:rPr>
              <w:t>供应商应提供科学、合理、具体、全面的服务标准。至少包括：①电子卷宗随案同步生成标准；②材料电子化标准；③案件纸质卷宗排序标准，每有一项缺项的扣2分，每有一项内容不完整或有缺陷的扣1分，扣完为止，未提供不得分。 注：缺陷是指：方案存在不适用项目特性的情形、内容缺少关键节点、套用其他项目方案、内容前后矛盾、涉及的规范及标准错误，不利于项目实施，不可能实现的情形。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服务质量方案</w:t>
            </w:r>
          </w:p>
        </w:tc>
        <w:tc>
          <w:tcPr>
            <w:tcW w:type="dxa" w:w="2492"/>
          </w:tcPr>
          <w:p>
            <w:pPr>
              <w:pStyle w:val="null3"/>
              <w:jc w:val="left"/>
            </w:pPr>
            <w:r>
              <w:rPr>
                <w:rFonts w:ascii="仿宋_GB2312" w:hAnsi="仿宋_GB2312" w:cs="仿宋_GB2312" w:eastAsia="仿宋_GB2312"/>
              </w:rPr>
              <w:t>供应商应提供科学、合理、具体、全面的服务质量方案。至少包括：①服务各岗位绩效考核体系；②绩效管理办法；③服务数据监管、统计与上报方案，每有一项缺项的扣2分，每有一项内容不完整或有缺陷的扣1分，扣完为止，未提供不得分。 注：缺陷是指：方案存在不适用项目特性的情形、内容缺少关键节点、套用其他项目方案、内容前后矛盾、涉及的规范及标准错误，不利于项目实施，不可能实现的情形。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项目组织方案</w:t>
            </w:r>
          </w:p>
        </w:tc>
        <w:tc>
          <w:tcPr>
            <w:tcW w:type="dxa" w:w="2492"/>
          </w:tcPr>
          <w:p>
            <w:pPr>
              <w:pStyle w:val="null3"/>
              <w:jc w:val="left"/>
            </w:pPr>
            <w:r>
              <w:rPr>
                <w:rFonts w:ascii="仿宋_GB2312" w:hAnsi="仿宋_GB2312" w:cs="仿宋_GB2312" w:eastAsia="仿宋_GB2312"/>
              </w:rPr>
              <w:t>供应商应提供科学、合理、具体、全面的培训方案。至少包括：①内部培训；②法院端培训；③员工培训管理制度，每有一项缺项的扣2分，每有一项内容不完整或有缺陷的扣1分，扣完为止，未提供不得分。 注：缺陷是指：方案存在不适用项目特性的情形、内容缺少关键节点、套用其他项目方案、内容前后矛盾、涉及的规范及标准错误，不利于项目实施，不可能实现的情形。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人力资源保障措施方案</w:t>
            </w:r>
          </w:p>
        </w:tc>
        <w:tc>
          <w:tcPr>
            <w:tcW w:type="dxa" w:w="2492"/>
          </w:tcPr>
          <w:p>
            <w:pPr>
              <w:pStyle w:val="null3"/>
              <w:jc w:val="left"/>
            </w:pPr>
            <w:r>
              <w:rPr>
                <w:rFonts w:ascii="仿宋_GB2312" w:hAnsi="仿宋_GB2312" w:cs="仿宋_GB2312" w:eastAsia="仿宋_GB2312"/>
              </w:rPr>
              <w:t>供应商应提供科学、合理、具体、全面的人力资源保障措施方案。至少包括：①员工入离职管理制度；②薪酬制度规范；③员工晋升机制；④员工奖惩制度，每有一项缺项的扣2分，每有一项内容不完整或有缺陷的扣1分，扣完为止，未提供不得分。注：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安全保密方案</w:t>
            </w:r>
          </w:p>
        </w:tc>
        <w:tc>
          <w:tcPr>
            <w:tcW w:type="dxa" w:w="2492"/>
          </w:tcPr>
          <w:p>
            <w:pPr>
              <w:pStyle w:val="null3"/>
              <w:jc w:val="left"/>
            </w:pPr>
            <w:r>
              <w:rPr>
                <w:rFonts w:ascii="仿宋_GB2312" w:hAnsi="仿宋_GB2312" w:cs="仿宋_GB2312" w:eastAsia="仿宋_GB2312"/>
              </w:rPr>
              <w:t>供应商应提供科学、合理、具体、全面的人力资源保障措施方案。至少包括：①保密安全管理制度；②保密安全管理规范；③保密安全管理措施，每有一项缺项的扣2分，每有一项内容不完整或有缺陷的扣1分，扣完为止，未提供不得分。注：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2022年1月1日以来，投标人每有1项类似业绩的得1分；满分5分，已完成或在实施项目均可。 注：1.类似业绩是指电子卷宗随案生成或无纸化办案服务或档案加工服务类业绩； 证明材料：须提供加盖公章的合同复印件作为证明，时间以合同签订日期为准。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软件实力</w:t>
            </w:r>
          </w:p>
        </w:tc>
        <w:tc>
          <w:tcPr>
            <w:tcW w:type="dxa" w:w="2492"/>
          </w:tcPr>
          <w:p>
            <w:pPr>
              <w:pStyle w:val="null3"/>
              <w:jc w:val="left"/>
            </w:pPr>
            <w:r>
              <w:rPr>
                <w:rFonts w:ascii="仿宋_GB2312" w:hAnsi="仿宋_GB2312" w:cs="仿宋_GB2312" w:eastAsia="仿宋_GB2312"/>
              </w:rPr>
              <w:t>根据提供自主知识产权的软件著作权证书情况进行综合评审：卷宗材料智能扫描加工类似系统、电子卷宗随案生成类似系统、卷宗中间库管理类似系统、电子档案数字化加工与检索类似系统、电子档案影像卷挂接管理类似系统、电子档案图像质量检测类似系统软件、司法辅助事务集约化管理类似系统、司法辅助事务数据可视化展示平台类似系统；每提供1个软件著作权证书得0.5分，最高得4分。 注： 1.属于供应商自有的：需提供①计算机软件著作权登记证书，证书著作权人名称须与供应商名称一致； 2.属于供应商购买的，需提供①计算机软件著作权登记证书；②购买合同； 3.属于供应商取得授权使用许可的，需提供①计算机软件著作权登记证书；②授权许可使用合同； 4.提供以上相关证明材料并加盖供应商公章，未按要求提供或提供不齐全不得分。 5.多个计算机软件著作权登记证书包含内容重复的，只计算一次分值。</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项目经理人员资质</w:t>
            </w:r>
          </w:p>
        </w:tc>
        <w:tc>
          <w:tcPr>
            <w:tcW w:type="dxa" w:w="2492"/>
          </w:tcPr>
          <w:p>
            <w:pPr>
              <w:pStyle w:val="null3"/>
              <w:jc w:val="left"/>
            </w:pPr>
            <w:r>
              <w:rPr>
                <w:rFonts w:ascii="仿宋_GB2312" w:hAnsi="仿宋_GB2312" w:cs="仿宋_GB2312" w:eastAsia="仿宋_GB2312"/>
              </w:rPr>
              <w:t>拟投入本项目的项目经理（仅限一人）资质要求如下： （1）具有省级或以上档案局颁发的档案数字化管理师五级（初级工）或以上人员认证证书，得1分； （2）具有市级或以上保密部门颁发的安全保密管理员培训结业证书，得1分； （3）具有人力资源和社会保障厅颁发的人力资源管理师四级或以上人员认证证书，得1分 注： 1.提供相关有效证书并加盖供应商公章，不提供或提供的认证证书不符合本评分项要求的不得分。 2. 同时须提供供应商为以上拟投入人员缴纳的近3个月的社保缴纳证明，未提供或提供不全不得分。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驻场管理人员资质</w:t>
            </w:r>
          </w:p>
        </w:tc>
        <w:tc>
          <w:tcPr>
            <w:tcW w:type="dxa" w:w="2492"/>
          </w:tcPr>
          <w:p>
            <w:pPr>
              <w:pStyle w:val="null3"/>
              <w:jc w:val="left"/>
            </w:pPr>
            <w:r>
              <w:rPr>
                <w:rFonts w:ascii="仿宋_GB2312" w:hAnsi="仿宋_GB2312" w:cs="仿宋_GB2312" w:eastAsia="仿宋_GB2312"/>
              </w:rPr>
              <w:t>为满足项目实际需要，拟投入本项目的驻场管理人员（仅限一人）资质要求如下： （1）具有法学或计算机或人力资源专业背景，取得本科及以上学历得1分，未提供不得分； （2）具有市级或以上保密部门颁发的安全保密管理员培训结业证书，得1分； 注： 1.提供相关有效证书并加盖供应商公章，不提供或提供的认证证书不符合本评分项要求的不得分。 2. 同时须提供供应商为以上拟投入人员缴纳的近3个月的社保缴纳证明，未提供或提供不全不得分。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保密资质</w:t>
            </w:r>
          </w:p>
        </w:tc>
        <w:tc>
          <w:tcPr>
            <w:tcW w:type="dxa" w:w="2492"/>
          </w:tcPr>
          <w:p>
            <w:pPr>
              <w:pStyle w:val="null3"/>
              <w:jc w:val="left"/>
            </w:pPr>
            <w:r>
              <w:rPr>
                <w:rFonts w:ascii="仿宋_GB2312" w:hAnsi="仿宋_GB2312" w:cs="仿宋_GB2312" w:eastAsia="仿宋_GB2312"/>
              </w:rPr>
              <w:t>供应商取得档案涉密类企业安全等级资质证书（乙级）及以上的得1分； 注：提供相关有效证书并加盖供应商公章，不提供或提供的认证证书不符合本评分项要求的不得分。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具有以下著作权证书：档案数字化影像存储平台系统，电子卷宗信息管理系统，诉讼档案数字化管理软件，电子卷宗查询系统，每个证书得1分，满分4分。 注：提供有效期内的认证证书并加盖供应商公章，不提供或提供的认证证书不符合本评分项要求的不得分。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详见附件：2025年—2026年诉讼档案数字化项目合同.docx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HNMC-2025-034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2025年—2026年诉讼档案数字化项目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2025年—2026年诉讼档案数字化项目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2025年—2026年诉讼档案数字化项目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详见附件：信用查询承诺函</w:t>
      </w:r>
    </w:p>
    <w:p>
      <w:pPr>
        <w:pStyle w:val="null3"/>
        <w:ind w:firstLine="960"/>
        <w:jc w:val="left"/>
      </w:pPr>
      <w:r>
        <w:rPr>
          <w:rFonts w:ascii="仿宋_GB2312" w:hAnsi="仿宋_GB2312" w:cs="仿宋_GB2312" w:eastAsia="仿宋_GB2312"/>
        </w:rPr>
        <w:t>详见附件：法律、行政法规规定的其他条件的声明函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