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海南大学观澜湖校区（二期）综合学术中心空调采购项目(二次)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HNGP2025-71R</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海南大学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海南大学</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海南大学观澜湖校区（二期）综合学术中心空调采购项目(二次)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HNGP2025-71R</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海南大学观澜湖校区（二期）综合学术中心空调采购项目(二次)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3,310,600.00元</w:t>
      </w:r>
      <w:r>
        <w:rPr>
          <w:rFonts w:ascii="仿宋_GB2312" w:hAnsi="仿宋_GB2312" w:cs="仿宋_GB2312" w:eastAsia="仿宋_GB2312"/>
        </w:rPr>
        <w:t>叁佰叁拾壹万零陆佰元整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详见第三章“采购需求”</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2.本项目不接受联合体投标。</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海南大学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海南省海口市美兰区人民大道58号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570228</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66279030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海口市美兰区大英山西二街政务二期大楼二楼208房（原省政府政务服务中心大楼北侧）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13118982720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采购包1：3,310,600.00元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说明：1 中标人在收到《中标通知书》后5个工作日内，应按照合同规定向采购人提交金额为合同总价3%的履约保证金函，以银行转账、支票、汇票、本票或者金融机构、担保机构出具的保函等非现金形式提交。 2 如果中标人拒绝按时提交履约保证金，视为放弃中标项目，应承担违约责任。 3 发生以下情况之一，履约保证金将不予退还： （1）中标人擅自转包、转让的； （2）中标人在投标活动中有违反法律、违反政策规定行为的； （3）采购合同规定的其他情形。</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l 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2.本项目评审过程中如有价格修正、澄清、谈判/磋商/协商(二次报价)等环节，供应商需要按照海南省政府采购智慧云平台操作要求进行线上响应，不存在人为通知供应商上述所需响应的环节.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3.投标人使用智慧云平台系统遇到问题可致电技术支持：4001691288。4.招标人组织统一现场察看，时间为报名截止后的下一个工作日上午9：00自愿前往查看，逾期不候。联系人：李劲松；电话：13807552660。</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联系人：海南大学</w:t>
      </w:r>
    </w:p>
    <w:p>
      <w:pPr>
        <w:pStyle w:val="null3"/>
        <w:jc w:val="left"/>
      </w:pPr>
      <w:r>
        <w:rPr>
          <w:rFonts w:ascii="仿宋_GB2312" w:hAnsi="仿宋_GB2312" w:cs="仿宋_GB2312" w:eastAsia="仿宋_GB2312"/>
        </w:rPr>
        <w:t>联系电话：66279030</w:t>
      </w:r>
    </w:p>
    <w:p>
      <w:pPr>
        <w:pStyle w:val="null3"/>
        <w:jc w:val="left"/>
      </w:pPr>
      <w:r>
        <w:rPr>
          <w:rFonts w:ascii="仿宋_GB2312" w:hAnsi="仿宋_GB2312" w:cs="仿宋_GB2312" w:eastAsia="仿宋_GB2312"/>
        </w:rPr>
        <w:t>地址：海南省海口市人民大道58号</w:t>
      </w:r>
    </w:p>
    <w:p>
      <w:pPr>
        <w:pStyle w:val="null3"/>
        <w:jc w:val="left"/>
      </w:pPr>
      <w:r>
        <w:rPr>
          <w:rFonts w:ascii="仿宋_GB2312" w:hAnsi="仿宋_GB2312" w:cs="仿宋_GB2312" w:eastAsia="仿宋_GB2312"/>
        </w:rPr>
        <w:t>邮编：570228</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联系人：海南省政府采购中心</w:t>
      </w:r>
    </w:p>
    <w:p>
      <w:pPr>
        <w:pStyle w:val="null3"/>
        <w:jc w:val="left"/>
      </w:pPr>
      <w:r>
        <w:rPr>
          <w:rFonts w:ascii="仿宋_GB2312" w:hAnsi="仿宋_GB2312" w:cs="仿宋_GB2312" w:eastAsia="仿宋_GB2312"/>
        </w:rPr>
        <w:t>联系电话：0898-66529848</w:t>
      </w:r>
    </w:p>
    <w:p>
      <w:pPr>
        <w:pStyle w:val="null3"/>
        <w:jc w:val="left"/>
      </w:pPr>
      <w:r>
        <w:rPr>
          <w:rFonts w:ascii="仿宋_GB2312" w:hAnsi="仿宋_GB2312" w:cs="仿宋_GB2312" w:eastAsia="仿宋_GB2312"/>
        </w:rPr>
        <w:t>地址：海口市美兰区大英山西二街政务二期大楼二楼208房（原省政府政务服务中心大楼北侧）</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本项目属于工业行业。</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3,310,600.00</w:t>
      </w:r>
    </w:p>
    <w:p>
      <w:pPr>
        <w:pStyle w:val="null3"/>
        <w:jc w:val="left"/>
      </w:pPr>
      <w:r>
        <w:rPr>
          <w:rFonts w:ascii="仿宋_GB2312" w:hAnsi="仿宋_GB2312" w:cs="仿宋_GB2312" w:eastAsia="仿宋_GB2312"/>
        </w:rPr>
        <w:t>采购包最高限价（元）: 3,310,600.00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A02052399-其他制冷空调设备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3,310,600.00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1.5匹空调（壁挂机）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2匹空调（壁挂机）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2匹空调（柜机）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3匹空调（壁挂机）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3匹空调（柜机）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2,127,600.00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标的名称：A02052399-其他制冷空调设备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技术参数与性能指标</w:t>
            </w:r>
          </w:p>
          <w:tbl>
            <w:tblPr>
              <w:tblBorders>
                <w:top w:val="none" w:color="000000" w:sz="4"/>
                <w:left w:val="none" w:color="000000" w:sz="4"/>
                <w:bottom w:val="none" w:color="000000" w:sz="4"/>
                <w:right w:val="none" w:color="000000" w:sz="4"/>
                <w:insideH w:val="none"/>
                <w:insideV w:val="none"/>
              </w:tblBorders>
            </w:tblPr>
            <w:tblGrid>
              <w:gridCol w:w="421"/>
              <w:gridCol w:w="2126"/>
            </w:tblGrid>
            <w:tr>
              <w:tc>
                <w:tcPr>
                  <w:tcW w:type="dxa" w:w="4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r>
                    <w:rPr>
                      <w:rFonts w:ascii="仿宋_GB2312" w:hAnsi="仿宋_GB2312" w:cs="仿宋_GB2312" w:eastAsia="仿宋_GB2312"/>
                      <w:sz w:val="19"/>
                    </w:rPr>
                    <w:t>序号</w:t>
                  </w:r>
                </w:p>
              </w:tc>
              <w:tc>
                <w:tcPr>
                  <w:tcW w:type="dxa" w:w="21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  1.5匹空调（壁挂机）</w:t>
                  </w:r>
                </w:p>
              </w:tc>
              <w:tc>
                <w:tcPr>
                  <w:tcW w:type="dxa" w:w="2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能效等级、类型：一级能效、变频</w:t>
                  </w:r>
                </w:p>
                <w:p>
                  <w:pPr>
                    <w:pStyle w:val="null3"/>
                    <w:jc w:val="both"/>
                  </w:pPr>
                  <w:r>
                    <w:rPr>
                      <w:rFonts w:ascii="仿宋_GB2312" w:hAnsi="仿宋_GB2312" w:cs="仿宋_GB2312" w:eastAsia="仿宋_GB2312"/>
                      <w:sz w:val="19"/>
                    </w:rPr>
                    <w:t xml:space="preserve">2、制冷量：≥3500W，制热量：≥5000W  </w:t>
                  </w:r>
                </w:p>
                <w:p>
                  <w:pPr>
                    <w:pStyle w:val="null3"/>
                    <w:jc w:val="both"/>
                  </w:pPr>
                  <w:r>
                    <w:rPr>
                      <w:rFonts w:ascii="仿宋_GB2312" w:hAnsi="仿宋_GB2312" w:cs="仿宋_GB2312" w:eastAsia="仿宋_GB2312"/>
                      <w:sz w:val="19"/>
                    </w:rPr>
                    <w:t>3、额定制冷功率：≤850W，额定制热功率：≤1280W</w:t>
                  </w:r>
                </w:p>
                <w:p>
                  <w:pPr>
                    <w:pStyle w:val="null3"/>
                    <w:jc w:val="both"/>
                  </w:pPr>
                  <w:r>
                    <w:rPr>
                      <w:rFonts w:ascii="仿宋_GB2312" w:hAnsi="仿宋_GB2312" w:cs="仿宋_GB2312" w:eastAsia="仿宋_GB2312"/>
                      <w:sz w:val="19"/>
                    </w:rPr>
                    <w:t>4、循环风量：≥630m³/h</w:t>
                  </w:r>
                </w:p>
                <w:p>
                  <w:pPr>
                    <w:pStyle w:val="null3"/>
                    <w:jc w:val="both"/>
                  </w:pPr>
                  <w:r>
                    <w:rPr>
                      <w:rFonts w:ascii="仿宋_GB2312" w:hAnsi="仿宋_GB2312" w:cs="仿宋_GB2312" w:eastAsia="仿宋_GB2312"/>
                      <w:sz w:val="19"/>
                    </w:rPr>
                    <w:t>5、★能效比（APF）：≥5.0</w:t>
                  </w:r>
                </w:p>
                <w:p>
                  <w:pPr>
                    <w:pStyle w:val="null3"/>
                    <w:jc w:val="both"/>
                  </w:pPr>
                  <w:r>
                    <w:rPr>
                      <w:rFonts w:ascii="仿宋_GB2312" w:hAnsi="仿宋_GB2312" w:cs="仿宋_GB2312" w:eastAsia="仿宋_GB2312"/>
                      <w:sz w:val="19"/>
                    </w:rPr>
                    <w:t>6、室内外机最高噪音：内机≤41dB（A），外机≤51dB（A）（明示值不得超过）</w:t>
                  </w:r>
                </w:p>
                <w:p>
                  <w:pPr>
                    <w:pStyle w:val="null3"/>
                    <w:jc w:val="both"/>
                  </w:pPr>
                  <w:r>
                    <w:rPr>
                      <w:rFonts w:ascii="仿宋_GB2312" w:hAnsi="仿宋_GB2312" w:cs="仿宋_GB2312" w:eastAsia="仿宋_GB2312"/>
                      <w:sz w:val="19"/>
                    </w:rPr>
                    <w:t>7、制冷剂：环保冷媒</w:t>
                  </w:r>
                </w:p>
                <w:p>
                  <w:pPr>
                    <w:pStyle w:val="null3"/>
                    <w:jc w:val="both"/>
                  </w:pPr>
                  <w:r>
                    <w:rPr>
                      <w:rFonts w:ascii="仿宋_GB2312" w:hAnsi="仿宋_GB2312" w:cs="仿宋_GB2312" w:eastAsia="仿宋_GB2312"/>
                      <w:sz w:val="19"/>
                    </w:rPr>
                    <w:t>8、电压/频率：220V/50Hz</w:t>
                  </w:r>
                </w:p>
                <w:p>
                  <w:pPr>
                    <w:pStyle w:val="null3"/>
                    <w:jc w:val="both"/>
                  </w:pPr>
                  <w:r>
                    <w:rPr>
                      <w:rFonts w:ascii="仿宋_GB2312" w:hAnsi="仿宋_GB2312" w:cs="仿宋_GB2312" w:eastAsia="仿宋_GB2312"/>
                      <w:sz w:val="19"/>
                    </w:rPr>
                    <w:t>9、★空调冷煤管（气管和液管）：铜管</w:t>
                  </w:r>
                </w:p>
                <w:p>
                  <w:pPr>
                    <w:pStyle w:val="null3"/>
                    <w:jc w:val="both"/>
                  </w:pPr>
                  <w:r>
                    <w:rPr>
                      <w:rFonts w:ascii="仿宋_GB2312" w:hAnsi="仿宋_GB2312" w:cs="仿宋_GB2312" w:eastAsia="仿宋_GB2312"/>
                      <w:sz w:val="19"/>
                    </w:rPr>
                    <w:t>10、★供货设备需要提供</w:t>
                  </w:r>
                  <w:r>
                    <w:rPr>
                      <w:rFonts w:ascii="仿宋_GB2312" w:hAnsi="仿宋_GB2312" w:cs="仿宋_GB2312" w:eastAsia="仿宋_GB2312"/>
                      <w:sz w:val="19"/>
                    </w:rPr>
                    <w:t>通用</w:t>
                  </w:r>
                  <w:r>
                    <w:rPr>
                      <w:rFonts w:ascii="仿宋_GB2312" w:hAnsi="仿宋_GB2312" w:cs="仿宋_GB2312" w:eastAsia="仿宋_GB2312"/>
                      <w:sz w:val="19"/>
                    </w:rPr>
                    <w:t>协议接口，</w:t>
                  </w:r>
                  <w:r>
                    <w:rPr>
                      <w:rFonts w:ascii="仿宋_GB2312" w:hAnsi="仿宋_GB2312" w:cs="仿宋_GB2312" w:eastAsia="仿宋_GB2312"/>
                      <w:sz w:val="19"/>
                    </w:rPr>
                    <w:t>能支持接入</w:t>
                  </w:r>
                  <w:r>
                    <w:rPr>
                      <w:rFonts w:ascii="仿宋_GB2312" w:hAnsi="仿宋_GB2312" w:cs="仿宋_GB2312" w:eastAsia="仿宋_GB2312"/>
                      <w:sz w:val="19"/>
                    </w:rPr>
                    <w:t>远程控制</w:t>
                  </w:r>
                  <w:r>
                    <w:rPr>
                      <w:rFonts w:ascii="仿宋_GB2312" w:hAnsi="仿宋_GB2312" w:cs="仿宋_GB2312" w:eastAsia="仿宋_GB2312"/>
                      <w:sz w:val="19"/>
                    </w:rPr>
                    <w:t>管理平台</w:t>
                  </w:r>
                </w:p>
                <w:p>
                  <w:pPr>
                    <w:pStyle w:val="null3"/>
                    <w:jc w:val="both"/>
                  </w:pPr>
                  <w:r>
                    <w:rPr>
                      <w:rFonts w:ascii="仿宋_GB2312" w:hAnsi="仿宋_GB2312" w:cs="仿宋_GB2312" w:eastAsia="仿宋_GB2312"/>
                      <w:sz w:val="19"/>
                    </w:rPr>
                    <w:t>11、</w:t>
                  </w:r>
                  <w:r>
                    <w:rPr>
                      <w:rFonts w:ascii="仿宋_GB2312" w:hAnsi="仿宋_GB2312" w:cs="仿宋_GB2312" w:eastAsia="仿宋_GB2312"/>
                      <w:sz w:val="19"/>
                    </w:rPr>
                    <w:t>★</w:t>
                  </w:r>
                  <w:r>
                    <w:rPr>
                      <w:rFonts w:ascii="仿宋_GB2312" w:hAnsi="仿宋_GB2312" w:cs="仿宋_GB2312" w:eastAsia="仿宋_GB2312"/>
                      <w:sz w:val="19"/>
                    </w:rPr>
                    <w:t>所投产品</w:t>
                  </w:r>
                  <w:r>
                    <w:rPr>
                      <w:rFonts w:ascii="仿宋_GB2312" w:hAnsi="仿宋_GB2312" w:cs="仿宋_GB2312" w:eastAsia="仿宋_GB2312"/>
                      <w:sz w:val="19"/>
                    </w:rPr>
                    <w:t>需提供</w:t>
                  </w:r>
                  <w:r>
                    <w:rPr>
                      <w:rFonts w:ascii="仿宋_GB2312" w:hAnsi="仿宋_GB2312" w:cs="仿宋_GB2312" w:eastAsia="仿宋_GB2312"/>
                      <w:sz w:val="19"/>
                    </w:rPr>
                    <w:t>CMA和CNAS检测报告，且</w:t>
                  </w:r>
                  <w:r>
                    <w:rPr>
                      <w:rFonts w:ascii="仿宋_GB2312" w:hAnsi="仿宋_GB2312" w:cs="仿宋_GB2312" w:eastAsia="仿宋_GB2312"/>
                      <w:sz w:val="19"/>
                    </w:rPr>
                    <w:t>通过国家节能产品认证、环境标志产品认证，</w:t>
                  </w:r>
                  <w:r>
                    <w:rPr>
                      <w:rFonts w:ascii="仿宋_GB2312" w:hAnsi="仿宋_GB2312" w:cs="仿宋_GB2312" w:eastAsia="仿宋_GB2312"/>
                      <w:sz w:val="19"/>
                    </w:rPr>
                    <w:t>以上证书及报告</w:t>
                  </w:r>
                  <w:r>
                    <w:rPr>
                      <w:rFonts w:ascii="仿宋_GB2312" w:hAnsi="仿宋_GB2312" w:cs="仿宋_GB2312" w:eastAsia="仿宋_GB2312"/>
                      <w:sz w:val="19"/>
                    </w:rPr>
                    <w:t>须提供复印件并加盖</w:t>
                  </w:r>
                  <w:r>
                    <w:rPr>
                      <w:rFonts w:ascii="仿宋_GB2312" w:hAnsi="仿宋_GB2312" w:cs="仿宋_GB2312" w:eastAsia="仿宋_GB2312"/>
                      <w:sz w:val="19"/>
                    </w:rPr>
                    <w:t>投标人</w:t>
                  </w:r>
                  <w:r>
                    <w:rPr>
                      <w:rFonts w:ascii="仿宋_GB2312" w:hAnsi="仿宋_GB2312" w:cs="仿宋_GB2312" w:eastAsia="仿宋_GB2312"/>
                      <w:sz w:val="19"/>
                    </w:rPr>
                    <w:t>公章</w:t>
                  </w:r>
                </w:p>
                <w:p>
                  <w:pPr>
                    <w:pStyle w:val="null3"/>
                    <w:jc w:val="both"/>
                  </w:pPr>
                  <w:r>
                    <w:rPr>
                      <w:rFonts w:ascii="仿宋_GB2312" w:hAnsi="仿宋_GB2312" w:cs="仿宋_GB2312" w:eastAsia="仿宋_GB2312"/>
                      <w:sz w:val="19"/>
                    </w:rPr>
                    <w:t>注：参数值以产品的检测报告实测值为准</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  2匹空调（壁挂机）</w:t>
                  </w:r>
                </w:p>
              </w:tc>
              <w:tc>
                <w:tcPr>
                  <w:tcW w:type="dxa" w:w="2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1、★能效等级、类型：一级能效、变频</w:t>
                  </w:r>
                </w:p>
                <w:p>
                  <w:pPr>
                    <w:pStyle w:val="null3"/>
                    <w:jc w:val="both"/>
                  </w:pPr>
                  <w:r>
                    <w:rPr>
                      <w:rFonts w:ascii="仿宋_GB2312" w:hAnsi="仿宋_GB2312" w:cs="仿宋_GB2312" w:eastAsia="仿宋_GB2312"/>
                      <w:sz w:val="19"/>
                    </w:rPr>
                    <w:t>2、制冷量：≥5000W，制热量：≥6500W</w:t>
                  </w:r>
                </w:p>
                <w:p>
                  <w:pPr>
                    <w:pStyle w:val="null3"/>
                    <w:jc w:val="both"/>
                  </w:pPr>
                  <w:r>
                    <w:rPr>
                      <w:rFonts w:ascii="仿宋_GB2312" w:hAnsi="仿宋_GB2312" w:cs="仿宋_GB2312" w:eastAsia="仿宋_GB2312"/>
                      <w:sz w:val="19"/>
                    </w:rPr>
                    <w:t>3、额定制冷功率：≤1300W，额定制热功率：≤1970W</w:t>
                  </w:r>
                </w:p>
                <w:p>
                  <w:pPr>
                    <w:pStyle w:val="null3"/>
                    <w:jc w:val="both"/>
                  </w:pPr>
                  <w:r>
                    <w:rPr>
                      <w:rFonts w:ascii="仿宋_GB2312" w:hAnsi="仿宋_GB2312" w:cs="仿宋_GB2312" w:eastAsia="仿宋_GB2312"/>
                      <w:sz w:val="19"/>
                    </w:rPr>
                    <w:t>4、循环风量：≥900m³/h</w:t>
                  </w:r>
                </w:p>
                <w:p>
                  <w:pPr>
                    <w:pStyle w:val="null3"/>
                    <w:jc w:val="both"/>
                  </w:pPr>
                  <w:r>
                    <w:rPr>
                      <w:rFonts w:ascii="仿宋_GB2312" w:hAnsi="仿宋_GB2312" w:cs="仿宋_GB2312" w:eastAsia="仿宋_GB2312"/>
                      <w:sz w:val="19"/>
                    </w:rPr>
                    <w:t>5、★能效比（APF）：≥4.7</w:t>
                  </w:r>
                </w:p>
                <w:p>
                  <w:pPr>
                    <w:pStyle w:val="null3"/>
                    <w:jc w:val="both"/>
                  </w:pPr>
                  <w:r>
                    <w:rPr>
                      <w:rFonts w:ascii="仿宋_GB2312" w:hAnsi="仿宋_GB2312" w:cs="仿宋_GB2312" w:eastAsia="仿宋_GB2312"/>
                      <w:sz w:val="19"/>
                    </w:rPr>
                    <w:t>6、室内外机最高噪音：内机≤45dB（A），外机≤55dB（A）（明示值不得超过）</w:t>
                  </w:r>
                </w:p>
                <w:p>
                  <w:pPr>
                    <w:pStyle w:val="null3"/>
                    <w:jc w:val="both"/>
                  </w:pPr>
                  <w:r>
                    <w:rPr>
                      <w:rFonts w:ascii="仿宋_GB2312" w:hAnsi="仿宋_GB2312" w:cs="仿宋_GB2312" w:eastAsia="仿宋_GB2312"/>
                      <w:sz w:val="19"/>
                    </w:rPr>
                    <w:t>7、制冷剂：环保冷媒</w:t>
                  </w:r>
                </w:p>
                <w:p>
                  <w:pPr>
                    <w:pStyle w:val="null3"/>
                    <w:jc w:val="both"/>
                  </w:pPr>
                  <w:r>
                    <w:rPr>
                      <w:rFonts w:ascii="仿宋_GB2312" w:hAnsi="仿宋_GB2312" w:cs="仿宋_GB2312" w:eastAsia="仿宋_GB2312"/>
                      <w:sz w:val="19"/>
                    </w:rPr>
                    <w:t>8、电压/频率：220V/50Hz</w:t>
                  </w:r>
                </w:p>
                <w:p>
                  <w:pPr>
                    <w:pStyle w:val="null3"/>
                    <w:jc w:val="both"/>
                  </w:pPr>
                  <w:r>
                    <w:rPr>
                      <w:rFonts w:ascii="仿宋_GB2312" w:hAnsi="仿宋_GB2312" w:cs="仿宋_GB2312" w:eastAsia="仿宋_GB2312"/>
                      <w:sz w:val="19"/>
                    </w:rPr>
                    <w:t>9、★空调冷煤管（气管和液管）：铜管</w:t>
                  </w:r>
                </w:p>
                <w:p>
                  <w:pPr>
                    <w:pStyle w:val="null3"/>
                    <w:jc w:val="both"/>
                  </w:pPr>
                  <w:r>
                    <w:rPr>
                      <w:rFonts w:ascii="仿宋_GB2312" w:hAnsi="仿宋_GB2312" w:cs="仿宋_GB2312" w:eastAsia="仿宋_GB2312"/>
                      <w:sz w:val="19"/>
                    </w:rPr>
                    <w:t>10、★供货设备需要提供</w:t>
                  </w:r>
                  <w:r>
                    <w:rPr>
                      <w:rFonts w:ascii="仿宋_GB2312" w:hAnsi="仿宋_GB2312" w:cs="仿宋_GB2312" w:eastAsia="仿宋_GB2312"/>
                      <w:sz w:val="19"/>
                    </w:rPr>
                    <w:t>通用</w:t>
                  </w:r>
                  <w:r>
                    <w:rPr>
                      <w:rFonts w:ascii="仿宋_GB2312" w:hAnsi="仿宋_GB2312" w:cs="仿宋_GB2312" w:eastAsia="仿宋_GB2312"/>
                      <w:sz w:val="19"/>
                    </w:rPr>
                    <w:t>协议接口，</w:t>
                  </w:r>
                  <w:r>
                    <w:rPr>
                      <w:rFonts w:ascii="仿宋_GB2312" w:hAnsi="仿宋_GB2312" w:cs="仿宋_GB2312" w:eastAsia="仿宋_GB2312"/>
                      <w:sz w:val="19"/>
                    </w:rPr>
                    <w:t>能支持接入</w:t>
                  </w:r>
                  <w:r>
                    <w:rPr>
                      <w:rFonts w:ascii="仿宋_GB2312" w:hAnsi="仿宋_GB2312" w:cs="仿宋_GB2312" w:eastAsia="仿宋_GB2312"/>
                      <w:sz w:val="19"/>
                    </w:rPr>
                    <w:t>远程控制</w:t>
                  </w:r>
                  <w:r>
                    <w:rPr>
                      <w:rFonts w:ascii="仿宋_GB2312" w:hAnsi="仿宋_GB2312" w:cs="仿宋_GB2312" w:eastAsia="仿宋_GB2312"/>
                      <w:sz w:val="19"/>
                    </w:rPr>
                    <w:t>管理平台</w:t>
                  </w:r>
                </w:p>
                <w:p>
                  <w:pPr>
                    <w:pStyle w:val="null3"/>
                    <w:jc w:val="both"/>
                  </w:pPr>
                  <w:r>
                    <w:rPr>
                      <w:rFonts w:ascii="仿宋_GB2312" w:hAnsi="仿宋_GB2312" w:cs="仿宋_GB2312" w:eastAsia="仿宋_GB2312"/>
                      <w:sz w:val="19"/>
                    </w:rPr>
                    <w:t>11、</w:t>
                  </w:r>
                  <w:r>
                    <w:rPr>
                      <w:rFonts w:ascii="仿宋_GB2312" w:hAnsi="仿宋_GB2312" w:cs="仿宋_GB2312" w:eastAsia="仿宋_GB2312"/>
                      <w:sz w:val="19"/>
                    </w:rPr>
                    <w:t>★</w:t>
                  </w:r>
                  <w:r>
                    <w:rPr>
                      <w:rFonts w:ascii="仿宋_GB2312" w:hAnsi="仿宋_GB2312" w:cs="仿宋_GB2312" w:eastAsia="仿宋_GB2312"/>
                      <w:sz w:val="19"/>
                    </w:rPr>
                    <w:t>所投产品</w:t>
                  </w:r>
                  <w:r>
                    <w:rPr>
                      <w:rFonts w:ascii="仿宋_GB2312" w:hAnsi="仿宋_GB2312" w:cs="仿宋_GB2312" w:eastAsia="仿宋_GB2312"/>
                      <w:sz w:val="19"/>
                    </w:rPr>
                    <w:t>需提供</w:t>
                  </w:r>
                  <w:r>
                    <w:rPr>
                      <w:rFonts w:ascii="仿宋_GB2312" w:hAnsi="仿宋_GB2312" w:cs="仿宋_GB2312" w:eastAsia="仿宋_GB2312"/>
                      <w:sz w:val="19"/>
                    </w:rPr>
                    <w:t>CMA和CNAS检测报告，且</w:t>
                  </w:r>
                  <w:r>
                    <w:rPr>
                      <w:rFonts w:ascii="仿宋_GB2312" w:hAnsi="仿宋_GB2312" w:cs="仿宋_GB2312" w:eastAsia="仿宋_GB2312"/>
                      <w:sz w:val="19"/>
                    </w:rPr>
                    <w:t>通过国家节能产品认证、环境标志产品认证，</w:t>
                  </w:r>
                  <w:r>
                    <w:rPr>
                      <w:rFonts w:ascii="仿宋_GB2312" w:hAnsi="仿宋_GB2312" w:cs="仿宋_GB2312" w:eastAsia="仿宋_GB2312"/>
                      <w:sz w:val="19"/>
                    </w:rPr>
                    <w:t>以上证书及报告</w:t>
                  </w:r>
                  <w:r>
                    <w:rPr>
                      <w:rFonts w:ascii="仿宋_GB2312" w:hAnsi="仿宋_GB2312" w:cs="仿宋_GB2312" w:eastAsia="仿宋_GB2312"/>
                      <w:sz w:val="19"/>
                    </w:rPr>
                    <w:t>须提供复印件并加盖</w:t>
                  </w:r>
                  <w:r>
                    <w:rPr>
                      <w:rFonts w:ascii="仿宋_GB2312" w:hAnsi="仿宋_GB2312" w:cs="仿宋_GB2312" w:eastAsia="仿宋_GB2312"/>
                      <w:sz w:val="19"/>
                    </w:rPr>
                    <w:t>投标人</w:t>
                  </w:r>
                  <w:r>
                    <w:rPr>
                      <w:rFonts w:ascii="仿宋_GB2312" w:hAnsi="仿宋_GB2312" w:cs="仿宋_GB2312" w:eastAsia="仿宋_GB2312"/>
                      <w:sz w:val="19"/>
                    </w:rPr>
                    <w:t>公章</w:t>
                  </w:r>
                </w:p>
                <w:p>
                  <w:pPr>
                    <w:pStyle w:val="null3"/>
                    <w:jc w:val="both"/>
                  </w:pPr>
                  <w:r>
                    <w:rPr>
                      <w:rFonts w:ascii="仿宋_GB2312" w:hAnsi="仿宋_GB2312" w:cs="仿宋_GB2312" w:eastAsia="仿宋_GB2312"/>
                      <w:sz w:val="19"/>
                    </w:rPr>
                    <w:t>注：参数值以产品的检测报告实测值为准</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  2匹空调（柜机）</w:t>
                  </w:r>
                </w:p>
              </w:tc>
              <w:tc>
                <w:tcPr>
                  <w:tcW w:type="dxa" w:w="2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1、★能效等级、类型：一级能效、变频</w:t>
                  </w:r>
                </w:p>
                <w:p>
                  <w:pPr>
                    <w:pStyle w:val="null3"/>
                    <w:jc w:val="both"/>
                  </w:pPr>
                  <w:r>
                    <w:rPr>
                      <w:rFonts w:ascii="仿宋_GB2312" w:hAnsi="仿宋_GB2312" w:cs="仿宋_GB2312" w:eastAsia="仿宋_GB2312"/>
                      <w:sz w:val="19"/>
                    </w:rPr>
                    <w:t>2、制冷量：≥5100W，制热量：≥7200W</w:t>
                  </w:r>
                </w:p>
                <w:p>
                  <w:pPr>
                    <w:pStyle w:val="null3"/>
                    <w:jc w:val="both"/>
                  </w:pPr>
                  <w:r>
                    <w:rPr>
                      <w:rFonts w:ascii="仿宋_GB2312" w:hAnsi="仿宋_GB2312" w:cs="仿宋_GB2312" w:eastAsia="仿宋_GB2312"/>
                      <w:sz w:val="19"/>
                    </w:rPr>
                    <w:t>3、额定制冷功率：≤1330W，额定制热功率：≤1970W</w:t>
                  </w:r>
                </w:p>
                <w:p>
                  <w:pPr>
                    <w:pStyle w:val="null3"/>
                    <w:jc w:val="both"/>
                  </w:pPr>
                  <w:r>
                    <w:rPr>
                      <w:rFonts w:ascii="仿宋_GB2312" w:hAnsi="仿宋_GB2312" w:cs="仿宋_GB2312" w:eastAsia="仿宋_GB2312"/>
                      <w:sz w:val="19"/>
                    </w:rPr>
                    <w:t>4、循环风量：≥1200m³/h</w:t>
                  </w:r>
                </w:p>
                <w:p>
                  <w:pPr>
                    <w:pStyle w:val="null3"/>
                    <w:jc w:val="both"/>
                  </w:pPr>
                  <w:r>
                    <w:rPr>
                      <w:rFonts w:ascii="仿宋_GB2312" w:hAnsi="仿宋_GB2312" w:cs="仿宋_GB2312" w:eastAsia="仿宋_GB2312"/>
                      <w:sz w:val="19"/>
                    </w:rPr>
                    <w:t>5、★能效比（APF）：≥4.69</w:t>
                  </w:r>
                </w:p>
                <w:p>
                  <w:pPr>
                    <w:pStyle w:val="null3"/>
                    <w:jc w:val="both"/>
                  </w:pPr>
                  <w:r>
                    <w:rPr>
                      <w:rFonts w:ascii="仿宋_GB2312" w:hAnsi="仿宋_GB2312" w:cs="仿宋_GB2312" w:eastAsia="仿宋_GB2312"/>
                      <w:sz w:val="19"/>
                    </w:rPr>
                    <w:t>6、室内外机最高噪音：内机≤42dB（A），外机≤55dB（A）（明示值不得超过）</w:t>
                  </w:r>
                </w:p>
                <w:p>
                  <w:pPr>
                    <w:pStyle w:val="null3"/>
                    <w:jc w:val="both"/>
                  </w:pPr>
                  <w:r>
                    <w:rPr>
                      <w:rFonts w:ascii="仿宋_GB2312" w:hAnsi="仿宋_GB2312" w:cs="仿宋_GB2312" w:eastAsia="仿宋_GB2312"/>
                      <w:sz w:val="19"/>
                    </w:rPr>
                    <w:t>7、制冷剂：环保冷媒</w:t>
                  </w:r>
                </w:p>
                <w:p>
                  <w:pPr>
                    <w:pStyle w:val="null3"/>
                    <w:jc w:val="both"/>
                  </w:pPr>
                  <w:r>
                    <w:rPr>
                      <w:rFonts w:ascii="仿宋_GB2312" w:hAnsi="仿宋_GB2312" w:cs="仿宋_GB2312" w:eastAsia="仿宋_GB2312"/>
                      <w:sz w:val="19"/>
                    </w:rPr>
                    <w:t>8、电压/频率：220V/50Hz</w:t>
                  </w:r>
                </w:p>
                <w:p>
                  <w:pPr>
                    <w:pStyle w:val="null3"/>
                    <w:jc w:val="both"/>
                  </w:pPr>
                  <w:r>
                    <w:rPr>
                      <w:rFonts w:ascii="仿宋_GB2312" w:hAnsi="仿宋_GB2312" w:cs="仿宋_GB2312" w:eastAsia="仿宋_GB2312"/>
                      <w:sz w:val="19"/>
                    </w:rPr>
                    <w:t>9、★空调冷煤管（气管和液管）：铜管</w:t>
                  </w:r>
                </w:p>
                <w:p>
                  <w:pPr>
                    <w:pStyle w:val="null3"/>
                    <w:jc w:val="both"/>
                  </w:pPr>
                  <w:r>
                    <w:rPr>
                      <w:rFonts w:ascii="仿宋_GB2312" w:hAnsi="仿宋_GB2312" w:cs="仿宋_GB2312" w:eastAsia="仿宋_GB2312"/>
                      <w:sz w:val="19"/>
                    </w:rPr>
                    <w:t>10、★供货设备需要提供</w:t>
                  </w:r>
                  <w:r>
                    <w:rPr>
                      <w:rFonts w:ascii="仿宋_GB2312" w:hAnsi="仿宋_GB2312" w:cs="仿宋_GB2312" w:eastAsia="仿宋_GB2312"/>
                      <w:sz w:val="19"/>
                    </w:rPr>
                    <w:t>通用</w:t>
                  </w:r>
                  <w:r>
                    <w:rPr>
                      <w:rFonts w:ascii="仿宋_GB2312" w:hAnsi="仿宋_GB2312" w:cs="仿宋_GB2312" w:eastAsia="仿宋_GB2312"/>
                      <w:sz w:val="19"/>
                    </w:rPr>
                    <w:t>协议接口，</w:t>
                  </w:r>
                  <w:r>
                    <w:rPr>
                      <w:rFonts w:ascii="仿宋_GB2312" w:hAnsi="仿宋_GB2312" w:cs="仿宋_GB2312" w:eastAsia="仿宋_GB2312"/>
                      <w:sz w:val="19"/>
                    </w:rPr>
                    <w:t>能支持接入</w:t>
                  </w:r>
                  <w:r>
                    <w:rPr>
                      <w:rFonts w:ascii="仿宋_GB2312" w:hAnsi="仿宋_GB2312" w:cs="仿宋_GB2312" w:eastAsia="仿宋_GB2312"/>
                      <w:sz w:val="19"/>
                    </w:rPr>
                    <w:t>远程控制</w:t>
                  </w:r>
                  <w:r>
                    <w:rPr>
                      <w:rFonts w:ascii="仿宋_GB2312" w:hAnsi="仿宋_GB2312" w:cs="仿宋_GB2312" w:eastAsia="仿宋_GB2312"/>
                      <w:sz w:val="19"/>
                    </w:rPr>
                    <w:t>管理平台</w:t>
                  </w:r>
                </w:p>
                <w:p>
                  <w:pPr>
                    <w:pStyle w:val="null3"/>
                    <w:jc w:val="both"/>
                  </w:pPr>
                  <w:r>
                    <w:rPr>
                      <w:rFonts w:ascii="仿宋_GB2312" w:hAnsi="仿宋_GB2312" w:cs="仿宋_GB2312" w:eastAsia="仿宋_GB2312"/>
                      <w:sz w:val="19"/>
                    </w:rPr>
                    <w:t>11、</w:t>
                  </w:r>
                  <w:r>
                    <w:rPr>
                      <w:rFonts w:ascii="仿宋_GB2312" w:hAnsi="仿宋_GB2312" w:cs="仿宋_GB2312" w:eastAsia="仿宋_GB2312"/>
                      <w:sz w:val="19"/>
                    </w:rPr>
                    <w:t>★</w:t>
                  </w:r>
                  <w:r>
                    <w:rPr>
                      <w:rFonts w:ascii="仿宋_GB2312" w:hAnsi="仿宋_GB2312" w:cs="仿宋_GB2312" w:eastAsia="仿宋_GB2312"/>
                      <w:sz w:val="19"/>
                    </w:rPr>
                    <w:t>所投产品</w:t>
                  </w:r>
                  <w:r>
                    <w:rPr>
                      <w:rFonts w:ascii="仿宋_GB2312" w:hAnsi="仿宋_GB2312" w:cs="仿宋_GB2312" w:eastAsia="仿宋_GB2312"/>
                      <w:sz w:val="19"/>
                    </w:rPr>
                    <w:t>需提供</w:t>
                  </w:r>
                  <w:r>
                    <w:rPr>
                      <w:rFonts w:ascii="仿宋_GB2312" w:hAnsi="仿宋_GB2312" w:cs="仿宋_GB2312" w:eastAsia="仿宋_GB2312"/>
                      <w:sz w:val="19"/>
                    </w:rPr>
                    <w:t>CMA和CNAS检测报告，且</w:t>
                  </w:r>
                  <w:r>
                    <w:rPr>
                      <w:rFonts w:ascii="仿宋_GB2312" w:hAnsi="仿宋_GB2312" w:cs="仿宋_GB2312" w:eastAsia="仿宋_GB2312"/>
                      <w:sz w:val="19"/>
                    </w:rPr>
                    <w:t>通过国家节能产品认证、环境标志产品认证，</w:t>
                  </w:r>
                  <w:r>
                    <w:rPr>
                      <w:rFonts w:ascii="仿宋_GB2312" w:hAnsi="仿宋_GB2312" w:cs="仿宋_GB2312" w:eastAsia="仿宋_GB2312"/>
                      <w:sz w:val="19"/>
                    </w:rPr>
                    <w:t>以上证书及报告</w:t>
                  </w:r>
                  <w:r>
                    <w:rPr>
                      <w:rFonts w:ascii="仿宋_GB2312" w:hAnsi="仿宋_GB2312" w:cs="仿宋_GB2312" w:eastAsia="仿宋_GB2312"/>
                      <w:sz w:val="19"/>
                    </w:rPr>
                    <w:t>须提供复印件并加盖</w:t>
                  </w:r>
                  <w:r>
                    <w:rPr>
                      <w:rFonts w:ascii="仿宋_GB2312" w:hAnsi="仿宋_GB2312" w:cs="仿宋_GB2312" w:eastAsia="仿宋_GB2312"/>
                      <w:sz w:val="19"/>
                    </w:rPr>
                    <w:t>投标人</w:t>
                  </w:r>
                  <w:r>
                    <w:rPr>
                      <w:rFonts w:ascii="仿宋_GB2312" w:hAnsi="仿宋_GB2312" w:cs="仿宋_GB2312" w:eastAsia="仿宋_GB2312"/>
                      <w:sz w:val="19"/>
                    </w:rPr>
                    <w:t>公章</w:t>
                  </w:r>
                </w:p>
                <w:p>
                  <w:pPr>
                    <w:pStyle w:val="null3"/>
                    <w:jc w:val="both"/>
                  </w:pPr>
                  <w:r>
                    <w:rPr>
                      <w:rFonts w:ascii="仿宋_GB2312" w:hAnsi="仿宋_GB2312" w:cs="仿宋_GB2312" w:eastAsia="仿宋_GB2312"/>
                      <w:sz w:val="19"/>
                    </w:rPr>
                    <w:t>注：参数值以产品的检测报告实测值为准</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  3匹空调（壁挂机）</w:t>
                  </w:r>
                </w:p>
              </w:tc>
              <w:tc>
                <w:tcPr>
                  <w:tcW w:type="dxa" w:w="2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1、★能效等级、类型：一级能效、变频</w:t>
                  </w:r>
                </w:p>
                <w:p>
                  <w:pPr>
                    <w:pStyle w:val="null3"/>
                    <w:jc w:val="both"/>
                  </w:pPr>
                  <w:r>
                    <w:rPr>
                      <w:rFonts w:ascii="仿宋_GB2312" w:hAnsi="仿宋_GB2312" w:cs="仿宋_GB2312" w:eastAsia="仿宋_GB2312"/>
                      <w:sz w:val="19"/>
                    </w:rPr>
                    <w:t>2、制冷量：≥7300W，制热量：≥9600W</w:t>
                  </w:r>
                </w:p>
                <w:p>
                  <w:pPr>
                    <w:pStyle w:val="null3"/>
                    <w:jc w:val="both"/>
                  </w:pPr>
                  <w:r>
                    <w:rPr>
                      <w:rFonts w:ascii="仿宋_GB2312" w:hAnsi="仿宋_GB2312" w:cs="仿宋_GB2312" w:eastAsia="仿宋_GB2312"/>
                      <w:sz w:val="19"/>
                    </w:rPr>
                    <w:t>3、额定制冷功率：≤2000W，额定制热功率：≤2950W</w:t>
                  </w:r>
                </w:p>
                <w:p>
                  <w:pPr>
                    <w:pStyle w:val="null3"/>
                    <w:jc w:val="both"/>
                  </w:pPr>
                  <w:r>
                    <w:rPr>
                      <w:rFonts w:ascii="仿宋_GB2312" w:hAnsi="仿宋_GB2312" w:cs="仿宋_GB2312" w:eastAsia="仿宋_GB2312"/>
                      <w:sz w:val="19"/>
                    </w:rPr>
                    <w:t>4、循环风量：≥1350m³/h</w:t>
                  </w:r>
                </w:p>
                <w:p>
                  <w:pPr>
                    <w:pStyle w:val="null3"/>
                    <w:jc w:val="both"/>
                  </w:pPr>
                  <w:r>
                    <w:rPr>
                      <w:rFonts w:ascii="仿宋_GB2312" w:hAnsi="仿宋_GB2312" w:cs="仿宋_GB2312" w:eastAsia="仿宋_GB2312"/>
                      <w:sz w:val="19"/>
                    </w:rPr>
                    <w:t>5、★能效比（APF）：≥4.35</w:t>
                  </w:r>
                </w:p>
                <w:p>
                  <w:pPr>
                    <w:pStyle w:val="null3"/>
                    <w:jc w:val="both"/>
                  </w:pPr>
                  <w:r>
                    <w:rPr>
                      <w:rFonts w:ascii="仿宋_GB2312" w:hAnsi="仿宋_GB2312" w:cs="仿宋_GB2312" w:eastAsia="仿宋_GB2312"/>
                      <w:sz w:val="19"/>
                    </w:rPr>
                    <w:t>6、室内外机最高噪音：内机≤48dB（A），外机≤57dB（A）（明示值不得超过）</w:t>
                  </w:r>
                </w:p>
                <w:p>
                  <w:pPr>
                    <w:pStyle w:val="null3"/>
                    <w:jc w:val="both"/>
                  </w:pPr>
                  <w:r>
                    <w:rPr>
                      <w:rFonts w:ascii="仿宋_GB2312" w:hAnsi="仿宋_GB2312" w:cs="仿宋_GB2312" w:eastAsia="仿宋_GB2312"/>
                      <w:sz w:val="19"/>
                    </w:rPr>
                    <w:t>7、制冷剂：环保冷媒</w:t>
                  </w:r>
                </w:p>
                <w:p>
                  <w:pPr>
                    <w:pStyle w:val="null3"/>
                    <w:jc w:val="both"/>
                  </w:pPr>
                  <w:r>
                    <w:rPr>
                      <w:rFonts w:ascii="仿宋_GB2312" w:hAnsi="仿宋_GB2312" w:cs="仿宋_GB2312" w:eastAsia="仿宋_GB2312"/>
                      <w:sz w:val="19"/>
                    </w:rPr>
                    <w:t>8、电压/频率：220V/50Hz</w:t>
                  </w:r>
                </w:p>
                <w:p>
                  <w:pPr>
                    <w:pStyle w:val="null3"/>
                    <w:jc w:val="both"/>
                  </w:pPr>
                  <w:r>
                    <w:rPr>
                      <w:rFonts w:ascii="仿宋_GB2312" w:hAnsi="仿宋_GB2312" w:cs="仿宋_GB2312" w:eastAsia="仿宋_GB2312"/>
                      <w:sz w:val="19"/>
                    </w:rPr>
                    <w:t>9、★空调冷煤管（气管和液管）：铜管</w:t>
                  </w:r>
                </w:p>
                <w:p>
                  <w:pPr>
                    <w:pStyle w:val="null3"/>
                    <w:jc w:val="both"/>
                  </w:pPr>
                  <w:r>
                    <w:rPr>
                      <w:rFonts w:ascii="仿宋_GB2312" w:hAnsi="仿宋_GB2312" w:cs="仿宋_GB2312" w:eastAsia="仿宋_GB2312"/>
                      <w:sz w:val="19"/>
                    </w:rPr>
                    <w:t>10、★供货设备需要提供</w:t>
                  </w:r>
                  <w:r>
                    <w:rPr>
                      <w:rFonts w:ascii="仿宋_GB2312" w:hAnsi="仿宋_GB2312" w:cs="仿宋_GB2312" w:eastAsia="仿宋_GB2312"/>
                      <w:sz w:val="19"/>
                    </w:rPr>
                    <w:t>通用</w:t>
                  </w:r>
                  <w:r>
                    <w:rPr>
                      <w:rFonts w:ascii="仿宋_GB2312" w:hAnsi="仿宋_GB2312" w:cs="仿宋_GB2312" w:eastAsia="仿宋_GB2312"/>
                      <w:sz w:val="19"/>
                    </w:rPr>
                    <w:t>协议接口，</w:t>
                  </w:r>
                  <w:r>
                    <w:rPr>
                      <w:rFonts w:ascii="仿宋_GB2312" w:hAnsi="仿宋_GB2312" w:cs="仿宋_GB2312" w:eastAsia="仿宋_GB2312"/>
                      <w:sz w:val="19"/>
                    </w:rPr>
                    <w:t>能支持接入</w:t>
                  </w:r>
                  <w:r>
                    <w:rPr>
                      <w:rFonts w:ascii="仿宋_GB2312" w:hAnsi="仿宋_GB2312" w:cs="仿宋_GB2312" w:eastAsia="仿宋_GB2312"/>
                      <w:sz w:val="19"/>
                    </w:rPr>
                    <w:t>远程控制</w:t>
                  </w:r>
                  <w:r>
                    <w:rPr>
                      <w:rFonts w:ascii="仿宋_GB2312" w:hAnsi="仿宋_GB2312" w:cs="仿宋_GB2312" w:eastAsia="仿宋_GB2312"/>
                      <w:sz w:val="19"/>
                    </w:rPr>
                    <w:t>管理平台</w:t>
                  </w:r>
                </w:p>
                <w:p>
                  <w:pPr>
                    <w:pStyle w:val="null3"/>
                    <w:jc w:val="both"/>
                  </w:pPr>
                  <w:r>
                    <w:rPr>
                      <w:rFonts w:ascii="仿宋_GB2312" w:hAnsi="仿宋_GB2312" w:cs="仿宋_GB2312" w:eastAsia="仿宋_GB2312"/>
                      <w:sz w:val="19"/>
                    </w:rPr>
                    <w:t>11、</w:t>
                  </w:r>
                  <w:r>
                    <w:rPr>
                      <w:rFonts w:ascii="仿宋_GB2312" w:hAnsi="仿宋_GB2312" w:cs="仿宋_GB2312" w:eastAsia="仿宋_GB2312"/>
                      <w:sz w:val="19"/>
                    </w:rPr>
                    <w:t>★</w:t>
                  </w:r>
                  <w:r>
                    <w:rPr>
                      <w:rFonts w:ascii="仿宋_GB2312" w:hAnsi="仿宋_GB2312" w:cs="仿宋_GB2312" w:eastAsia="仿宋_GB2312"/>
                      <w:sz w:val="19"/>
                    </w:rPr>
                    <w:t>所投产品</w:t>
                  </w:r>
                  <w:r>
                    <w:rPr>
                      <w:rFonts w:ascii="仿宋_GB2312" w:hAnsi="仿宋_GB2312" w:cs="仿宋_GB2312" w:eastAsia="仿宋_GB2312"/>
                      <w:sz w:val="19"/>
                    </w:rPr>
                    <w:t>需提供</w:t>
                  </w:r>
                  <w:r>
                    <w:rPr>
                      <w:rFonts w:ascii="仿宋_GB2312" w:hAnsi="仿宋_GB2312" w:cs="仿宋_GB2312" w:eastAsia="仿宋_GB2312"/>
                      <w:sz w:val="19"/>
                    </w:rPr>
                    <w:t>CMA和CNAS检测报告，且</w:t>
                  </w:r>
                  <w:r>
                    <w:rPr>
                      <w:rFonts w:ascii="仿宋_GB2312" w:hAnsi="仿宋_GB2312" w:cs="仿宋_GB2312" w:eastAsia="仿宋_GB2312"/>
                      <w:sz w:val="19"/>
                    </w:rPr>
                    <w:t>通过国家节能产品认证、环境标志产品认证，</w:t>
                  </w:r>
                  <w:r>
                    <w:rPr>
                      <w:rFonts w:ascii="仿宋_GB2312" w:hAnsi="仿宋_GB2312" w:cs="仿宋_GB2312" w:eastAsia="仿宋_GB2312"/>
                      <w:sz w:val="19"/>
                    </w:rPr>
                    <w:t>以上证书及报告</w:t>
                  </w:r>
                  <w:r>
                    <w:rPr>
                      <w:rFonts w:ascii="仿宋_GB2312" w:hAnsi="仿宋_GB2312" w:cs="仿宋_GB2312" w:eastAsia="仿宋_GB2312"/>
                      <w:sz w:val="19"/>
                    </w:rPr>
                    <w:t>须提供复印件并加盖</w:t>
                  </w:r>
                  <w:r>
                    <w:rPr>
                      <w:rFonts w:ascii="仿宋_GB2312" w:hAnsi="仿宋_GB2312" w:cs="仿宋_GB2312" w:eastAsia="仿宋_GB2312"/>
                      <w:sz w:val="19"/>
                    </w:rPr>
                    <w:t>投标人</w:t>
                  </w:r>
                  <w:r>
                    <w:rPr>
                      <w:rFonts w:ascii="仿宋_GB2312" w:hAnsi="仿宋_GB2312" w:cs="仿宋_GB2312" w:eastAsia="仿宋_GB2312"/>
                      <w:sz w:val="19"/>
                    </w:rPr>
                    <w:t>公章</w:t>
                  </w:r>
                </w:p>
                <w:p>
                  <w:pPr>
                    <w:pStyle w:val="null3"/>
                    <w:jc w:val="both"/>
                  </w:pPr>
                  <w:r>
                    <w:rPr>
                      <w:rFonts w:ascii="仿宋_GB2312" w:hAnsi="仿宋_GB2312" w:cs="仿宋_GB2312" w:eastAsia="仿宋_GB2312"/>
                      <w:sz w:val="19"/>
                    </w:rPr>
                    <w:t>注：参数值以产品的检测报告实测值为准</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  3匹空调（柜机）</w:t>
                  </w:r>
                  <w:r>
                    <w:rPr>
                      <w:rFonts w:ascii="仿宋_GB2312" w:hAnsi="仿宋_GB2312" w:cs="仿宋_GB2312" w:eastAsia="仿宋_GB2312"/>
                      <w:sz w:val="21"/>
                    </w:rPr>
                    <w:t>核心产品</w:t>
                  </w:r>
                </w:p>
              </w:tc>
              <w:tc>
                <w:tcPr>
                  <w:tcW w:type="dxa" w:w="2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1、★能效等级、类型：一级能效、变频</w:t>
                  </w:r>
                </w:p>
                <w:p>
                  <w:pPr>
                    <w:pStyle w:val="null3"/>
                    <w:jc w:val="both"/>
                  </w:pPr>
                  <w:r>
                    <w:rPr>
                      <w:rFonts w:ascii="仿宋_GB2312" w:hAnsi="仿宋_GB2312" w:cs="仿宋_GB2312" w:eastAsia="仿宋_GB2312"/>
                      <w:sz w:val="19"/>
                    </w:rPr>
                    <w:t>2、制冷量：≥7300W，制热量：≥9700W</w:t>
                  </w:r>
                </w:p>
                <w:p>
                  <w:pPr>
                    <w:pStyle w:val="null3"/>
                    <w:jc w:val="both"/>
                  </w:pPr>
                  <w:r>
                    <w:rPr>
                      <w:rFonts w:ascii="仿宋_GB2312" w:hAnsi="仿宋_GB2312" w:cs="仿宋_GB2312" w:eastAsia="仿宋_GB2312"/>
                      <w:sz w:val="19"/>
                    </w:rPr>
                    <w:t>3、额定制冷功率：≤2100W，额定制热功率：≤3150W</w:t>
                  </w:r>
                </w:p>
                <w:p>
                  <w:pPr>
                    <w:pStyle w:val="null3"/>
                    <w:jc w:val="both"/>
                  </w:pPr>
                  <w:r>
                    <w:rPr>
                      <w:rFonts w:ascii="仿宋_GB2312" w:hAnsi="仿宋_GB2312" w:cs="仿宋_GB2312" w:eastAsia="仿宋_GB2312"/>
                      <w:sz w:val="19"/>
                    </w:rPr>
                    <w:t>4、循环风量：≥1300m³/h</w:t>
                  </w:r>
                </w:p>
                <w:p>
                  <w:pPr>
                    <w:pStyle w:val="null3"/>
                    <w:jc w:val="both"/>
                  </w:pPr>
                  <w:r>
                    <w:rPr>
                      <w:rFonts w:ascii="仿宋_GB2312" w:hAnsi="仿宋_GB2312" w:cs="仿宋_GB2312" w:eastAsia="仿宋_GB2312"/>
                      <w:sz w:val="19"/>
                    </w:rPr>
                    <w:t>5、★能效比（APF）：≥4.5</w:t>
                  </w:r>
                </w:p>
                <w:p>
                  <w:pPr>
                    <w:pStyle w:val="null3"/>
                    <w:jc w:val="both"/>
                  </w:pPr>
                  <w:r>
                    <w:rPr>
                      <w:rFonts w:ascii="仿宋_GB2312" w:hAnsi="仿宋_GB2312" w:cs="仿宋_GB2312" w:eastAsia="仿宋_GB2312"/>
                      <w:sz w:val="19"/>
                    </w:rPr>
                    <w:t>6、室内外机最高噪音：内机≤48dB（A），外机≤57dB（A）（明示值不得超过）</w:t>
                  </w:r>
                </w:p>
                <w:p>
                  <w:pPr>
                    <w:pStyle w:val="null3"/>
                    <w:jc w:val="both"/>
                  </w:pPr>
                  <w:r>
                    <w:rPr>
                      <w:rFonts w:ascii="仿宋_GB2312" w:hAnsi="仿宋_GB2312" w:cs="仿宋_GB2312" w:eastAsia="仿宋_GB2312"/>
                      <w:sz w:val="19"/>
                    </w:rPr>
                    <w:t>7、制冷剂：环保冷媒</w:t>
                  </w:r>
                </w:p>
                <w:p>
                  <w:pPr>
                    <w:pStyle w:val="null3"/>
                    <w:jc w:val="both"/>
                  </w:pPr>
                  <w:r>
                    <w:rPr>
                      <w:rFonts w:ascii="仿宋_GB2312" w:hAnsi="仿宋_GB2312" w:cs="仿宋_GB2312" w:eastAsia="仿宋_GB2312"/>
                      <w:sz w:val="19"/>
                    </w:rPr>
                    <w:t>8、电压/频率：220V/50Hz</w:t>
                  </w:r>
                </w:p>
                <w:p>
                  <w:pPr>
                    <w:pStyle w:val="null3"/>
                    <w:jc w:val="both"/>
                  </w:pPr>
                  <w:r>
                    <w:rPr>
                      <w:rFonts w:ascii="仿宋_GB2312" w:hAnsi="仿宋_GB2312" w:cs="仿宋_GB2312" w:eastAsia="仿宋_GB2312"/>
                      <w:sz w:val="19"/>
                    </w:rPr>
                    <w:t>9、★空调冷煤管（气管和液管）：铜管</w:t>
                  </w:r>
                </w:p>
                <w:p>
                  <w:pPr>
                    <w:pStyle w:val="null3"/>
                    <w:jc w:val="both"/>
                  </w:pPr>
                  <w:r>
                    <w:rPr>
                      <w:rFonts w:ascii="仿宋_GB2312" w:hAnsi="仿宋_GB2312" w:cs="仿宋_GB2312" w:eastAsia="仿宋_GB2312"/>
                      <w:sz w:val="19"/>
                    </w:rPr>
                    <w:t>10、★供货设备需要提供</w:t>
                  </w:r>
                  <w:r>
                    <w:rPr>
                      <w:rFonts w:ascii="仿宋_GB2312" w:hAnsi="仿宋_GB2312" w:cs="仿宋_GB2312" w:eastAsia="仿宋_GB2312"/>
                      <w:sz w:val="19"/>
                    </w:rPr>
                    <w:t>通用</w:t>
                  </w:r>
                  <w:r>
                    <w:rPr>
                      <w:rFonts w:ascii="仿宋_GB2312" w:hAnsi="仿宋_GB2312" w:cs="仿宋_GB2312" w:eastAsia="仿宋_GB2312"/>
                      <w:sz w:val="19"/>
                    </w:rPr>
                    <w:t>协议接口，</w:t>
                  </w:r>
                  <w:r>
                    <w:rPr>
                      <w:rFonts w:ascii="仿宋_GB2312" w:hAnsi="仿宋_GB2312" w:cs="仿宋_GB2312" w:eastAsia="仿宋_GB2312"/>
                      <w:sz w:val="19"/>
                    </w:rPr>
                    <w:t>能支持接入</w:t>
                  </w:r>
                  <w:r>
                    <w:rPr>
                      <w:rFonts w:ascii="仿宋_GB2312" w:hAnsi="仿宋_GB2312" w:cs="仿宋_GB2312" w:eastAsia="仿宋_GB2312"/>
                      <w:sz w:val="19"/>
                    </w:rPr>
                    <w:t>远程控制</w:t>
                  </w:r>
                  <w:r>
                    <w:rPr>
                      <w:rFonts w:ascii="仿宋_GB2312" w:hAnsi="仿宋_GB2312" w:cs="仿宋_GB2312" w:eastAsia="仿宋_GB2312"/>
                      <w:sz w:val="19"/>
                    </w:rPr>
                    <w:t>管理平台</w:t>
                  </w:r>
                </w:p>
                <w:p>
                  <w:pPr>
                    <w:pStyle w:val="null3"/>
                    <w:jc w:val="both"/>
                  </w:pPr>
                  <w:r>
                    <w:rPr>
                      <w:rFonts w:ascii="仿宋_GB2312" w:hAnsi="仿宋_GB2312" w:cs="仿宋_GB2312" w:eastAsia="仿宋_GB2312"/>
                      <w:sz w:val="19"/>
                    </w:rPr>
                    <w:t>11、</w:t>
                  </w:r>
                  <w:r>
                    <w:rPr>
                      <w:rFonts w:ascii="仿宋_GB2312" w:hAnsi="仿宋_GB2312" w:cs="仿宋_GB2312" w:eastAsia="仿宋_GB2312"/>
                      <w:sz w:val="19"/>
                    </w:rPr>
                    <w:t>★</w:t>
                  </w:r>
                  <w:r>
                    <w:rPr>
                      <w:rFonts w:ascii="仿宋_GB2312" w:hAnsi="仿宋_GB2312" w:cs="仿宋_GB2312" w:eastAsia="仿宋_GB2312"/>
                      <w:sz w:val="19"/>
                    </w:rPr>
                    <w:t>所投产品</w:t>
                  </w:r>
                  <w:r>
                    <w:rPr>
                      <w:rFonts w:ascii="仿宋_GB2312" w:hAnsi="仿宋_GB2312" w:cs="仿宋_GB2312" w:eastAsia="仿宋_GB2312"/>
                      <w:sz w:val="19"/>
                    </w:rPr>
                    <w:t>需提供</w:t>
                  </w:r>
                  <w:r>
                    <w:rPr>
                      <w:rFonts w:ascii="仿宋_GB2312" w:hAnsi="仿宋_GB2312" w:cs="仿宋_GB2312" w:eastAsia="仿宋_GB2312"/>
                      <w:sz w:val="19"/>
                    </w:rPr>
                    <w:t>CMA和CNAS检测报告，且</w:t>
                  </w:r>
                  <w:r>
                    <w:rPr>
                      <w:rFonts w:ascii="仿宋_GB2312" w:hAnsi="仿宋_GB2312" w:cs="仿宋_GB2312" w:eastAsia="仿宋_GB2312"/>
                      <w:sz w:val="19"/>
                    </w:rPr>
                    <w:t>通过国家节能产品认证、环境标志产品认证，</w:t>
                  </w:r>
                  <w:r>
                    <w:rPr>
                      <w:rFonts w:ascii="仿宋_GB2312" w:hAnsi="仿宋_GB2312" w:cs="仿宋_GB2312" w:eastAsia="仿宋_GB2312"/>
                      <w:sz w:val="19"/>
                    </w:rPr>
                    <w:t>以上证书及报告</w:t>
                  </w:r>
                  <w:r>
                    <w:rPr>
                      <w:rFonts w:ascii="仿宋_GB2312" w:hAnsi="仿宋_GB2312" w:cs="仿宋_GB2312" w:eastAsia="仿宋_GB2312"/>
                      <w:sz w:val="19"/>
                    </w:rPr>
                    <w:t>须提供复印件并加盖</w:t>
                  </w:r>
                  <w:r>
                    <w:rPr>
                      <w:rFonts w:ascii="仿宋_GB2312" w:hAnsi="仿宋_GB2312" w:cs="仿宋_GB2312" w:eastAsia="仿宋_GB2312"/>
                      <w:sz w:val="19"/>
                    </w:rPr>
                    <w:t>投标人</w:t>
                  </w:r>
                  <w:r>
                    <w:rPr>
                      <w:rFonts w:ascii="仿宋_GB2312" w:hAnsi="仿宋_GB2312" w:cs="仿宋_GB2312" w:eastAsia="仿宋_GB2312"/>
                      <w:sz w:val="19"/>
                    </w:rPr>
                    <w:t>公章</w:t>
                  </w:r>
                </w:p>
                <w:p>
                  <w:pPr>
                    <w:pStyle w:val="null3"/>
                    <w:jc w:val="both"/>
                  </w:pPr>
                  <w:r>
                    <w:rPr>
                      <w:rFonts w:ascii="仿宋_GB2312" w:hAnsi="仿宋_GB2312" w:cs="仿宋_GB2312" w:eastAsia="仿宋_GB2312"/>
                      <w:sz w:val="19"/>
                    </w:rPr>
                    <w:t>注：参数值以产品的检测报告实测值为准</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各供应商报价均包含空调安装、调试及铜管等其他辅材所有费用。</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sz w:val="21"/>
              </w:rPr>
              <w:t>质保期：</w:t>
            </w:r>
            <w:r>
              <w:rPr>
                <w:rFonts w:ascii="仿宋_GB2312" w:hAnsi="仿宋_GB2312" w:cs="仿宋_GB2312" w:eastAsia="仿宋_GB2312"/>
                <w:sz w:val="21"/>
              </w:rPr>
              <w:t>6年</w:t>
            </w:r>
            <w:r>
              <w:rPr>
                <w:rFonts w:ascii="仿宋_GB2312" w:hAnsi="仿宋_GB2312" w:cs="仿宋_GB2312" w:eastAsia="仿宋_GB2312"/>
                <w:sz w:val="21"/>
              </w:rPr>
              <w:t>（</w:t>
            </w:r>
            <w:r>
              <w:rPr>
                <w:rFonts w:ascii="仿宋_GB2312" w:hAnsi="仿宋_GB2312" w:cs="仿宋_GB2312" w:eastAsia="仿宋_GB2312"/>
                <w:sz w:val="21"/>
              </w:rPr>
              <w:t>质保期自货物验收合格之日起计算)</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rPr>
              <w:t>交货期限：</w:t>
            </w:r>
            <w:r>
              <w:rPr>
                <w:rFonts w:ascii="仿宋_GB2312" w:hAnsi="仿宋_GB2312" w:cs="仿宋_GB2312" w:eastAsia="仿宋_GB2312"/>
                <w:sz w:val="21"/>
              </w:rPr>
              <w:t>合同签订之日起</w:t>
            </w:r>
            <w:r>
              <w:rPr>
                <w:rFonts w:ascii="仿宋_GB2312" w:hAnsi="仿宋_GB2312" w:cs="仿宋_GB2312" w:eastAsia="仿宋_GB2312"/>
                <w:sz w:val="21"/>
              </w:rPr>
              <w:t>60天内</w:t>
            </w:r>
          </w:p>
          <w:p>
            <w:pPr>
              <w:pStyle w:val="null3"/>
              <w:jc w:val="both"/>
            </w:pPr>
            <w:r>
              <w:rPr>
                <w:rFonts w:ascii="仿宋_GB2312" w:hAnsi="仿宋_GB2312" w:cs="仿宋_GB2312" w:eastAsia="仿宋_GB2312"/>
                <w:sz w:val="21"/>
              </w:rPr>
              <w:t>服务地点：海南大学（观澜湖校区）综合学术中心</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1"/>
              </w:rPr>
              <w:t>本项目采购预算：</w:t>
            </w:r>
            <w:r>
              <w:rPr>
                <w:rFonts w:ascii="仿宋_GB2312" w:hAnsi="仿宋_GB2312" w:cs="仿宋_GB2312" w:eastAsia="仿宋_GB2312"/>
                <w:sz w:val="21"/>
              </w:rPr>
              <w:t>331.06万元（报价不得超过采购预算）</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因系统自带合同模板，但该模板不满足本项目，本项目合同以上传的合同附件为准，请投标人注意。</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注： 1.“★”条款为不允许偏离的实质性要求和条件，如不满足则认定其投标无效。 2.“二、技术和服务要求、三、商务要求”须在技术、商务响应表中逐条响应，其它内容无须在技术、商务响应表中响应。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响应文件格式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响应文件格式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响应文件格式 开标（报价）一览表 投标（响应）报价明细表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响应文件格式 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投标有效期须满足“须知前附表”第6点要求。</w:t>
            </w:r>
          </w:p>
        </w:tc>
        <w:tc>
          <w:tcPr>
            <w:tcW w:type="dxa" w:w="1661"/>
          </w:tcPr>
          <w:p>
            <w:pPr>
              <w:pStyle w:val="null3"/>
              <w:jc w:val="left"/>
            </w:pPr>
            <w:r>
              <w:rPr>
                <w:rFonts w:ascii="仿宋_GB2312" w:hAnsi="仿宋_GB2312" w:cs="仿宋_GB2312" w:eastAsia="仿宋_GB2312"/>
              </w:rPr>
              <w:t>响应文件格式 开标（报价）一览表 投标（响应）报价明细表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技术部分36.00分</w:t>
            </w:r>
          </w:p>
          <w:p>
            <w:pPr>
              <w:pStyle w:val="null3"/>
              <w:jc w:val="both"/>
            </w:pPr>
            <w:r>
              <w:rPr>
                <w:rFonts w:ascii="仿宋_GB2312" w:hAnsi="仿宋_GB2312" w:cs="仿宋_GB2312" w:eastAsia="仿宋_GB2312"/>
              </w:rPr>
              <w:t>商务部分29.00分</w:t>
            </w:r>
          </w:p>
          <w:p>
            <w:pPr>
              <w:pStyle w:val="null3"/>
              <w:jc w:val="both"/>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w:t>
            </w:r>
          </w:p>
        </w:tc>
        <w:tc>
          <w:tcPr>
            <w:tcW w:type="dxa" w:w="2492"/>
          </w:tcPr>
          <w:p>
            <w:pPr>
              <w:pStyle w:val="null3"/>
              <w:jc w:val="both"/>
            </w:pPr>
            <w:r>
              <w:rPr>
                <w:rFonts w:ascii="仿宋_GB2312" w:hAnsi="仿宋_GB2312" w:cs="仿宋_GB2312" w:eastAsia="仿宋_GB2312"/>
              </w:rPr>
              <w:t>投标人所投产品的技术参数与招标文件中的技术参数进行点对点比较。全部技术参数完全满足或优于采购需求的得36分，非“★”号条款每有一项不满足扣1.2分，扣完为止。</w:t>
            </w:r>
          </w:p>
        </w:tc>
        <w:tc>
          <w:tcPr>
            <w:tcW w:type="dxa" w:w="831"/>
          </w:tcPr>
          <w:p>
            <w:pPr>
              <w:pStyle w:val="null3"/>
              <w:jc w:val="right"/>
            </w:pPr>
            <w:r>
              <w:rPr>
                <w:rFonts w:ascii="仿宋_GB2312" w:hAnsi="仿宋_GB2312" w:cs="仿宋_GB2312" w:eastAsia="仿宋_GB2312"/>
              </w:rPr>
              <w:t>36.0000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响应文件格式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投标人业绩</w:t>
            </w:r>
          </w:p>
        </w:tc>
        <w:tc>
          <w:tcPr>
            <w:tcW w:type="dxa" w:w="2492"/>
          </w:tcPr>
          <w:p>
            <w:pPr>
              <w:pStyle w:val="null3"/>
              <w:jc w:val="both"/>
            </w:pPr>
            <w:r>
              <w:rPr>
                <w:rFonts w:ascii="仿宋_GB2312" w:hAnsi="仿宋_GB2312" w:cs="仿宋_GB2312" w:eastAsia="仿宋_GB2312"/>
              </w:rPr>
              <w:t>投标人提供2022年至今的已完成投标人业绩（时间以收付款凭证日期为准），提供一宗类似单笔合同业绩者得1分，满分3分（以提供合同、验收证明材料、与该项目相关的收付款凭证扫描件为准，不提供不得分，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响应文件格式</w:t>
            </w:r>
          </w:p>
        </w:tc>
      </w:tr>
      <w:tr>
        <w:tc>
          <w:tcPr>
            <w:tcW w:type="dxa" w:w="831"/>
            <w:vMerge/>
          </w:tcPr>
          <w:p/>
        </w:tc>
        <w:tc>
          <w:tcPr>
            <w:tcW w:type="dxa" w:w="1661"/>
          </w:tcPr>
          <w:p>
            <w:pPr>
              <w:pStyle w:val="null3"/>
              <w:jc w:val="both"/>
            </w:pPr>
            <w:r>
              <w:rPr>
                <w:rFonts w:ascii="仿宋_GB2312" w:hAnsi="仿宋_GB2312" w:cs="仿宋_GB2312" w:eastAsia="仿宋_GB2312"/>
              </w:rPr>
              <w:t>售后方案</w:t>
            </w:r>
          </w:p>
        </w:tc>
        <w:tc>
          <w:tcPr>
            <w:tcW w:type="dxa" w:w="2492"/>
          </w:tcPr>
          <w:p>
            <w:pPr>
              <w:pStyle w:val="null3"/>
              <w:jc w:val="both"/>
            </w:pPr>
            <w:r>
              <w:rPr>
                <w:rFonts w:ascii="仿宋_GB2312" w:hAnsi="仿宋_GB2312" w:cs="仿宋_GB2312" w:eastAsia="仿宋_GB2312"/>
              </w:rPr>
              <w:t>投标人须提交售后方案，售后方案应包含但不限于以下内容：1.质保期时间及质保期内服务承诺，此项最多得1分；2.售后服务内容（各投标人提供具体售后服务内容至少包括以下内容：巡检计划、保修范围、核心部件质保情况等，上述三条内容中每缺一条扣0.2分，扣完为止）此项最多得1分；3.质保期内应急保障及响应时间方案（各投标人至少提供但不限于以下内容的应急方案：售后上门服务时间、排除故障或提出故障处理方案的明确时间，上述两条内容每缺少一条扣0.5分）此项最多得1分。以上三项内容，总计最多得3分，每缺少一项内容扣1分，扣完为止，未提供不得分。注：投标人须提交以上内容承诺书（格式自拟）并加盖投标人公章，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响应文件格式</w:t>
            </w:r>
          </w:p>
        </w:tc>
      </w:tr>
      <w:tr>
        <w:tc>
          <w:tcPr>
            <w:tcW w:type="dxa" w:w="831"/>
            <w:vMerge/>
          </w:tcPr>
          <w:p/>
        </w:tc>
        <w:tc>
          <w:tcPr>
            <w:tcW w:type="dxa" w:w="1661"/>
          </w:tcPr>
          <w:p>
            <w:pPr>
              <w:pStyle w:val="null3"/>
              <w:jc w:val="both"/>
            </w:pPr>
            <w:r>
              <w:rPr>
                <w:rFonts w:ascii="仿宋_GB2312" w:hAnsi="仿宋_GB2312" w:cs="仿宋_GB2312" w:eastAsia="仿宋_GB2312"/>
              </w:rPr>
              <w:t>空调清洗</w:t>
            </w:r>
          </w:p>
        </w:tc>
        <w:tc>
          <w:tcPr>
            <w:tcW w:type="dxa" w:w="2492"/>
          </w:tcPr>
          <w:p>
            <w:pPr>
              <w:pStyle w:val="null3"/>
              <w:jc w:val="both"/>
            </w:pPr>
            <w:r>
              <w:rPr>
                <w:rFonts w:ascii="仿宋_GB2312" w:hAnsi="仿宋_GB2312" w:cs="仿宋_GB2312" w:eastAsia="仿宋_GB2312"/>
              </w:rPr>
              <w:t>每年清洗一次得0.5分，每多清洗一年加0.5分，此项最多得3分。注：投标人须提交承诺书（格式自拟）并加盖投标人公章，未提供不得分。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响应文件格式</w:t>
            </w:r>
          </w:p>
        </w:tc>
      </w:tr>
      <w:tr>
        <w:tc>
          <w:tcPr>
            <w:tcW w:type="dxa" w:w="831"/>
            <w:vMerge/>
          </w:tcPr>
          <w:p/>
        </w:tc>
        <w:tc>
          <w:tcPr>
            <w:tcW w:type="dxa" w:w="1661"/>
          </w:tcPr>
          <w:p>
            <w:pPr>
              <w:pStyle w:val="null3"/>
              <w:jc w:val="both"/>
            </w:pPr>
            <w:r>
              <w:rPr>
                <w:rFonts w:ascii="仿宋_GB2312" w:hAnsi="仿宋_GB2312" w:cs="仿宋_GB2312" w:eastAsia="仿宋_GB2312"/>
              </w:rPr>
              <w:t>空调清洗实施方案</w:t>
            </w:r>
          </w:p>
        </w:tc>
        <w:tc>
          <w:tcPr>
            <w:tcW w:type="dxa" w:w="2492"/>
          </w:tcPr>
          <w:p>
            <w:pPr>
              <w:pStyle w:val="null3"/>
              <w:jc w:val="both"/>
            </w:pPr>
            <w:r>
              <w:rPr>
                <w:rFonts w:ascii="仿宋_GB2312" w:hAnsi="仿宋_GB2312" w:cs="仿宋_GB2312" w:eastAsia="仿宋_GB2312"/>
              </w:rPr>
              <w:t>投标人提供空调清洗的具体实施方案，方案内容包含但不限于以下内容： 1.清洗空调前设备状态预检情况； 2.清洗空调前环境防护的准备工作描述； 3.可拆卸部件和核心部件（如：蒸发器等）的清洗描述； 4.清洗完成后的装机验机描述。 以上四项内容，总计最多得4分，每缺少一项内容扣1分，扣完为止，未提供不得分。 注：投标人须在方案中加盖公章，未提供不得分。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响应文件格式</w:t>
            </w:r>
          </w:p>
        </w:tc>
      </w:tr>
      <w:tr>
        <w:tc>
          <w:tcPr>
            <w:tcW w:type="dxa" w:w="831"/>
            <w:vMerge/>
          </w:tcPr>
          <w:p/>
        </w:tc>
        <w:tc>
          <w:tcPr>
            <w:tcW w:type="dxa" w:w="1661"/>
          </w:tcPr>
          <w:p>
            <w:pPr>
              <w:pStyle w:val="null3"/>
              <w:jc w:val="both"/>
            </w:pPr>
            <w:r>
              <w:rPr>
                <w:rFonts w:ascii="仿宋_GB2312" w:hAnsi="仿宋_GB2312" w:cs="仿宋_GB2312" w:eastAsia="仿宋_GB2312"/>
              </w:rPr>
              <w:t>免费质保期</w:t>
            </w:r>
          </w:p>
        </w:tc>
        <w:tc>
          <w:tcPr>
            <w:tcW w:type="dxa" w:w="2492"/>
          </w:tcPr>
          <w:p>
            <w:pPr>
              <w:pStyle w:val="null3"/>
              <w:jc w:val="both"/>
            </w:pPr>
            <w:r>
              <w:rPr>
                <w:rFonts w:ascii="仿宋_GB2312" w:hAnsi="仿宋_GB2312" w:cs="仿宋_GB2312" w:eastAsia="仿宋_GB2312"/>
              </w:rPr>
              <w:t>本项目质保期自货物验收合格之日起计算，质保期（最少六年），每延长免费质保期一年得2分，最多得分4分。注：投标人须提交承诺书并加盖公章，未提供不得分。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响应文件格式</w:t>
            </w:r>
          </w:p>
        </w:tc>
      </w:tr>
      <w:tr>
        <w:tc>
          <w:tcPr>
            <w:tcW w:type="dxa" w:w="831"/>
            <w:vMerge/>
          </w:tcPr>
          <w:p/>
        </w:tc>
        <w:tc>
          <w:tcPr>
            <w:tcW w:type="dxa" w:w="1661"/>
          </w:tcPr>
          <w:p>
            <w:pPr>
              <w:pStyle w:val="null3"/>
              <w:jc w:val="both"/>
            </w:pPr>
            <w:r>
              <w:rPr>
                <w:rFonts w:ascii="仿宋_GB2312" w:hAnsi="仿宋_GB2312" w:cs="仿宋_GB2312" w:eastAsia="仿宋_GB2312"/>
              </w:rPr>
              <w:t>质保期外服务方案</w:t>
            </w:r>
          </w:p>
        </w:tc>
        <w:tc>
          <w:tcPr>
            <w:tcW w:type="dxa" w:w="2492"/>
          </w:tcPr>
          <w:p>
            <w:pPr>
              <w:pStyle w:val="null3"/>
              <w:jc w:val="both"/>
            </w:pPr>
            <w:r>
              <w:rPr>
                <w:rFonts w:ascii="仿宋_GB2312" w:hAnsi="仿宋_GB2312" w:cs="仿宋_GB2312" w:eastAsia="仿宋_GB2312"/>
              </w:rPr>
              <w:t>各投标人可提供质保期外服务的具体方案，方案应包含但不限于以下内容：1.各投标人所提供方案中质保期外所更换配件和人工辅材费用折扣为厂家价格（以清单为准）7折以下（不含7折）得5分，7折-7.5折（不含7.5折）得4分，7.5折-8折（不含8折）得3分，8折-8.5折（不含8.5折）得2分，8.5折-9折（不含9折）得1分，9折及以上不得分，未在方案中提供折扣不得分。此项最多得5分。2.对质保期外保养服务提供的巡检间隔。根据各投标人所提供方案中的巡查间隔6个月（含6个月整）及以下得4分；间隔时间超过6个月（不含6个月）以上，以6个月为单位，每延长6个月（超过时间不足6个月按6个月算）扣1分，扣完为止。此项最多得4分。3.承诺供应原厂配件确保设备维修时的兼容性和可靠性等质保期外具体情况的说明。此项最多得3分,其中配件的兼容性情况说明未提供的扣1.5分，配件来源的可靠性情况说明未提供的扣1.5分。注：投标人须提交承诺书（格式自拟）并加盖投标人公章，未提供不得分。以上3项内容中，第一项内容最多得5分，第二项内容最多得4分，第三项内容最多得3分，质保期外服务方案总计最多得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响应文件格式</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响应文件格式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响应文件格式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响应文件格式</w:t>
            </w:r>
          </w:p>
          <w:p>
            <w:pPr>
              <w:pStyle w:val="null3"/>
              <w:jc w:val="both"/>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HNGP2025-71R</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海南大学观澜湖校区（二期）综合学术中心空调采购项目(二次)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海南大学观澜湖校区（二期）综合学术中心空调采购项目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1.5匹空调（壁挂机）</w:t>
            </w:r>
          </w:p>
        </w:tc>
        <w:tc>
          <w:tcPr>
            <w:tcW w:type="dxa" w:w="755"/>
          </w:tcPr>
          <w:p>
            <w:pPr>
              <w:pStyle w:val="null3"/>
              <w:jc w:val="left"/>
            </w:pPr>
            <w:r>
              <w:rPr>
                <w:rFonts w:ascii="仿宋_GB2312" w:hAnsi="仿宋_GB2312" w:cs="仿宋_GB2312" w:eastAsia="仿宋_GB2312"/>
              </w:rPr>
              <w:t xml:space="preserve"> 235.0000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705000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2匹空调（壁挂机）</w:t>
            </w:r>
          </w:p>
        </w:tc>
        <w:tc>
          <w:tcPr>
            <w:tcW w:type="dxa" w:w="755"/>
          </w:tcPr>
          <w:p>
            <w:pPr>
              <w:pStyle w:val="null3"/>
              <w:jc w:val="left"/>
            </w:pPr>
            <w:r>
              <w:rPr>
                <w:rFonts w:ascii="仿宋_GB2312" w:hAnsi="仿宋_GB2312" w:cs="仿宋_GB2312" w:eastAsia="仿宋_GB2312"/>
              </w:rPr>
              <w:t xml:space="preserve"> 32.0000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128000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2匹空调（柜机）</w:t>
            </w:r>
          </w:p>
        </w:tc>
        <w:tc>
          <w:tcPr>
            <w:tcW w:type="dxa" w:w="755"/>
          </w:tcPr>
          <w:p>
            <w:pPr>
              <w:pStyle w:val="null3"/>
              <w:jc w:val="left"/>
            </w:pPr>
            <w:r>
              <w:rPr>
                <w:rFonts w:ascii="仿宋_GB2312" w:hAnsi="仿宋_GB2312" w:cs="仿宋_GB2312" w:eastAsia="仿宋_GB2312"/>
              </w:rPr>
              <w:t xml:space="preserve"> 25.0000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3匹空调（壁挂机）</w:t>
            </w:r>
          </w:p>
        </w:tc>
        <w:tc>
          <w:tcPr>
            <w:tcW w:type="dxa" w:w="755"/>
          </w:tcPr>
          <w:p>
            <w:pPr>
              <w:pStyle w:val="null3"/>
              <w:jc w:val="left"/>
            </w:pPr>
            <w:r>
              <w:rPr>
                <w:rFonts w:ascii="仿宋_GB2312" w:hAnsi="仿宋_GB2312" w:cs="仿宋_GB2312" w:eastAsia="仿宋_GB2312"/>
              </w:rPr>
              <w:t xml:space="preserve"> 46.0000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3匹空调（柜机）</w:t>
            </w:r>
          </w:p>
        </w:tc>
        <w:tc>
          <w:tcPr>
            <w:tcW w:type="dxa" w:w="755"/>
          </w:tcPr>
          <w:p>
            <w:pPr>
              <w:pStyle w:val="null3"/>
              <w:jc w:val="left"/>
            </w:pPr>
            <w:r>
              <w:rPr>
                <w:rFonts w:ascii="仿宋_GB2312" w:hAnsi="仿宋_GB2312" w:cs="仿宋_GB2312" w:eastAsia="仿宋_GB2312"/>
              </w:rPr>
              <w:t xml:space="preserve"> 394.0000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2127600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详见附件：响应文件格式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