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海南省文化馆非遗展示馆运营</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HNZT-2025-49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海南省文化馆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海南省咨通工程管理有限公司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海南省文化馆</w:t>
      </w:r>
      <w:r>
        <w:rPr>
          <w:rFonts w:ascii="仿宋_GB2312" w:hAnsi="仿宋_GB2312" w:cs="仿宋_GB2312" w:eastAsia="仿宋_GB2312"/>
        </w:rPr>
        <w:t xml:space="preserve"> 的委托， </w:t>
      </w:r>
      <w:r>
        <w:rPr>
          <w:rFonts w:ascii="仿宋_GB2312" w:hAnsi="仿宋_GB2312" w:cs="仿宋_GB2312" w:eastAsia="仿宋_GB2312"/>
        </w:rPr>
        <w:t>海南省咨通工程管理有限公司</w:t>
      </w:r>
      <w:r>
        <w:rPr>
          <w:rFonts w:ascii="仿宋_GB2312" w:hAnsi="仿宋_GB2312" w:cs="仿宋_GB2312" w:eastAsia="仿宋_GB2312"/>
        </w:rPr>
        <w:t xml:space="preserve"> 对 </w:t>
      </w:r>
      <w:r>
        <w:rPr>
          <w:rFonts w:ascii="仿宋_GB2312" w:hAnsi="仿宋_GB2312" w:cs="仿宋_GB2312" w:eastAsia="仿宋_GB2312"/>
        </w:rPr>
        <w:t>海南省文化馆非遗展示馆运营</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HNZT-2025-49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海南省文化馆非遗展示馆运营</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2,832,000.00元</w:t>
      </w:r>
      <w:r>
        <w:rPr>
          <w:rFonts w:ascii="仿宋_GB2312" w:hAnsi="仿宋_GB2312" w:cs="仿宋_GB2312" w:eastAsia="仿宋_GB2312"/>
        </w:rPr>
        <w:t>贰佰捌拾叁万贰仟元整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2025年9月25日至2026年9月24日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1、无环保类行政处罚记录：参加政府采购活动前三年内，无环保类行政处罚记录。（供应商须提供承诺函）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为远程不见面开标，供应商无须到达开标现场，远程按时参加在线开标解密即可。本项目不接受供应商的电子备用响应文件，以供应商成功加密后递交至海南省政府采购智慧云平台的电子响应文件为准，因供应商自身原因导致无法解密或解密失败的，自行承担不利后果。2.供应商如遇技术问题自行联系海南省政府采购智慧云平台客服。</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海南省文化馆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海南省海口市琼山区椰海大道4号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0898-65337010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海南省咨通工程管理有限公司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海南省海口市琼山区国兴街道办龙昆南路78-1号三青大厦5层办公室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0898-65312593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采购包1：2,832,000.00元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原国家计委颁发的《招标代理服务收费管理暂行办法》(计价格[20021980号)和国家发改委办公厅颁发的《国家发改委关于招标代理服务收费有关问题的通知》(发改办价格[2003]857号)的规定标准收取下浮17%。具体金额为人民币:￥24614.48元(大写:贰万肆仟陆佰壹拾肆元肆角捌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评标委员会由3人组成，其中采购人代表1人，评审专家2人。评审专家从海南省综合评审专家库中随机抽取。2、本项目为远程不见面开标，供应商无须到达开标现场，但开标前必须进入电子开标大厅在线签到(未签到视为无效投标)，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联系电话：0898-65312593</w:t>
      </w:r>
    </w:p>
    <w:p>
      <w:pPr>
        <w:pStyle w:val="null3"/>
        <w:jc w:val="left"/>
      </w:pPr>
      <w:r>
        <w:rPr>
          <w:rFonts w:ascii="仿宋_GB2312" w:hAnsi="仿宋_GB2312" w:cs="仿宋_GB2312" w:eastAsia="仿宋_GB2312"/>
        </w:rPr>
        <w:t>地址：海南省海口市琼山区国兴街道办龙昆南路78-1号三青大厦5层办公室</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海南省文化馆因工作需要，拟采购一家单位为本项目提供相关服务，项目资金已落实。</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2,832,000.00</w:t>
      </w:r>
    </w:p>
    <w:p>
      <w:pPr>
        <w:pStyle w:val="null3"/>
        <w:jc w:val="left"/>
      </w:pPr>
      <w:r>
        <w:rPr>
          <w:rFonts w:ascii="仿宋_GB2312" w:hAnsi="仿宋_GB2312" w:cs="仿宋_GB2312" w:eastAsia="仿宋_GB2312"/>
        </w:rPr>
        <w:t>采购包最高限价（元）: 2,832,000.00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C06039900-其他文化艺术服务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2,832,000.00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C06039900-其他文化艺术服务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标的名称：C06039900-其他文化艺术服务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left"/>
            </w:pPr>
            <w:r>
              <w:rPr>
                <w:rFonts w:ascii="仿宋_GB2312" w:hAnsi="仿宋_GB2312" w:cs="仿宋_GB2312" w:eastAsia="仿宋_GB2312"/>
                <w:sz w:val="21"/>
                <w:b/>
              </w:rPr>
              <w:t>技术（服务）要求</w:t>
            </w:r>
          </w:p>
          <w:p>
            <w:pPr>
              <w:pStyle w:val="null3"/>
              <w:ind w:firstLine="210"/>
              <w:jc w:val="left"/>
            </w:pPr>
            <w:r>
              <w:rPr>
                <w:rFonts w:ascii="仿宋_GB2312" w:hAnsi="仿宋_GB2312" w:cs="仿宋_GB2312" w:eastAsia="仿宋_GB2312"/>
                <w:sz w:val="21"/>
              </w:rPr>
              <w:t>运营管理目标</w:t>
            </w:r>
          </w:p>
          <w:p>
            <w:pPr>
              <w:pStyle w:val="null3"/>
              <w:ind w:firstLine="420"/>
              <w:jc w:val="left"/>
            </w:pPr>
            <w:r>
              <w:rPr>
                <w:rFonts w:ascii="仿宋_GB2312" w:hAnsi="仿宋_GB2312" w:cs="仿宋_GB2312" w:eastAsia="仿宋_GB2312"/>
                <w:sz w:val="21"/>
              </w:rPr>
              <w:t>对标一类公益事业单位省级非遗馆或省级博物馆展览展示等各项业务指标要求与标准，为海南省文化馆提供高效、优质的运营管理服务。在委托运营管理期间，力争将非遗展示馆打造成为全国有影响力的省级非遗场馆标杆，海南展示中华优秀传统文化的重要窗口和人民群众获取优质公共文化资源的重要平台。</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运营管理范围</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南</w:t>
            </w:r>
            <w:r>
              <w:rPr>
                <w:rFonts w:ascii="仿宋_GB2312" w:hAnsi="仿宋_GB2312" w:cs="仿宋_GB2312" w:eastAsia="仿宋_GB2312"/>
                <w:sz w:val="21"/>
              </w:rPr>
              <w:t>塔</w:t>
            </w:r>
            <w:r>
              <w:rPr>
                <w:rFonts w:ascii="仿宋_GB2312" w:hAnsi="仿宋_GB2312" w:cs="仿宋_GB2312" w:eastAsia="仿宋_GB2312"/>
                <w:sz w:val="21"/>
              </w:rPr>
              <w:t>一楼服务展示大厅、</w:t>
            </w:r>
            <w:r>
              <w:rPr>
                <w:rFonts w:ascii="仿宋_GB2312" w:hAnsi="仿宋_GB2312" w:cs="仿宋_GB2312" w:eastAsia="仿宋_GB2312"/>
                <w:sz w:val="21"/>
              </w:rPr>
              <w:t>特</w:t>
            </w:r>
            <w:r>
              <w:rPr>
                <w:rFonts w:ascii="仿宋_GB2312" w:hAnsi="仿宋_GB2312" w:cs="仿宋_GB2312" w:eastAsia="仿宋_GB2312"/>
                <w:sz w:val="21"/>
              </w:rPr>
              <w:t>展厅</w:t>
            </w:r>
            <w:r>
              <w:rPr>
                <w:rFonts w:ascii="仿宋_GB2312" w:hAnsi="仿宋_GB2312" w:cs="仿宋_GB2312" w:eastAsia="仿宋_GB2312"/>
                <w:sz w:val="21"/>
              </w:rPr>
              <w:t>、</w:t>
            </w:r>
            <w:r>
              <w:rPr>
                <w:rFonts w:ascii="仿宋_GB2312" w:hAnsi="仿宋_GB2312" w:cs="仿宋_GB2312" w:eastAsia="仿宋_GB2312"/>
                <w:sz w:val="21"/>
              </w:rPr>
              <w:t>美术展厅、艺术空间</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南</w:t>
            </w:r>
            <w:r>
              <w:rPr>
                <w:rFonts w:ascii="仿宋_GB2312" w:hAnsi="仿宋_GB2312" w:cs="仿宋_GB2312" w:eastAsia="仿宋_GB2312"/>
                <w:sz w:val="21"/>
              </w:rPr>
              <w:t>塔</w:t>
            </w:r>
            <w:r>
              <w:rPr>
                <w:rFonts w:ascii="仿宋_GB2312" w:hAnsi="仿宋_GB2312" w:cs="仿宋_GB2312" w:eastAsia="仿宋_GB2312"/>
                <w:sz w:val="21"/>
              </w:rPr>
              <w:t>二楼、三楼、四楼基本陈列展厅；</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中标方拥有本标的服务范围内的管理权，涉及出租、出借等超出本标的服务管理权限的，根据《海南省省直行政事业单位国有资产管理办法》等相关规定依法依规办理。</w:t>
            </w:r>
          </w:p>
          <w:p>
            <w:pPr>
              <w:pStyle w:val="null3"/>
              <w:ind w:firstLine="420"/>
              <w:jc w:val="left"/>
            </w:pPr>
            <w:r>
              <w:rPr>
                <w:rFonts w:ascii="仿宋_GB2312" w:hAnsi="仿宋_GB2312" w:cs="仿宋_GB2312" w:eastAsia="仿宋_GB2312"/>
                <w:sz w:val="21"/>
              </w:rPr>
              <w:t>（二）运营管理需求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运营管理原则</w:t>
            </w:r>
          </w:p>
          <w:p>
            <w:pPr>
              <w:pStyle w:val="null3"/>
              <w:ind w:firstLine="420"/>
              <w:jc w:val="left"/>
            </w:pPr>
            <w:r>
              <w:rPr>
                <w:rFonts w:ascii="仿宋_GB2312" w:hAnsi="仿宋_GB2312" w:cs="仿宋_GB2312" w:eastAsia="仿宋_GB2312"/>
                <w:sz w:val="21"/>
              </w:rPr>
              <w:t>运营管理方须按照《中华人民共和国公共文化服务保障法》中公共文化服务公益性、基本性、均等性、便利性的要求，为海南省文化馆提供高效、优质的运营管理服务，确保非遗展示馆的公益属性不改变。运营管理方策划或引入的文化艺术类（包括但不限于非遗）展览、展示、展演、交流等活动须对标公共文化服务内容，并免费向公众开放。</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运营管理内容</w:t>
            </w:r>
          </w:p>
          <w:p>
            <w:pPr>
              <w:pStyle w:val="null3"/>
              <w:ind w:firstLine="420"/>
              <w:jc w:val="left"/>
            </w:pPr>
            <w:r>
              <w:rPr>
                <w:rFonts w:ascii="仿宋_GB2312" w:hAnsi="仿宋_GB2312" w:cs="仿宋_GB2312" w:eastAsia="仿宋_GB2312"/>
                <w:sz w:val="21"/>
              </w:rPr>
              <w:t>运营管理内容由海南省文化馆根据实际工作需要提出，包括但不限于以下内容：</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保障、配合海南省文化馆在非遗展示馆内开展的各项公共文化服务工作（包括但不限于非遗展览、展示、交流等活动）；</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保障、配合海南省文化馆的政务接待工作；</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负责非遗展示馆展厅管理、非遗实物资料安全保障和非遗实物资料调整等；</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负责提供日常接待服务、讲解服务和志愿者服务等；</w:t>
            </w:r>
          </w:p>
          <w:p>
            <w:pPr>
              <w:pStyle w:val="null3"/>
              <w:ind w:firstLine="420"/>
              <w:jc w:val="left"/>
            </w:pPr>
            <w:r>
              <w:rPr>
                <w:rFonts w:ascii="仿宋_GB2312" w:hAnsi="仿宋_GB2312" w:cs="仿宋_GB2312" w:eastAsia="仿宋_GB2312"/>
                <w:sz w:val="21"/>
              </w:rPr>
              <w:t>2.5.</w:t>
            </w:r>
            <w:r>
              <w:rPr>
                <w:rFonts w:ascii="仿宋_GB2312" w:hAnsi="仿宋_GB2312" w:cs="仿宋_GB2312" w:eastAsia="仿宋_GB2312"/>
                <w:sz w:val="21"/>
              </w:rPr>
              <w:t>策划或引入高质量文化艺术类展览、展示、交流等活动；</w:t>
            </w:r>
          </w:p>
          <w:p>
            <w:pPr>
              <w:pStyle w:val="null3"/>
              <w:ind w:firstLine="420"/>
              <w:jc w:val="left"/>
            </w:pPr>
            <w:r>
              <w:rPr>
                <w:rFonts w:ascii="仿宋_GB2312" w:hAnsi="仿宋_GB2312" w:cs="仿宋_GB2312" w:eastAsia="仿宋_GB2312"/>
                <w:sz w:val="21"/>
              </w:rPr>
              <w:t>2.6.</w:t>
            </w:r>
            <w:r>
              <w:rPr>
                <w:rFonts w:ascii="仿宋_GB2312" w:hAnsi="仿宋_GB2312" w:cs="仿宋_GB2312" w:eastAsia="仿宋_GB2312"/>
                <w:sz w:val="21"/>
              </w:rPr>
              <w:t>建设专业性较强的非遗传播队伍，有计划地对省文化馆非遗相关工作进行宣传；</w:t>
            </w:r>
          </w:p>
          <w:p>
            <w:pPr>
              <w:pStyle w:val="null3"/>
              <w:ind w:firstLine="420"/>
              <w:jc w:val="left"/>
            </w:pPr>
            <w:r>
              <w:rPr>
                <w:rFonts w:ascii="仿宋_GB2312" w:hAnsi="仿宋_GB2312" w:cs="仿宋_GB2312" w:eastAsia="仿宋_GB2312"/>
                <w:sz w:val="21"/>
              </w:rPr>
              <w:t>2.7.</w:t>
            </w:r>
            <w:r>
              <w:rPr>
                <w:rFonts w:ascii="仿宋_GB2312" w:hAnsi="仿宋_GB2312" w:cs="仿宋_GB2312" w:eastAsia="仿宋_GB2312"/>
                <w:sz w:val="21"/>
              </w:rPr>
              <w:t>制定非遗展示馆相关运营管理办法。</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运营管理要求</w:t>
            </w:r>
          </w:p>
          <w:p>
            <w:pPr>
              <w:pStyle w:val="null3"/>
              <w:ind w:firstLine="420"/>
              <w:jc w:val="left"/>
            </w:pPr>
            <w:r>
              <w:rPr>
                <w:rFonts w:ascii="仿宋_GB2312" w:hAnsi="仿宋_GB2312" w:cs="仿宋_GB2312" w:eastAsia="仿宋_GB2312"/>
                <w:sz w:val="21"/>
              </w:rPr>
              <w:t>3.1.</w:t>
            </w:r>
            <w:r>
              <w:rPr>
                <w:rFonts w:ascii="仿宋_GB2312" w:hAnsi="仿宋_GB2312" w:cs="仿宋_GB2312" w:eastAsia="仿宋_GB2312"/>
                <w:sz w:val="21"/>
              </w:rPr>
              <w:t>运营管理方须制定非遗展示馆相关运营管理办法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）制定非遗展示馆展厅管理办法；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）制定非遗展示馆库房管理办法；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）制定非遗展示馆安全保卫管理办法；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）制定非遗展示馆消防安全管理办法；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）制定非遗展示馆突发事件应急预案管理办法；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）制定非遗展示馆临时展览管理办法；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）制定非遗展示馆布展、撤展管理办法；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）制定非遗展示馆布展、撤展管理违约处置办法；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）制定非遗展示馆参观游览安全管理办法；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）制定非遗展示馆舆情处置办法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）制定场馆工作人员管理办法；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）制定场馆工作人员考核办法；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）制定场馆工作人员行为规范；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）制定运营管理工作档案管理办法；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）制定讲解员手册；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）制定接待员手册；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）制定游客须知。</w:t>
            </w:r>
          </w:p>
          <w:p>
            <w:pPr>
              <w:pStyle w:val="null3"/>
              <w:ind w:firstLine="420"/>
              <w:jc w:val="left"/>
            </w:pPr>
            <w:r>
              <w:rPr>
                <w:rFonts w:ascii="仿宋_GB2312" w:hAnsi="仿宋_GB2312" w:cs="仿宋_GB2312" w:eastAsia="仿宋_GB2312"/>
                <w:sz w:val="21"/>
              </w:rPr>
              <w:t>3.2.</w:t>
            </w:r>
            <w:r>
              <w:rPr>
                <w:rFonts w:ascii="仿宋_GB2312" w:hAnsi="仿宋_GB2312" w:cs="仿宋_GB2312" w:eastAsia="仿宋_GB2312"/>
                <w:sz w:val="21"/>
              </w:rPr>
              <w:t>运营管理方须聘用专业的场馆工作人员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）场馆工作人员配备数量要求</w:t>
            </w:r>
          </w:p>
          <w:p>
            <w:pPr>
              <w:pStyle w:val="null3"/>
              <w:ind w:firstLine="420"/>
              <w:jc w:val="left"/>
            </w:pPr>
            <w:r>
              <w:rPr>
                <w:rFonts w:ascii="仿宋_GB2312" w:hAnsi="仿宋_GB2312" w:cs="仿宋_GB2312" w:eastAsia="仿宋_GB2312"/>
                <w:sz w:val="21"/>
              </w:rPr>
              <w:t>场馆工作人员配备不少于</w:t>
            </w: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人</w:t>
            </w:r>
            <w:r>
              <w:rPr>
                <w:rFonts w:ascii="仿宋_GB2312" w:hAnsi="仿宋_GB2312" w:cs="仿宋_GB2312" w:eastAsia="仿宋_GB2312"/>
                <w:sz w:val="21"/>
              </w:rPr>
              <w:t>（全职），其中</w:t>
            </w:r>
            <w:r>
              <w:rPr>
                <w:rFonts w:ascii="仿宋_GB2312" w:hAnsi="仿宋_GB2312" w:cs="仿宋_GB2312" w:eastAsia="仿宋_GB2312"/>
                <w:sz w:val="21"/>
              </w:rPr>
              <w:t>非遗专业</w:t>
            </w:r>
            <w:r>
              <w:rPr>
                <w:rFonts w:ascii="仿宋_GB2312" w:hAnsi="仿宋_GB2312" w:cs="仿宋_GB2312" w:eastAsia="仿宋_GB2312"/>
                <w:sz w:val="21"/>
              </w:rPr>
              <w:t>技术人员不少于</w:t>
            </w:r>
            <w:r>
              <w:rPr>
                <w:rFonts w:ascii="仿宋_GB2312" w:hAnsi="仿宋_GB2312" w:cs="仿宋_GB2312" w:eastAsia="仿宋_GB2312"/>
                <w:sz w:val="21"/>
              </w:rPr>
              <w:t>3</w:t>
            </w:r>
            <w:r>
              <w:rPr>
                <w:rFonts w:ascii="仿宋_GB2312" w:hAnsi="仿宋_GB2312" w:cs="仿宋_GB2312" w:eastAsia="仿宋_GB2312"/>
                <w:sz w:val="21"/>
              </w:rPr>
              <w:t>人，</w:t>
            </w:r>
            <w:r>
              <w:rPr>
                <w:rFonts w:ascii="仿宋_GB2312" w:hAnsi="仿宋_GB2312" w:cs="仿宋_GB2312" w:eastAsia="仿宋_GB2312"/>
                <w:sz w:val="21"/>
              </w:rPr>
              <w:t>场馆主管人员</w:t>
            </w:r>
            <w:r>
              <w:rPr>
                <w:rFonts w:ascii="仿宋_GB2312" w:hAnsi="仿宋_GB2312" w:cs="仿宋_GB2312" w:eastAsia="仿宋_GB2312"/>
                <w:sz w:val="21"/>
              </w:rPr>
              <w:t>1</w:t>
            </w:r>
            <w:r>
              <w:rPr>
                <w:rFonts w:ascii="仿宋_GB2312" w:hAnsi="仿宋_GB2312" w:cs="仿宋_GB2312" w:eastAsia="仿宋_GB2312"/>
                <w:sz w:val="21"/>
              </w:rPr>
              <w:t>人，电子设备运维人员不少于</w:t>
            </w:r>
            <w:r>
              <w:rPr>
                <w:rFonts w:ascii="仿宋_GB2312" w:hAnsi="仿宋_GB2312" w:cs="仿宋_GB2312" w:eastAsia="仿宋_GB2312"/>
                <w:sz w:val="21"/>
              </w:rPr>
              <w:t>1</w:t>
            </w:r>
            <w:r>
              <w:rPr>
                <w:rFonts w:ascii="仿宋_GB2312" w:hAnsi="仿宋_GB2312" w:cs="仿宋_GB2312" w:eastAsia="仿宋_GB2312"/>
                <w:sz w:val="21"/>
              </w:rPr>
              <w:t>人，活动保障人员不少于</w:t>
            </w:r>
            <w:r>
              <w:rPr>
                <w:rFonts w:ascii="仿宋_GB2312" w:hAnsi="仿宋_GB2312" w:cs="仿宋_GB2312" w:eastAsia="仿宋_GB2312"/>
                <w:sz w:val="21"/>
              </w:rPr>
              <w:t>2</w:t>
            </w:r>
            <w:r>
              <w:rPr>
                <w:rFonts w:ascii="仿宋_GB2312" w:hAnsi="仿宋_GB2312" w:cs="仿宋_GB2312" w:eastAsia="仿宋_GB2312"/>
                <w:sz w:val="21"/>
              </w:rPr>
              <w:t>人，</w:t>
            </w:r>
            <w:r>
              <w:rPr>
                <w:rFonts w:ascii="仿宋_GB2312" w:hAnsi="仿宋_GB2312" w:cs="仿宋_GB2312" w:eastAsia="仿宋_GB2312"/>
                <w:sz w:val="21"/>
              </w:rPr>
              <w:t>接待、讲解员不少于</w:t>
            </w:r>
            <w:r>
              <w:rPr>
                <w:rFonts w:ascii="仿宋_GB2312" w:hAnsi="仿宋_GB2312" w:cs="仿宋_GB2312" w:eastAsia="仿宋_GB2312"/>
                <w:sz w:val="21"/>
              </w:rPr>
              <w:t>10</w:t>
            </w:r>
            <w:r>
              <w:rPr>
                <w:rFonts w:ascii="仿宋_GB2312" w:hAnsi="仿宋_GB2312" w:cs="仿宋_GB2312" w:eastAsia="仿宋_GB2312"/>
                <w:sz w:val="21"/>
              </w:rPr>
              <w:t>人，展厅管理员不少于</w:t>
            </w:r>
            <w:r>
              <w:rPr>
                <w:rFonts w:ascii="仿宋_GB2312" w:hAnsi="仿宋_GB2312" w:cs="仿宋_GB2312" w:eastAsia="仿宋_GB2312"/>
                <w:sz w:val="21"/>
              </w:rPr>
              <w:t>16</w:t>
            </w:r>
            <w:r>
              <w:rPr>
                <w:rFonts w:ascii="仿宋_GB2312" w:hAnsi="仿宋_GB2312" w:cs="仿宋_GB2312" w:eastAsia="仿宋_GB2312"/>
                <w:sz w:val="21"/>
              </w:rPr>
              <w:t>人，安全保障人员不少于</w:t>
            </w:r>
            <w:r>
              <w:rPr>
                <w:rFonts w:ascii="仿宋_GB2312" w:hAnsi="仿宋_GB2312" w:cs="仿宋_GB2312" w:eastAsia="仿宋_GB2312"/>
                <w:sz w:val="21"/>
              </w:rPr>
              <w:t>4</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）场馆工作人员资质要求</w:t>
            </w:r>
          </w:p>
          <w:p>
            <w:pPr>
              <w:pStyle w:val="null3"/>
              <w:ind w:firstLine="420"/>
              <w:jc w:val="left"/>
            </w:pPr>
            <w:r>
              <w:rPr>
                <w:rFonts w:ascii="仿宋_GB2312" w:hAnsi="仿宋_GB2312" w:cs="仿宋_GB2312" w:eastAsia="仿宋_GB2312"/>
                <w:sz w:val="21"/>
              </w:rPr>
              <w:t>①非遗专业</w:t>
            </w:r>
            <w:r>
              <w:rPr>
                <w:rFonts w:ascii="仿宋_GB2312" w:hAnsi="仿宋_GB2312" w:cs="仿宋_GB2312" w:eastAsia="仿宋_GB2312"/>
                <w:sz w:val="21"/>
              </w:rPr>
              <w:t>技术</w:t>
            </w:r>
            <w:r>
              <w:rPr>
                <w:rFonts w:ascii="仿宋_GB2312" w:hAnsi="仿宋_GB2312" w:cs="仿宋_GB2312" w:eastAsia="仿宋_GB2312"/>
                <w:sz w:val="21"/>
              </w:rPr>
              <w:t>人员资质</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非遗</w:t>
            </w:r>
            <w:r>
              <w:rPr>
                <w:rFonts w:ascii="仿宋_GB2312" w:hAnsi="仿宋_GB2312" w:cs="仿宋_GB2312" w:eastAsia="仿宋_GB2312"/>
                <w:sz w:val="21"/>
              </w:rPr>
              <w:t>专家（</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全日制大学本科及以上学历，并取得学位证书；</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本科及以上所学专业为历史学、民族学等非遗相关专业；</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具有</w:t>
            </w:r>
            <w:r>
              <w:rPr>
                <w:rFonts w:ascii="仿宋_GB2312" w:hAnsi="仿宋_GB2312" w:cs="仿宋_GB2312" w:eastAsia="仿宋_GB2312"/>
                <w:sz w:val="21"/>
              </w:rPr>
              <w:t>5</w:t>
            </w:r>
            <w:r>
              <w:rPr>
                <w:rFonts w:ascii="仿宋_GB2312" w:hAnsi="仿宋_GB2312" w:cs="仿宋_GB2312" w:eastAsia="仿宋_GB2312"/>
                <w:sz w:val="21"/>
              </w:rPr>
              <w:t>年以上</w:t>
            </w:r>
            <w:r>
              <w:rPr>
                <w:rFonts w:ascii="仿宋_GB2312" w:hAnsi="仿宋_GB2312" w:cs="仿宋_GB2312" w:eastAsia="仿宋_GB2312"/>
                <w:sz w:val="21"/>
              </w:rPr>
              <w:t>文化遗产保护相关</w:t>
            </w:r>
            <w:r>
              <w:rPr>
                <w:rFonts w:ascii="仿宋_GB2312" w:hAnsi="仿宋_GB2312" w:cs="仿宋_GB2312" w:eastAsia="仿宋_GB2312"/>
                <w:sz w:val="21"/>
              </w:rPr>
              <w:t>工作经验，并取得相关专业高级专业技术职称资格；</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年龄不超过</w:t>
            </w:r>
            <w:r>
              <w:rPr>
                <w:rFonts w:ascii="仿宋_GB2312" w:hAnsi="仿宋_GB2312" w:cs="仿宋_GB2312" w:eastAsia="仿宋_GB2312"/>
                <w:sz w:val="21"/>
              </w:rPr>
              <w:t>68</w:t>
            </w:r>
            <w:r>
              <w:rPr>
                <w:rFonts w:ascii="仿宋_GB2312" w:hAnsi="仿宋_GB2312" w:cs="仿宋_GB2312" w:eastAsia="仿宋_GB2312"/>
                <w:sz w:val="21"/>
              </w:rPr>
              <w:t>周岁。</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其他非遗专业技术</w:t>
            </w:r>
            <w:r>
              <w:rPr>
                <w:rFonts w:ascii="仿宋_GB2312" w:hAnsi="仿宋_GB2312" w:cs="仿宋_GB2312" w:eastAsia="仿宋_GB2312"/>
                <w:sz w:val="21"/>
              </w:rPr>
              <w:t>人员（</w:t>
            </w:r>
            <w:r>
              <w:rPr>
                <w:rFonts w:ascii="仿宋_GB2312" w:hAnsi="仿宋_GB2312" w:cs="仿宋_GB2312" w:eastAsia="仿宋_GB2312"/>
                <w:sz w:val="21"/>
              </w:rPr>
              <w:t>不少于</w:t>
            </w:r>
            <w:r>
              <w:rPr>
                <w:rFonts w:ascii="仿宋_GB2312" w:hAnsi="仿宋_GB2312" w:cs="仿宋_GB2312" w:eastAsia="仿宋_GB2312"/>
                <w:sz w:val="21"/>
              </w:rPr>
              <w:t>2</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全日制大学本科及以上学历，并取得学位证书；</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本科及以上所学专业为历史学、民族学等非遗相关专业；</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具有</w:t>
            </w:r>
            <w:r>
              <w:rPr>
                <w:rFonts w:ascii="仿宋_GB2312" w:hAnsi="仿宋_GB2312" w:cs="仿宋_GB2312" w:eastAsia="仿宋_GB2312"/>
                <w:sz w:val="21"/>
              </w:rPr>
              <w:t>1</w:t>
            </w:r>
            <w:r>
              <w:rPr>
                <w:rFonts w:ascii="仿宋_GB2312" w:hAnsi="仿宋_GB2312" w:cs="仿宋_GB2312" w:eastAsia="仿宋_GB2312"/>
                <w:sz w:val="21"/>
              </w:rPr>
              <w:t>年以上</w:t>
            </w:r>
            <w:r>
              <w:rPr>
                <w:rFonts w:ascii="仿宋_GB2312" w:hAnsi="仿宋_GB2312" w:cs="仿宋_GB2312" w:eastAsia="仿宋_GB2312"/>
                <w:sz w:val="21"/>
              </w:rPr>
              <w:t>文化遗产保护</w:t>
            </w:r>
            <w:r>
              <w:rPr>
                <w:rFonts w:ascii="仿宋_GB2312" w:hAnsi="仿宋_GB2312" w:cs="仿宋_GB2312" w:eastAsia="仿宋_GB2312"/>
                <w:sz w:val="21"/>
              </w:rPr>
              <w:t>相关工作经验</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年龄不超过</w:t>
            </w:r>
            <w:r>
              <w:rPr>
                <w:rFonts w:ascii="仿宋_GB2312" w:hAnsi="仿宋_GB2312" w:cs="仿宋_GB2312" w:eastAsia="仿宋_GB2312"/>
                <w:sz w:val="21"/>
              </w:rPr>
              <w:t>40</w:t>
            </w:r>
            <w:r>
              <w:rPr>
                <w:rFonts w:ascii="仿宋_GB2312" w:hAnsi="仿宋_GB2312" w:cs="仿宋_GB2312" w:eastAsia="仿宋_GB2312"/>
                <w:sz w:val="21"/>
              </w:rPr>
              <w:t>周岁。</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rPr>
              <w:t>场馆主管人员</w:t>
            </w:r>
            <w:r>
              <w:rPr>
                <w:rFonts w:ascii="仿宋_GB2312" w:hAnsi="仿宋_GB2312" w:cs="仿宋_GB2312" w:eastAsia="仿宋_GB2312"/>
                <w:sz w:val="21"/>
              </w:rPr>
              <w:t>(1</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全日制大学本科及以上学历，并取得学位证书</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本科及以上所学专业为</w:t>
            </w:r>
            <w:r>
              <w:rPr>
                <w:rFonts w:ascii="仿宋_GB2312" w:hAnsi="仿宋_GB2312" w:cs="仿宋_GB2312" w:eastAsia="仿宋_GB2312"/>
                <w:sz w:val="21"/>
              </w:rPr>
              <w:t>民族学、历史学、艺术学理论、设计学等学科专业；</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具有</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及</w:t>
            </w:r>
            <w:r>
              <w:rPr>
                <w:rFonts w:ascii="仿宋_GB2312" w:hAnsi="仿宋_GB2312" w:cs="仿宋_GB2312" w:eastAsia="仿宋_GB2312"/>
                <w:sz w:val="21"/>
              </w:rPr>
              <w:t>以上</w:t>
            </w:r>
            <w:r>
              <w:rPr>
                <w:rFonts w:ascii="仿宋_GB2312" w:hAnsi="仿宋_GB2312" w:cs="仿宋_GB2312" w:eastAsia="仿宋_GB2312"/>
                <w:sz w:val="21"/>
              </w:rPr>
              <w:t>文化场馆</w:t>
            </w:r>
            <w:r>
              <w:rPr>
                <w:rFonts w:ascii="仿宋_GB2312" w:hAnsi="仿宋_GB2312" w:cs="仿宋_GB2312" w:eastAsia="仿宋_GB2312"/>
                <w:sz w:val="21"/>
              </w:rPr>
              <w:t>相关工作经验</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年龄不超过</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周岁。</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rPr>
              <w:t>电子设备运维人员</w:t>
            </w:r>
            <w:r>
              <w:rPr>
                <w:rFonts w:ascii="仿宋_GB2312" w:hAnsi="仿宋_GB2312" w:cs="仿宋_GB2312" w:eastAsia="仿宋_GB2312"/>
                <w:sz w:val="21"/>
              </w:rPr>
              <w:t>资质</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全日制</w:t>
            </w:r>
            <w:r>
              <w:rPr>
                <w:rFonts w:ascii="仿宋_GB2312" w:hAnsi="仿宋_GB2312" w:cs="仿宋_GB2312" w:eastAsia="仿宋_GB2312"/>
                <w:sz w:val="21"/>
              </w:rPr>
              <w:t>大专及以上学历；</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大专及以上所学专业为</w:t>
            </w:r>
            <w:r>
              <w:rPr>
                <w:rFonts w:ascii="仿宋_GB2312" w:hAnsi="仿宋_GB2312" w:cs="仿宋_GB2312" w:eastAsia="仿宋_GB2312"/>
                <w:sz w:val="21"/>
              </w:rPr>
              <w:t>电子信息、计算机等学科专业；</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具有</w:t>
            </w:r>
            <w:r>
              <w:rPr>
                <w:rFonts w:ascii="仿宋_GB2312" w:hAnsi="仿宋_GB2312" w:cs="仿宋_GB2312" w:eastAsia="仿宋_GB2312"/>
                <w:sz w:val="21"/>
              </w:rPr>
              <w:t>2</w:t>
            </w:r>
            <w:r>
              <w:rPr>
                <w:rFonts w:ascii="仿宋_GB2312" w:hAnsi="仿宋_GB2312" w:cs="仿宋_GB2312" w:eastAsia="仿宋_GB2312"/>
                <w:sz w:val="21"/>
              </w:rPr>
              <w:t>年及以上电子设备运维相关工作经验；</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年龄不超过</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周岁。</w:t>
            </w:r>
          </w:p>
          <w:p>
            <w:pPr>
              <w:pStyle w:val="null3"/>
              <w:ind w:firstLine="420"/>
              <w:jc w:val="left"/>
            </w:pPr>
            <w:r>
              <w:rPr>
                <w:rFonts w:ascii="仿宋_GB2312" w:hAnsi="仿宋_GB2312" w:cs="仿宋_GB2312" w:eastAsia="仿宋_GB2312"/>
                <w:sz w:val="21"/>
              </w:rPr>
              <w:t>④</w:t>
            </w:r>
            <w:r>
              <w:rPr>
                <w:rFonts w:ascii="仿宋_GB2312" w:hAnsi="仿宋_GB2312" w:cs="仿宋_GB2312" w:eastAsia="仿宋_GB2312"/>
                <w:sz w:val="21"/>
              </w:rPr>
              <w:t>活动保障人员资质</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2</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全日制</w:t>
            </w:r>
            <w:r>
              <w:rPr>
                <w:rFonts w:ascii="仿宋_GB2312" w:hAnsi="仿宋_GB2312" w:cs="仿宋_GB2312" w:eastAsia="仿宋_GB2312"/>
                <w:sz w:val="21"/>
              </w:rPr>
              <w:t>大专及以上学历；</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专业不限；</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具有</w:t>
            </w:r>
            <w:r>
              <w:rPr>
                <w:rFonts w:ascii="仿宋_GB2312" w:hAnsi="仿宋_GB2312" w:cs="仿宋_GB2312" w:eastAsia="仿宋_GB2312"/>
                <w:sz w:val="21"/>
              </w:rPr>
              <w:t>1</w:t>
            </w:r>
            <w:r>
              <w:rPr>
                <w:rFonts w:ascii="仿宋_GB2312" w:hAnsi="仿宋_GB2312" w:cs="仿宋_GB2312" w:eastAsia="仿宋_GB2312"/>
                <w:sz w:val="21"/>
              </w:rPr>
              <w:t>年及以上活动保障相关工作经验；</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年龄不超过</w:t>
            </w:r>
            <w:r>
              <w:rPr>
                <w:rFonts w:ascii="仿宋_GB2312" w:hAnsi="仿宋_GB2312" w:cs="仿宋_GB2312" w:eastAsia="仿宋_GB2312"/>
                <w:sz w:val="21"/>
              </w:rPr>
              <w:t>35</w:t>
            </w:r>
            <w:r>
              <w:rPr>
                <w:rFonts w:ascii="仿宋_GB2312" w:hAnsi="仿宋_GB2312" w:cs="仿宋_GB2312" w:eastAsia="仿宋_GB2312"/>
                <w:sz w:val="21"/>
              </w:rPr>
              <w:t>周岁</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⑤</w:t>
            </w:r>
            <w:r>
              <w:rPr>
                <w:rFonts w:ascii="仿宋_GB2312" w:hAnsi="仿宋_GB2312" w:cs="仿宋_GB2312" w:eastAsia="仿宋_GB2312"/>
                <w:sz w:val="21"/>
              </w:rPr>
              <w:t>中文讲解员资质（不少于</w:t>
            </w:r>
            <w:r>
              <w:rPr>
                <w:rFonts w:ascii="仿宋_GB2312" w:hAnsi="仿宋_GB2312" w:cs="仿宋_GB2312" w:eastAsia="仿宋_GB2312"/>
                <w:sz w:val="21"/>
              </w:rPr>
              <w:t>6</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全日制大学本科及以上学历，并取得学位证书；</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男性身高</w:t>
            </w:r>
            <w:r>
              <w:rPr>
                <w:rFonts w:ascii="仿宋_GB2312" w:hAnsi="仿宋_GB2312" w:cs="仿宋_GB2312" w:eastAsia="仿宋_GB2312"/>
                <w:sz w:val="21"/>
              </w:rPr>
              <w:t>172cm</w:t>
            </w:r>
            <w:r>
              <w:rPr>
                <w:rFonts w:ascii="仿宋_GB2312" w:hAnsi="仿宋_GB2312" w:cs="仿宋_GB2312" w:eastAsia="仿宋_GB2312"/>
                <w:sz w:val="21"/>
              </w:rPr>
              <w:t>及以上，女性身高</w:t>
            </w:r>
            <w:r>
              <w:rPr>
                <w:rFonts w:ascii="仿宋_GB2312" w:hAnsi="仿宋_GB2312" w:cs="仿宋_GB2312" w:eastAsia="仿宋_GB2312"/>
                <w:sz w:val="21"/>
              </w:rPr>
              <w:t>160cm</w:t>
            </w:r>
            <w:r>
              <w:rPr>
                <w:rFonts w:ascii="仿宋_GB2312" w:hAnsi="仿宋_GB2312" w:cs="仿宋_GB2312" w:eastAsia="仿宋_GB2312"/>
                <w:sz w:val="21"/>
              </w:rPr>
              <w:t>及以上；</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具有一年及以上相关工作经验，或所学专业为中文、播音主持、新闻传媒等；</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普通话水平达到二级甲等及以上；</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年龄在</w:t>
            </w:r>
            <w:r>
              <w:rPr>
                <w:rFonts w:ascii="仿宋_GB2312" w:hAnsi="仿宋_GB2312" w:cs="仿宋_GB2312" w:eastAsia="仿宋_GB2312"/>
                <w:sz w:val="21"/>
              </w:rPr>
              <w:t>35</w:t>
            </w:r>
            <w:r>
              <w:rPr>
                <w:rFonts w:ascii="仿宋_GB2312" w:hAnsi="仿宋_GB2312" w:cs="仿宋_GB2312" w:eastAsia="仿宋_GB2312"/>
                <w:sz w:val="21"/>
              </w:rPr>
              <w:t>周岁以下。</w:t>
            </w:r>
          </w:p>
          <w:p>
            <w:pPr>
              <w:pStyle w:val="null3"/>
              <w:ind w:firstLine="420"/>
              <w:jc w:val="left"/>
            </w:pPr>
            <w:r>
              <w:rPr>
                <w:rFonts w:ascii="仿宋_GB2312" w:hAnsi="仿宋_GB2312" w:cs="仿宋_GB2312" w:eastAsia="仿宋_GB2312"/>
                <w:sz w:val="21"/>
              </w:rPr>
              <w:t>⑥</w:t>
            </w:r>
            <w:r>
              <w:rPr>
                <w:rFonts w:ascii="仿宋_GB2312" w:hAnsi="仿宋_GB2312" w:cs="仿宋_GB2312" w:eastAsia="仿宋_GB2312"/>
                <w:sz w:val="21"/>
              </w:rPr>
              <w:t>英文讲解员资质（不少于</w:t>
            </w:r>
            <w:r>
              <w:rPr>
                <w:rFonts w:ascii="仿宋_GB2312" w:hAnsi="仿宋_GB2312" w:cs="仿宋_GB2312" w:eastAsia="仿宋_GB2312"/>
                <w:sz w:val="21"/>
              </w:rPr>
              <w:t>2</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全日制大学本科及以上学历，并取得学位证书；</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本科及以上所学专业为英语专业，并取得英语专业四级</w:t>
            </w:r>
            <w:r>
              <w:rPr>
                <w:rFonts w:ascii="仿宋_GB2312" w:hAnsi="仿宋_GB2312" w:cs="仿宋_GB2312" w:eastAsia="仿宋_GB2312"/>
                <w:sz w:val="21"/>
              </w:rPr>
              <w:t>(TEM4)</w:t>
            </w:r>
            <w:r>
              <w:rPr>
                <w:rFonts w:ascii="仿宋_GB2312" w:hAnsi="仿宋_GB2312" w:cs="仿宋_GB2312" w:eastAsia="仿宋_GB2312"/>
                <w:sz w:val="21"/>
              </w:rPr>
              <w:t>以上等相关资格证书；</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英语口语表达能力强，听说读写能力强；</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男性身高</w:t>
            </w:r>
            <w:r>
              <w:rPr>
                <w:rFonts w:ascii="仿宋_GB2312" w:hAnsi="仿宋_GB2312" w:cs="仿宋_GB2312" w:eastAsia="仿宋_GB2312"/>
                <w:sz w:val="21"/>
              </w:rPr>
              <w:t>172cm</w:t>
            </w:r>
            <w:r>
              <w:rPr>
                <w:rFonts w:ascii="仿宋_GB2312" w:hAnsi="仿宋_GB2312" w:cs="仿宋_GB2312" w:eastAsia="仿宋_GB2312"/>
                <w:sz w:val="21"/>
              </w:rPr>
              <w:t>及以上，女性身高</w:t>
            </w:r>
            <w:r>
              <w:rPr>
                <w:rFonts w:ascii="仿宋_GB2312" w:hAnsi="仿宋_GB2312" w:cs="仿宋_GB2312" w:eastAsia="仿宋_GB2312"/>
                <w:sz w:val="21"/>
              </w:rPr>
              <w:t>160cm</w:t>
            </w:r>
            <w:r>
              <w:rPr>
                <w:rFonts w:ascii="仿宋_GB2312" w:hAnsi="仿宋_GB2312" w:cs="仿宋_GB2312" w:eastAsia="仿宋_GB2312"/>
                <w:sz w:val="21"/>
              </w:rPr>
              <w:t>及以上；</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具有二年及以上相关工作经验；</w:t>
            </w:r>
          </w:p>
          <w:p>
            <w:pPr>
              <w:pStyle w:val="null3"/>
              <w:ind w:firstLine="420"/>
              <w:jc w:val="left"/>
            </w:pPr>
            <w:r>
              <w:rPr>
                <w:rFonts w:ascii="仿宋_GB2312" w:hAnsi="仿宋_GB2312" w:cs="仿宋_GB2312" w:eastAsia="仿宋_GB2312"/>
                <w:sz w:val="21"/>
              </w:rPr>
              <w:t>F.</w:t>
            </w:r>
            <w:r>
              <w:rPr>
                <w:rFonts w:ascii="仿宋_GB2312" w:hAnsi="仿宋_GB2312" w:cs="仿宋_GB2312" w:eastAsia="仿宋_GB2312"/>
                <w:sz w:val="21"/>
              </w:rPr>
              <w:t>年龄在</w:t>
            </w:r>
            <w:r>
              <w:rPr>
                <w:rFonts w:ascii="仿宋_GB2312" w:hAnsi="仿宋_GB2312" w:cs="仿宋_GB2312" w:eastAsia="仿宋_GB2312"/>
                <w:sz w:val="21"/>
              </w:rPr>
              <w:t>35</w:t>
            </w:r>
            <w:r>
              <w:rPr>
                <w:rFonts w:ascii="仿宋_GB2312" w:hAnsi="仿宋_GB2312" w:cs="仿宋_GB2312" w:eastAsia="仿宋_GB2312"/>
                <w:sz w:val="21"/>
              </w:rPr>
              <w:t>周岁以下。</w:t>
            </w:r>
          </w:p>
          <w:p>
            <w:pPr>
              <w:pStyle w:val="null3"/>
              <w:ind w:firstLine="420"/>
              <w:jc w:val="left"/>
            </w:pPr>
            <w:r>
              <w:rPr>
                <w:rFonts w:ascii="仿宋_GB2312" w:hAnsi="仿宋_GB2312" w:cs="仿宋_GB2312" w:eastAsia="仿宋_GB2312"/>
                <w:sz w:val="21"/>
              </w:rPr>
              <w:t>⑦</w:t>
            </w:r>
            <w:r>
              <w:rPr>
                <w:rFonts w:ascii="仿宋_GB2312" w:hAnsi="仿宋_GB2312" w:cs="仿宋_GB2312" w:eastAsia="仿宋_GB2312"/>
                <w:sz w:val="21"/>
              </w:rPr>
              <w:t>接待员（不少于</w:t>
            </w:r>
            <w:r>
              <w:rPr>
                <w:rFonts w:ascii="仿宋_GB2312" w:hAnsi="仿宋_GB2312" w:cs="仿宋_GB2312" w:eastAsia="仿宋_GB2312"/>
                <w:sz w:val="21"/>
              </w:rPr>
              <w:t>2</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全日制大学专科及以上学历；</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男性身高</w:t>
            </w:r>
            <w:r>
              <w:rPr>
                <w:rFonts w:ascii="仿宋_GB2312" w:hAnsi="仿宋_GB2312" w:cs="仿宋_GB2312" w:eastAsia="仿宋_GB2312"/>
                <w:sz w:val="21"/>
              </w:rPr>
              <w:t>172cm</w:t>
            </w:r>
            <w:r>
              <w:rPr>
                <w:rFonts w:ascii="仿宋_GB2312" w:hAnsi="仿宋_GB2312" w:cs="仿宋_GB2312" w:eastAsia="仿宋_GB2312"/>
                <w:sz w:val="21"/>
              </w:rPr>
              <w:t>及以上，女性身高</w:t>
            </w:r>
            <w:r>
              <w:rPr>
                <w:rFonts w:ascii="仿宋_GB2312" w:hAnsi="仿宋_GB2312" w:cs="仿宋_GB2312" w:eastAsia="仿宋_GB2312"/>
                <w:sz w:val="21"/>
              </w:rPr>
              <w:t>160cm</w:t>
            </w:r>
            <w:r>
              <w:rPr>
                <w:rFonts w:ascii="仿宋_GB2312" w:hAnsi="仿宋_GB2312" w:cs="仿宋_GB2312" w:eastAsia="仿宋_GB2312"/>
                <w:sz w:val="21"/>
              </w:rPr>
              <w:t>及以上；</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普通话标准；</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年龄在</w:t>
            </w:r>
            <w:r>
              <w:rPr>
                <w:rFonts w:ascii="仿宋_GB2312" w:hAnsi="仿宋_GB2312" w:cs="仿宋_GB2312" w:eastAsia="仿宋_GB2312"/>
                <w:sz w:val="21"/>
              </w:rPr>
              <w:t>40</w:t>
            </w:r>
            <w:r>
              <w:rPr>
                <w:rFonts w:ascii="仿宋_GB2312" w:hAnsi="仿宋_GB2312" w:cs="仿宋_GB2312" w:eastAsia="仿宋_GB2312"/>
                <w:sz w:val="21"/>
              </w:rPr>
              <w:t>周岁以下。</w:t>
            </w:r>
          </w:p>
          <w:p>
            <w:pPr>
              <w:pStyle w:val="null3"/>
              <w:ind w:firstLine="420"/>
              <w:jc w:val="left"/>
            </w:pPr>
            <w:r>
              <w:rPr>
                <w:rFonts w:ascii="仿宋_GB2312" w:hAnsi="仿宋_GB2312" w:cs="仿宋_GB2312" w:eastAsia="仿宋_GB2312"/>
                <w:sz w:val="21"/>
              </w:rPr>
              <w:t>⑧</w:t>
            </w:r>
            <w:r>
              <w:rPr>
                <w:rFonts w:ascii="仿宋_GB2312" w:hAnsi="仿宋_GB2312" w:cs="仿宋_GB2312" w:eastAsia="仿宋_GB2312"/>
                <w:sz w:val="21"/>
              </w:rPr>
              <w:t>展厅管理员（不少于</w:t>
            </w:r>
            <w:r>
              <w:rPr>
                <w:rFonts w:ascii="仿宋_GB2312" w:hAnsi="仿宋_GB2312" w:cs="仿宋_GB2312" w:eastAsia="仿宋_GB2312"/>
                <w:sz w:val="21"/>
              </w:rPr>
              <w:t>16</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大学专科及以上学历，并取得学位证书；</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男性身高</w:t>
            </w:r>
            <w:r>
              <w:rPr>
                <w:rFonts w:ascii="仿宋_GB2312" w:hAnsi="仿宋_GB2312" w:cs="仿宋_GB2312" w:eastAsia="仿宋_GB2312"/>
                <w:sz w:val="21"/>
              </w:rPr>
              <w:t>172cm</w:t>
            </w:r>
            <w:r>
              <w:rPr>
                <w:rFonts w:ascii="仿宋_GB2312" w:hAnsi="仿宋_GB2312" w:cs="仿宋_GB2312" w:eastAsia="仿宋_GB2312"/>
                <w:sz w:val="21"/>
              </w:rPr>
              <w:t>及以上，女性身高</w:t>
            </w:r>
            <w:r>
              <w:rPr>
                <w:rFonts w:ascii="仿宋_GB2312" w:hAnsi="仿宋_GB2312" w:cs="仿宋_GB2312" w:eastAsia="仿宋_GB2312"/>
                <w:sz w:val="21"/>
              </w:rPr>
              <w:t>160cm</w:t>
            </w:r>
            <w:r>
              <w:rPr>
                <w:rFonts w:ascii="仿宋_GB2312" w:hAnsi="仿宋_GB2312" w:cs="仿宋_GB2312" w:eastAsia="仿宋_GB2312"/>
                <w:sz w:val="21"/>
              </w:rPr>
              <w:t>及以上；</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年龄在</w:t>
            </w:r>
            <w:r>
              <w:rPr>
                <w:rFonts w:ascii="仿宋_GB2312" w:hAnsi="仿宋_GB2312" w:cs="仿宋_GB2312" w:eastAsia="仿宋_GB2312"/>
                <w:sz w:val="21"/>
              </w:rPr>
              <w:t>35</w:t>
            </w:r>
            <w:r>
              <w:rPr>
                <w:rFonts w:ascii="仿宋_GB2312" w:hAnsi="仿宋_GB2312" w:cs="仿宋_GB2312" w:eastAsia="仿宋_GB2312"/>
                <w:sz w:val="21"/>
              </w:rPr>
              <w:t>周岁以下。</w:t>
            </w:r>
          </w:p>
          <w:p>
            <w:pPr>
              <w:pStyle w:val="null3"/>
              <w:ind w:firstLine="420"/>
              <w:jc w:val="left"/>
            </w:pPr>
            <w:r>
              <w:rPr>
                <w:rFonts w:ascii="仿宋_GB2312" w:hAnsi="仿宋_GB2312" w:cs="仿宋_GB2312" w:eastAsia="仿宋_GB2312"/>
                <w:sz w:val="21"/>
              </w:rPr>
              <w:t>⑨</w:t>
            </w:r>
            <w:r>
              <w:rPr>
                <w:rFonts w:ascii="仿宋_GB2312" w:hAnsi="仿宋_GB2312" w:cs="仿宋_GB2312" w:eastAsia="仿宋_GB2312"/>
                <w:sz w:val="21"/>
              </w:rPr>
              <w:t>安全保障人员（不少于</w:t>
            </w:r>
            <w:r>
              <w:rPr>
                <w:rFonts w:ascii="仿宋_GB2312" w:hAnsi="仿宋_GB2312" w:cs="仿宋_GB2312" w:eastAsia="仿宋_GB2312"/>
                <w:sz w:val="21"/>
              </w:rPr>
              <w:t>4</w:t>
            </w:r>
            <w:r>
              <w:rPr>
                <w:rFonts w:ascii="仿宋_GB2312" w:hAnsi="仿宋_GB2312" w:cs="仿宋_GB2312" w:eastAsia="仿宋_GB2312"/>
                <w:sz w:val="21"/>
              </w:rPr>
              <w:t>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男性身高</w:t>
            </w:r>
            <w:r>
              <w:rPr>
                <w:rFonts w:ascii="仿宋_GB2312" w:hAnsi="仿宋_GB2312" w:cs="仿宋_GB2312" w:eastAsia="仿宋_GB2312"/>
                <w:sz w:val="21"/>
              </w:rPr>
              <w:t>165cm</w:t>
            </w:r>
            <w:r>
              <w:rPr>
                <w:rFonts w:ascii="仿宋_GB2312" w:hAnsi="仿宋_GB2312" w:cs="仿宋_GB2312" w:eastAsia="仿宋_GB2312"/>
                <w:sz w:val="21"/>
              </w:rPr>
              <w:t>及以上，女性身高</w:t>
            </w:r>
            <w:r>
              <w:rPr>
                <w:rFonts w:ascii="仿宋_GB2312" w:hAnsi="仿宋_GB2312" w:cs="仿宋_GB2312" w:eastAsia="仿宋_GB2312"/>
                <w:sz w:val="21"/>
              </w:rPr>
              <w:t>158cm</w:t>
            </w:r>
            <w:r>
              <w:rPr>
                <w:rFonts w:ascii="仿宋_GB2312" w:hAnsi="仿宋_GB2312" w:cs="仿宋_GB2312" w:eastAsia="仿宋_GB2312"/>
                <w:sz w:val="21"/>
              </w:rPr>
              <w:t>及以上；</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退伍军人优先考虑；</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年龄在</w:t>
            </w:r>
            <w:r>
              <w:rPr>
                <w:rFonts w:ascii="仿宋_GB2312" w:hAnsi="仿宋_GB2312" w:cs="仿宋_GB2312" w:eastAsia="仿宋_GB2312"/>
                <w:sz w:val="21"/>
              </w:rPr>
              <w:t>50</w:t>
            </w:r>
            <w:r>
              <w:rPr>
                <w:rFonts w:ascii="仿宋_GB2312" w:hAnsi="仿宋_GB2312" w:cs="仿宋_GB2312" w:eastAsia="仿宋_GB2312"/>
                <w:sz w:val="21"/>
              </w:rPr>
              <w:t>周岁以下。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）场馆工作人员工作内容</w:t>
            </w:r>
          </w:p>
          <w:p>
            <w:pPr>
              <w:pStyle w:val="null3"/>
              <w:ind w:firstLine="420"/>
              <w:jc w:val="left"/>
            </w:pPr>
            <w:r>
              <w:rPr>
                <w:rFonts w:ascii="仿宋_GB2312" w:hAnsi="仿宋_GB2312" w:cs="仿宋_GB2312" w:eastAsia="仿宋_GB2312"/>
                <w:sz w:val="21"/>
              </w:rPr>
              <w:t>①非遗专业</w:t>
            </w:r>
            <w:r>
              <w:rPr>
                <w:rFonts w:ascii="仿宋_GB2312" w:hAnsi="仿宋_GB2312" w:cs="仿宋_GB2312" w:eastAsia="仿宋_GB2312"/>
                <w:sz w:val="21"/>
              </w:rPr>
              <w:t>技术人员</w:t>
            </w:r>
            <w:r>
              <w:rPr>
                <w:rFonts w:ascii="仿宋_GB2312" w:hAnsi="仿宋_GB2312" w:cs="仿宋_GB2312" w:eastAsia="仿宋_GB2312"/>
                <w:sz w:val="21"/>
              </w:rPr>
              <w:t>工作内容</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策划较高水平的非遗临时展览；</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为非遗展览、展品保管等提供专业指导；</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规划展厅内非遗实物资料的调整；</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海南省文化馆交办的其他工作任务。</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rPr>
              <w:t>场馆主管人员</w:t>
            </w:r>
            <w:r>
              <w:rPr>
                <w:rFonts w:ascii="仿宋_GB2312" w:hAnsi="仿宋_GB2312" w:cs="仿宋_GB2312" w:eastAsia="仿宋_GB2312"/>
                <w:sz w:val="21"/>
              </w:rPr>
              <w:t>工作内容</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统筹协调展馆的运营管理工作；</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组织开展展馆工作人员业务能力提升培训；</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负责展馆内公共安全；</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w:t>
            </w:r>
            <w:r>
              <w:rPr>
                <w:rFonts w:ascii="仿宋_GB2312" w:hAnsi="仿宋_GB2312" w:cs="仿宋_GB2312" w:eastAsia="仿宋_GB2312"/>
                <w:sz w:val="21"/>
              </w:rPr>
              <w:t>海南省文化馆交办的其他工作任务。</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rPr>
              <w:t>电子设备运维人员</w:t>
            </w:r>
            <w:r>
              <w:rPr>
                <w:rFonts w:ascii="仿宋_GB2312" w:hAnsi="仿宋_GB2312" w:cs="仿宋_GB2312" w:eastAsia="仿宋_GB2312"/>
                <w:sz w:val="21"/>
              </w:rPr>
              <w:t>工作内容</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保障展馆内电子设备正常运转；</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定期对展馆内电子设备进行巡检；</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及时报修损坏的电子设备并跟踪维修情况；</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海南省文化馆交办的其他工作任务。</w:t>
            </w:r>
          </w:p>
          <w:p>
            <w:pPr>
              <w:pStyle w:val="null3"/>
              <w:ind w:firstLine="420"/>
              <w:jc w:val="left"/>
            </w:pPr>
            <w:r>
              <w:rPr>
                <w:rFonts w:ascii="仿宋_GB2312" w:hAnsi="仿宋_GB2312" w:cs="仿宋_GB2312" w:eastAsia="仿宋_GB2312"/>
                <w:sz w:val="21"/>
              </w:rPr>
              <w:t>④</w:t>
            </w:r>
            <w:r>
              <w:rPr>
                <w:rFonts w:ascii="仿宋_GB2312" w:hAnsi="仿宋_GB2312" w:cs="仿宋_GB2312" w:eastAsia="仿宋_GB2312"/>
                <w:sz w:val="21"/>
              </w:rPr>
              <w:t>活动保障人员</w:t>
            </w:r>
            <w:r>
              <w:rPr>
                <w:rFonts w:ascii="仿宋_GB2312" w:hAnsi="仿宋_GB2312" w:cs="仿宋_GB2312" w:eastAsia="仿宋_GB2312"/>
                <w:sz w:val="21"/>
              </w:rPr>
              <w:t>工作内容</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维护活动现场秩序；</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处理活动现场突发状况；</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妥善处理活动现场群众提出的问题；</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海南省文化馆交办的其他工作任务。</w:t>
            </w:r>
          </w:p>
          <w:p>
            <w:pPr>
              <w:pStyle w:val="null3"/>
              <w:ind w:firstLine="420"/>
              <w:jc w:val="left"/>
            </w:pPr>
            <w:r>
              <w:rPr>
                <w:rFonts w:ascii="仿宋_GB2312" w:hAnsi="仿宋_GB2312" w:cs="仿宋_GB2312" w:eastAsia="仿宋_GB2312"/>
                <w:sz w:val="21"/>
              </w:rPr>
              <w:t>⑤</w:t>
            </w:r>
            <w:r>
              <w:rPr>
                <w:rFonts w:ascii="仿宋_GB2312" w:hAnsi="仿宋_GB2312" w:cs="仿宋_GB2312" w:eastAsia="仿宋_GB2312"/>
                <w:sz w:val="21"/>
              </w:rPr>
              <w:t>讲解员工作内容</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熟悉、理解、记忆非遗展示馆内的相关知识，向游客提供优质的讲解服务；</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做好咨询、解答工作，认真解答游客提出的问题；</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积极反映讲解接待过程中出现的新情况、新问题，并提出合理建议；</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做好日常参观人数、团队数、讲解场次等基础台帐的统计汇总工作；</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参与展厅安全管理和观众疏导工作；</w:t>
            </w:r>
          </w:p>
          <w:p>
            <w:pPr>
              <w:pStyle w:val="null3"/>
              <w:ind w:firstLine="420"/>
              <w:jc w:val="left"/>
            </w:pPr>
            <w:r>
              <w:rPr>
                <w:rFonts w:ascii="仿宋_GB2312" w:hAnsi="仿宋_GB2312" w:cs="仿宋_GB2312" w:eastAsia="仿宋_GB2312"/>
                <w:sz w:val="21"/>
              </w:rPr>
              <w:t>F.</w:t>
            </w:r>
            <w:r>
              <w:rPr>
                <w:rFonts w:ascii="仿宋_GB2312" w:hAnsi="仿宋_GB2312" w:cs="仿宋_GB2312" w:eastAsia="仿宋_GB2312"/>
                <w:sz w:val="21"/>
              </w:rPr>
              <w:t>海南省文化馆交办的其他工作任务。</w:t>
            </w:r>
          </w:p>
          <w:p>
            <w:pPr>
              <w:pStyle w:val="null3"/>
              <w:ind w:firstLine="420"/>
              <w:jc w:val="left"/>
            </w:pPr>
            <w:r>
              <w:rPr>
                <w:rFonts w:ascii="仿宋_GB2312" w:hAnsi="仿宋_GB2312" w:cs="仿宋_GB2312" w:eastAsia="仿宋_GB2312"/>
                <w:sz w:val="21"/>
              </w:rPr>
              <w:t>⑥</w:t>
            </w:r>
            <w:r>
              <w:rPr>
                <w:rFonts w:ascii="仿宋_GB2312" w:hAnsi="仿宋_GB2312" w:cs="仿宋_GB2312" w:eastAsia="仿宋_GB2312"/>
                <w:sz w:val="21"/>
              </w:rPr>
              <w:t>接待员工作内容</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热情接待每位观众，引导观众参观；</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提供人工取票服务，整理并发放各类宣传资料，包括非遗展示馆导览图、总介绍、实物简介等；</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做好非遗展示馆的导览咨询工作和语音导览的使用介绍；</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管理并登记好轮椅、童车等物品的租借和归还工作；</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为观众提供大件物品寄存服务；</w:t>
            </w:r>
          </w:p>
          <w:p>
            <w:pPr>
              <w:pStyle w:val="null3"/>
              <w:ind w:firstLine="420"/>
              <w:jc w:val="left"/>
            </w:pPr>
            <w:r>
              <w:rPr>
                <w:rFonts w:ascii="仿宋_GB2312" w:hAnsi="仿宋_GB2312" w:cs="仿宋_GB2312" w:eastAsia="仿宋_GB2312"/>
                <w:sz w:val="21"/>
              </w:rPr>
              <w:t>F.</w:t>
            </w:r>
            <w:r>
              <w:rPr>
                <w:rFonts w:ascii="仿宋_GB2312" w:hAnsi="仿宋_GB2312" w:cs="仿宋_GB2312" w:eastAsia="仿宋_GB2312"/>
                <w:sz w:val="21"/>
              </w:rPr>
              <w:t>接听咨询电话，并记录、处理好咨询者所提出的问题，如遇特殊问题，应及时</w:t>
            </w:r>
            <w:r>
              <w:rPr>
                <w:rFonts w:ascii="仿宋_GB2312" w:hAnsi="仿宋_GB2312" w:cs="仿宋_GB2312" w:eastAsia="仿宋_GB2312"/>
                <w:sz w:val="21"/>
              </w:rPr>
              <w:t>反映</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G.</w:t>
            </w:r>
            <w:r>
              <w:rPr>
                <w:rFonts w:ascii="仿宋_GB2312" w:hAnsi="仿宋_GB2312" w:cs="仿宋_GB2312" w:eastAsia="仿宋_GB2312"/>
                <w:sz w:val="21"/>
              </w:rPr>
              <w:t>保持工作区清洁、整齐，维持咨询台工作秩序，进行该区域内的日常维护和保养；</w:t>
            </w:r>
          </w:p>
          <w:p>
            <w:pPr>
              <w:pStyle w:val="null3"/>
              <w:ind w:firstLine="420"/>
              <w:jc w:val="left"/>
            </w:pPr>
            <w:r>
              <w:rPr>
                <w:rFonts w:ascii="仿宋_GB2312" w:hAnsi="仿宋_GB2312" w:cs="仿宋_GB2312" w:eastAsia="仿宋_GB2312"/>
                <w:sz w:val="21"/>
              </w:rPr>
              <w:t>H.</w:t>
            </w:r>
            <w:r>
              <w:rPr>
                <w:rFonts w:ascii="仿宋_GB2312" w:hAnsi="仿宋_GB2312" w:cs="仿宋_GB2312" w:eastAsia="仿宋_GB2312"/>
                <w:sz w:val="21"/>
              </w:rPr>
              <w:t>海南省文化馆交办的其他工作任务。</w:t>
            </w:r>
          </w:p>
          <w:p>
            <w:pPr>
              <w:pStyle w:val="null3"/>
              <w:ind w:firstLine="420"/>
              <w:jc w:val="left"/>
            </w:pPr>
            <w:r>
              <w:rPr>
                <w:rFonts w:ascii="仿宋_GB2312" w:hAnsi="仿宋_GB2312" w:cs="仿宋_GB2312" w:eastAsia="仿宋_GB2312"/>
                <w:sz w:val="21"/>
              </w:rPr>
              <w:t>⑦</w:t>
            </w:r>
            <w:r>
              <w:rPr>
                <w:rFonts w:ascii="仿宋_GB2312" w:hAnsi="仿宋_GB2312" w:cs="仿宋_GB2312" w:eastAsia="仿宋_GB2312"/>
                <w:sz w:val="21"/>
              </w:rPr>
              <w:t>展厅管理员工作内容</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负责展厅消防安全检查和展厅设备安全检查；</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负责展厅非遗实物资料的安全、防损和防盗；</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负责展厅安全管理和观众疏导工作；</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负责接待观众咨询、投诉等工作；</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负责遗失物品登记、保管和查询等工作；</w:t>
            </w:r>
          </w:p>
          <w:p>
            <w:pPr>
              <w:pStyle w:val="null3"/>
              <w:ind w:firstLine="420"/>
              <w:jc w:val="left"/>
            </w:pPr>
            <w:r>
              <w:rPr>
                <w:rFonts w:ascii="仿宋_GB2312" w:hAnsi="仿宋_GB2312" w:cs="仿宋_GB2312" w:eastAsia="仿宋_GB2312"/>
                <w:sz w:val="21"/>
              </w:rPr>
              <w:t>F.</w:t>
            </w:r>
            <w:r>
              <w:rPr>
                <w:rFonts w:ascii="仿宋_GB2312" w:hAnsi="仿宋_GB2312" w:cs="仿宋_GB2312" w:eastAsia="仿宋_GB2312"/>
                <w:sz w:val="21"/>
              </w:rPr>
              <w:t>负责确保展览、展示、展演活动中展厅设施设备完好无损；</w:t>
            </w:r>
          </w:p>
          <w:p>
            <w:pPr>
              <w:pStyle w:val="null3"/>
              <w:ind w:firstLine="420"/>
              <w:jc w:val="left"/>
            </w:pP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海南省文化馆交办的其他工作任务。</w:t>
            </w:r>
          </w:p>
          <w:p>
            <w:pPr>
              <w:pStyle w:val="null3"/>
              <w:ind w:firstLine="420"/>
              <w:jc w:val="left"/>
            </w:pPr>
            <w:r>
              <w:rPr>
                <w:rFonts w:ascii="仿宋_GB2312" w:hAnsi="仿宋_GB2312" w:cs="仿宋_GB2312" w:eastAsia="仿宋_GB2312"/>
                <w:sz w:val="21"/>
              </w:rPr>
              <w:t>⑧</w:t>
            </w:r>
            <w:r>
              <w:rPr>
                <w:rFonts w:ascii="仿宋_GB2312" w:hAnsi="仿宋_GB2312" w:cs="仿宋_GB2312" w:eastAsia="仿宋_GB2312"/>
                <w:sz w:val="21"/>
              </w:rPr>
              <w:t>安全保障人员工作内容</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负责非遗展示馆展厅及仓库的日常巡视检查工作；</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负责非遗展示馆展厅及仓库的消防安全检查工作；</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对非遗展示馆内出现的各种违法、违规行为进行制止劝阻，确保展厅内非遗实物资料的安全；</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负责非遗实物资料在鉴定评估、清点移交、出库入库等工作过程中的安全保卫工作；</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海南省文化馆交办的其他工作任务。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）场馆工作人员劳动关系</w:t>
            </w:r>
          </w:p>
          <w:p>
            <w:pPr>
              <w:pStyle w:val="null3"/>
              <w:ind w:firstLine="420"/>
              <w:jc w:val="left"/>
            </w:pPr>
            <w:r>
              <w:rPr>
                <w:rFonts w:ascii="仿宋_GB2312" w:hAnsi="仿宋_GB2312" w:cs="仿宋_GB2312" w:eastAsia="仿宋_GB2312"/>
                <w:sz w:val="21"/>
              </w:rPr>
              <w:t>运营管理方须按照《中华人民共和国劳动法》等国家相关法律法规与场馆工作人员签订劳动合同，并按时支付场馆工作人员工资，缴纳社保及其它相关费用。场馆工作人员与运营管理方发生的任何纠纷由运营管理方负责，与海南省文化馆无关。如因中标人原因，导致采购人承担连带责任与损失，采购人有权向中标人追偿。</w:t>
            </w:r>
          </w:p>
          <w:p>
            <w:pPr>
              <w:pStyle w:val="null3"/>
              <w:ind w:firstLine="420"/>
              <w:jc w:val="left"/>
            </w:pPr>
            <w:r>
              <w:rPr>
                <w:rFonts w:ascii="仿宋_GB2312" w:hAnsi="仿宋_GB2312" w:cs="仿宋_GB2312" w:eastAsia="仿宋_GB2312"/>
                <w:sz w:val="21"/>
              </w:rPr>
              <w:t>3.3.</w:t>
            </w:r>
            <w:r>
              <w:rPr>
                <w:rFonts w:ascii="仿宋_GB2312" w:hAnsi="仿宋_GB2312" w:cs="仿宋_GB2312" w:eastAsia="仿宋_GB2312"/>
                <w:sz w:val="21"/>
              </w:rPr>
              <w:t>非遗展示馆的运营管理须达到一定标准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）运营管理成效标准</w:t>
            </w:r>
          </w:p>
          <w:p>
            <w:pPr>
              <w:pStyle w:val="null3"/>
              <w:ind w:firstLine="420"/>
              <w:jc w:val="left"/>
            </w:pPr>
            <w:r>
              <w:rPr>
                <w:rFonts w:ascii="仿宋_GB2312" w:hAnsi="仿宋_GB2312" w:cs="仿宋_GB2312" w:eastAsia="仿宋_GB2312"/>
                <w:sz w:val="21"/>
              </w:rPr>
              <w:t>①全年提供至少</w:t>
            </w:r>
            <w:r>
              <w:rPr>
                <w:rFonts w:ascii="仿宋_GB2312" w:hAnsi="仿宋_GB2312" w:cs="仿宋_GB2312" w:eastAsia="仿宋_GB2312"/>
                <w:sz w:val="21"/>
              </w:rPr>
              <w:t>6</w:t>
            </w:r>
            <w:r>
              <w:rPr>
                <w:rFonts w:ascii="仿宋_GB2312" w:hAnsi="仿宋_GB2312" w:cs="仿宋_GB2312" w:eastAsia="仿宋_GB2312"/>
                <w:sz w:val="21"/>
              </w:rPr>
              <w:t>场文化艺术类展览、展示、交流等活动的策划方案；</w:t>
            </w:r>
          </w:p>
          <w:p>
            <w:pPr>
              <w:pStyle w:val="null3"/>
              <w:ind w:firstLine="420"/>
              <w:jc w:val="left"/>
            </w:pPr>
            <w:r>
              <w:rPr>
                <w:rFonts w:ascii="仿宋_GB2312" w:hAnsi="仿宋_GB2312" w:cs="仿宋_GB2312" w:eastAsia="仿宋_GB2312"/>
                <w:sz w:val="21"/>
              </w:rPr>
              <w:t>②观众年接待量不少于</w:t>
            </w:r>
            <w:r>
              <w:rPr>
                <w:rFonts w:ascii="仿宋_GB2312" w:hAnsi="仿宋_GB2312" w:cs="仿宋_GB2312" w:eastAsia="仿宋_GB2312"/>
                <w:sz w:val="21"/>
              </w:rPr>
              <w:t>50</w:t>
            </w:r>
            <w:r>
              <w:rPr>
                <w:rFonts w:ascii="仿宋_GB2312" w:hAnsi="仿宋_GB2312" w:cs="仿宋_GB2312" w:eastAsia="仿宋_GB2312"/>
                <w:sz w:val="21"/>
              </w:rPr>
              <w:t>万人次；</w:t>
            </w:r>
          </w:p>
          <w:p>
            <w:pPr>
              <w:pStyle w:val="null3"/>
              <w:ind w:firstLine="420"/>
              <w:jc w:val="left"/>
            </w:pPr>
            <w:r>
              <w:rPr>
                <w:rFonts w:ascii="仿宋_GB2312" w:hAnsi="仿宋_GB2312" w:cs="仿宋_GB2312" w:eastAsia="仿宋_GB2312"/>
                <w:sz w:val="21"/>
              </w:rPr>
              <w:t>③每天两场定时讲解服务，政务接待讲解服务不限场次；</w:t>
            </w:r>
          </w:p>
          <w:p>
            <w:pPr>
              <w:pStyle w:val="null3"/>
              <w:ind w:firstLine="420"/>
              <w:jc w:val="left"/>
            </w:pPr>
            <w:r>
              <w:rPr>
                <w:rFonts w:ascii="仿宋_GB2312" w:hAnsi="仿宋_GB2312" w:cs="仿宋_GB2312" w:eastAsia="仿宋_GB2312"/>
                <w:sz w:val="21"/>
              </w:rPr>
              <w:t>④场馆工作人员年度流失率不得高于</w:t>
            </w:r>
            <w:r>
              <w:rPr>
                <w:rFonts w:ascii="仿宋_GB2312" w:hAnsi="仿宋_GB2312" w:cs="仿宋_GB2312" w:eastAsia="仿宋_GB2312"/>
                <w:sz w:val="21"/>
              </w:rPr>
              <w:t>18%</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⑤观众投诉应在</w:t>
            </w:r>
            <w:r>
              <w:rPr>
                <w:rFonts w:ascii="仿宋_GB2312" w:hAnsi="仿宋_GB2312" w:cs="仿宋_GB2312" w:eastAsia="仿宋_GB2312"/>
                <w:sz w:val="21"/>
              </w:rPr>
              <w:t>8</w:t>
            </w:r>
            <w:r>
              <w:rPr>
                <w:rFonts w:ascii="仿宋_GB2312" w:hAnsi="仿宋_GB2312" w:cs="仿宋_GB2312" w:eastAsia="仿宋_GB2312"/>
                <w:sz w:val="21"/>
              </w:rPr>
              <w:t>小时内调查回复；</w:t>
            </w:r>
          </w:p>
          <w:p>
            <w:pPr>
              <w:pStyle w:val="null3"/>
              <w:ind w:firstLine="420"/>
              <w:jc w:val="left"/>
            </w:pPr>
            <w:r>
              <w:rPr>
                <w:rFonts w:ascii="仿宋_GB2312" w:hAnsi="仿宋_GB2312" w:cs="仿宋_GB2312" w:eastAsia="仿宋_GB2312"/>
                <w:sz w:val="21"/>
              </w:rPr>
              <w:t>⑥观众意见处理率</w:t>
            </w:r>
            <w:r>
              <w:rPr>
                <w:rFonts w:ascii="仿宋_GB2312" w:hAnsi="仿宋_GB2312" w:cs="仿宋_GB2312" w:eastAsia="仿宋_GB2312"/>
                <w:sz w:val="21"/>
              </w:rPr>
              <w:t>100%</w:t>
            </w:r>
            <w:r>
              <w:rPr>
                <w:rFonts w:ascii="仿宋_GB2312" w:hAnsi="仿宋_GB2312" w:cs="仿宋_GB2312" w:eastAsia="仿宋_GB2312"/>
                <w:sz w:val="21"/>
              </w:rPr>
              <w:t>，处理结果满意率</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）展厅工作人员服务标准</w:t>
            </w:r>
          </w:p>
          <w:p>
            <w:pPr>
              <w:pStyle w:val="null3"/>
              <w:ind w:firstLine="420"/>
              <w:jc w:val="left"/>
            </w:pPr>
            <w:r>
              <w:rPr>
                <w:rFonts w:ascii="仿宋_GB2312" w:hAnsi="仿宋_GB2312" w:cs="仿宋_GB2312" w:eastAsia="仿宋_GB2312"/>
                <w:sz w:val="21"/>
              </w:rPr>
              <w:t>①展厅管理员服务标准</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耐心回应观众提出的问题；</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礼貌劝阻观众的不文明行为；</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热情、礼貌地为观众提供帮助；</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分组开展工作，至少</w:t>
            </w:r>
            <w:r>
              <w:rPr>
                <w:rFonts w:ascii="仿宋_GB2312" w:hAnsi="仿宋_GB2312" w:cs="仿宋_GB2312" w:eastAsia="仿宋_GB2312"/>
                <w:sz w:val="21"/>
              </w:rPr>
              <w:t>3</w:t>
            </w:r>
            <w:r>
              <w:rPr>
                <w:rFonts w:ascii="仿宋_GB2312" w:hAnsi="仿宋_GB2312" w:cs="仿宋_GB2312" w:eastAsia="仿宋_GB2312"/>
                <w:sz w:val="21"/>
              </w:rPr>
              <w:t>人一组，一层至四层每层一组；</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每小时完成一次职责区域内的安全检查工作。</w:t>
            </w:r>
          </w:p>
          <w:p>
            <w:pPr>
              <w:pStyle w:val="null3"/>
              <w:ind w:firstLine="420"/>
              <w:jc w:val="left"/>
            </w:pPr>
            <w:r>
              <w:rPr>
                <w:rFonts w:ascii="仿宋_GB2312" w:hAnsi="仿宋_GB2312" w:cs="仿宋_GB2312" w:eastAsia="仿宋_GB2312"/>
                <w:sz w:val="21"/>
              </w:rPr>
              <w:t>②讲解员服务标准</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对待观众热情、礼貌；</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穿着讲解工作服，佩带好工号牌，保持仪表整洁，仪态端庄</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讲解过程中，面带微笑，语言规范。做到内容准确，因人施讲，节奏得当。讲解期间不得随意终止讲解，如遇特殊情况必须终止讲解时，须向观众诚恳致歉</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耐心回应观众提出的问题；</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礼貌劝阻观众的不文明行为；</w:t>
            </w:r>
          </w:p>
          <w:p>
            <w:pPr>
              <w:pStyle w:val="null3"/>
              <w:ind w:firstLine="420"/>
              <w:jc w:val="left"/>
            </w:pPr>
            <w:r>
              <w:rPr>
                <w:rFonts w:ascii="仿宋_GB2312" w:hAnsi="仿宋_GB2312" w:cs="仿宋_GB2312" w:eastAsia="仿宋_GB2312"/>
                <w:sz w:val="21"/>
              </w:rPr>
              <w:t>③接待员服务标准</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对待观众热情、礼貌；</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穿着工作服，保持仪表整洁，仪态端庄</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耐心回应观众提出的问题；</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礼貌劝阻观众的不文明行为；</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热情、礼貌地为观众提供帮助。</w:t>
            </w:r>
          </w:p>
          <w:p>
            <w:pPr>
              <w:pStyle w:val="null3"/>
              <w:ind w:firstLine="420"/>
              <w:jc w:val="left"/>
            </w:pPr>
            <w:r>
              <w:rPr>
                <w:rFonts w:ascii="仿宋_GB2312" w:hAnsi="仿宋_GB2312" w:cs="仿宋_GB2312" w:eastAsia="仿宋_GB2312"/>
                <w:sz w:val="21"/>
              </w:rPr>
              <w:t>④安全保障人员服务标准</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穿着工作服，保持仪表整洁；</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耐心回应观众提出的问题；</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礼貌劝阻观众的不文明行为；</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每</w:t>
            </w:r>
            <w:r>
              <w:rPr>
                <w:rFonts w:ascii="仿宋_GB2312" w:hAnsi="仿宋_GB2312" w:cs="仿宋_GB2312" w:eastAsia="仿宋_GB2312"/>
                <w:sz w:val="21"/>
              </w:rPr>
              <w:t>2</w:t>
            </w:r>
            <w:r>
              <w:rPr>
                <w:rFonts w:ascii="仿宋_GB2312" w:hAnsi="仿宋_GB2312" w:cs="仿宋_GB2312" w:eastAsia="仿宋_GB2312"/>
                <w:sz w:val="21"/>
              </w:rPr>
              <w:t>小时完成一次展厅及仓库安全巡查工作；</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非遗实物资料鉴定评估、清点移交、出库入库等工作现场，须至少有</w:t>
            </w:r>
            <w:r>
              <w:rPr>
                <w:rFonts w:ascii="仿宋_GB2312" w:hAnsi="仿宋_GB2312" w:cs="仿宋_GB2312" w:eastAsia="仿宋_GB2312"/>
                <w:sz w:val="21"/>
              </w:rPr>
              <w:t>2</w:t>
            </w:r>
            <w:r>
              <w:rPr>
                <w:rFonts w:ascii="仿宋_GB2312" w:hAnsi="仿宋_GB2312" w:cs="仿宋_GB2312" w:eastAsia="仿宋_GB2312"/>
                <w:sz w:val="21"/>
              </w:rPr>
              <w:t>名安全保障人员执勤。执勤安保人员应提前</w:t>
            </w:r>
            <w:r>
              <w:rPr>
                <w:rFonts w:ascii="仿宋_GB2312" w:hAnsi="仿宋_GB2312" w:cs="仿宋_GB2312" w:eastAsia="仿宋_GB2312"/>
                <w:sz w:val="21"/>
              </w:rPr>
              <w:t>30</w:t>
            </w:r>
            <w:r>
              <w:rPr>
                <w:rFonts w:ascii="仿宋_GB2312" w:hAnsi="仿宋_GB2312" w:cs="仿宋_GB2312" w:eastAsia="仿宋_GB2312"/>
                <w:sz w:val="21"/>
              </w:rPr>
              <w:t>分钟到达工作现场，排查工作现场安全隐患。</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）贵宾接待服务标准</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提前</w:t>
            </w:r>
            <w:r>
              <w:rPr>
                <w:rFonts w:ascii="仿宋_GB2312" w:hAnsi="仿宋_GB2312" w:cs="仿宋_GB2312" w:eastAsia="仿宋_GB2312"/>
                <w:sz w:val="21"/>
              </w:rPr>
              <w:t>60</w:t>
            </w:r>
            <w:r>
              <w:rPr>
                <w:rFonts w:ascii="仿宋_GB2312" w:hAnsi="仿宋_GB2312" w:cs="仿宋_GB2312" w:eastAsia="仿宋_GB2312"/>
                <w:sz w:val="21"/>
              </w:rPr>
              <w:t>分钟到达贵宾室，做好清扫、通风、茶水等准备工作，服务人员不得擅自离开；</w:t>
            </w:r>
          </w:p>
          <w:p>
            <w:pPr>
              <w:pStyle w:val="null3"/>
              <w:ind w:firstLine="420"/>
              <w:jc w:val="left"/>
            </w:pPr>
            <w:r>
              <w:rPr>
                <w:rFonts w:ascii="仿宋_GB2312" w:hAnsi="仿宋_GB2312" w:cs="仿宋_GB2312" w:eastAsia="仿宋_GB2312"/>
                <w:sz w:val="21"/>
              </w:rPr>
              <w:t>B.</w:t>
            </w:r>
            <w:r>
              <w:rPr>
                <w:rFonts w:ascii="仿宋_GB2312" w:hAnsi="仿宋_GB2312" w:cs="仿宋_GB2312" w:eastAsia="仿宋_GB2312"/>
                <w:sz w:val="21"/>
              </w:rPr>
              <w:t>贵宾室及贵宾通道须干净、整洁、无异味；</w:t>
            </w:r>
          </w:p>
          <w:p>
            <w:pPr>
              <w:pStyle w:val="null3"/>
              <w:ind w:firstLine="420"/>
              <w:jc w:val="left"/>
            </w:pPr>
            <w:r>
              <w:rPr>
                <w:rFonts w:ascii="仿宋_GB2312" w:hAnsi="仿宋_GB2312" w:cs="仿宋_GB2312" w:eastAsia="仿宋_GB2312"/>
                <w:sz w:val="21"/>
              </w:rPr>
              <w:t>C.</w:t>
            </w:r>
            <w:r>
              <w:rPr>
                <w:rFonts w:ascii="仿宋_GB2312" w:hAnsi="仿宋_GB2312" w:cs="仿宋_GB2312" w:eastAsia="仿宋_GB2312"/>
                <w:sz w:val="21"/>
              </w:rPr>
              <w:t>贵宾室内，夏季室内温度控制在</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℃，冬季控制在</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D.</w:t>
            </w:r>
            <w:r>
              <w:rPr>
                <w:rFonts w:ascii="仿宋_GB2312" w:hAnsi="仿宋_GB2312" w:cs="仿宋_GB2312" w:eastAsia="仿宋_GB2312"/>
                <w:sz w:val="21"/>
              </w:rPr>
              <w:t>掌握当日接待贵宾人数、职务等信息；</w:t>
            </w:r>
          </w:p>
          <w:p>
            <w:pPr>
              <w:pStyle w:val="null3"/>
              <w:ind w:firstLine="420"/>
              <w:jc w:val="left"/>
            </w:pPr>
            <w:r>
              <w:rPr>
                <w:rFonts w:ascii="仿宋_GB2312" w:hAnsi="仿宋_GB2312" w:cs="仿宋_GB2312" w:eastAsia="仿宋_GB2312"/>
                <w:sz w:val="21"/>
              </w:rPr>
              <w:t>E.</w:t>
            </w:r>
            <w:r>
              <w:rPr>
                <w:rFonts w:ascii="仿宋_GB2312" w:hAnsi="仿宋_GB2312" w:cs="仿宋_GB2312" w:eastAsia="仿宋_GB2312"/>
                <w:sz w:val="21"/>
              </w:rPr>
              <w:t>服务人员穿着工作服，保持仪表整洁；</w:t>
            </w:r>
          </w:p>
          <w:p>
            <w:pPr>
              <w:pStyle w:val="null3"/>
              <w:ind w:firstLine="420"/>
              <w:jc w:val="left"/>
            </w:pPr>
            <w:r>
              <w:rPr>
                <w:rFonts w:ascii="仿宋_GB2312" w:hAnsi="仿宋_GB2312" w:cs="仿宋_GB2312" w:eastAsia="仿宋_GB2312"/>
                <w:sz w:val="21"/>
              </w:rPr>
              <w:t>F.</w:t>
            </w:r>
            <w:r>
              <w:rPr>
                <w:rFonts w:ascii="仿宋_GB2312" w:hAnsi="仿宋_GB2312" w:cs="仿宋_GB2312" w:eastAsia="仿宋_GB2312"/>
                <w:sz w:val="21"/>
              </w:rPr>
              <w:t>服务人员迎接、恭送贵宾，须面带微笑，礼貌用语。</w:t>
            </w:r>
          </w:p>
          <w:p>
            <w:pPr>
              <w:pStyle w:val="null3"/>
              <w:ind w:firstLine="420"/>
              <w:jc w:val="left"/>
            </w:pPr>
            <w:r>
              <w:rPr>
                <w:rFonts w:ascii="仿宋_GB2312" w:hAnsi="仿宋_GB2312" w:cs="仿宋_GB2312" w:eastAsia="仿宋_GB2312"/>
                <w:sz w:val="21"/>
              </w:rPr>
              <w:t>3.4.</w:t>
            </w:r>
            <w:r>
              <w:rPr>
                <w:rFonts w:ascii="仿宋_GB2312" w:hAnsi="仿宋_GB2312" w:cs="仿宋_GB2312" w:eastAsia="仿宋_GB2312"/>
                <w:sz w:val="21"/>
              </w:rPr>
              <w:t>运营管理方须接受海南省文化馆的监督管理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）运营管理方须在合同签订后</w:t>
            </w:r>
            <w:r>
              <w:rPr>
                <w:rFonts w:ascii="仿宋_GB2312" w:hAnsi="仿宋_GB2312" w:cs="仿宋_GB2312" w:eastAsia="仿宋_GB2312"/>
                <w:sz w:val="21"/>
              </w:rPr>
              <w:t>1</w:t>
            </w:r>
            <w:r>
              <w:rPr>
                <w:rFonts w:ascii="仿宋_GB2312" w:hAnsi="仿宋_GB2312" w:cs="仿宋_GB2312" w:eastAsia="仿宋_GB2312"/>
                <w:sz w:val="21"/>
              </w:rPr>
              <w:t>个月内制定非遗展示馆运营管理计划，并提交至海南省文化馆审核，审核通过后方可实施；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）运营管理方策划或引入的文化艺术类展览、展示、交流等活动，活动方案须提前</w:t>
            </w:r>
            <w:r>
              <w:rPr>
                <w:rFonts w:ascii="仿宋_GB2312" w:hAnsi="仿宋_GB2312" w:cs="仿宋_GB2312" w:eastAsia="仿宋_GB2312"/>
                <w:sz w:val="21"/>
              </w:rPr>
              <w:t>1</w:t>
            </w:r>
            <w:r>
              <w:rPr>
                <w:rFonts w:ascii="仿宋_GB2312" w:hAnsi="仿宋_GB2312" w:cs="仿宋_GB2312" w:eastAsia="仿宋_GB2312"/>
                <w:sz w:val="21"/>
              </w:rPr>
              <w:t>个月报海南省文化馆审核，由海南省文化馆决定是否采用，拟采用的活动方案，由海南省文化馆负责组织实施；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）运营管理方对省文化馆相关工作的宣传文字、图片和视频等，须报海南省文化馆审核，审核通过后方可对外发布；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运营管理方制定的非遗展示馆相关运营管理办法，须报海南省文化馆审核，审核通过后方可实施；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）运营管理方须在考核之前开展自评估，自评估报告和相关佐证材料盖章后报送至海南省文化馆</w:t>
            </w:r>
            <w:r>
              <w:rPr>
                <w:rFonts w:ascii="仿宋_GB2312" w:hAnsi="仿宋_GB2312" w:cs="仿宋_GB2312" w:eastAsia="仿宋_GB2312"/>
                <w:sz w:val="21"/>
              </w:rPr>
              <w:t>。</w:t>
            </w:r>
            <w:r>
              <w:rPr>
                <w:rFonts w:ascii="仿宋_GB2312" w:hAnsi="仿宋_GB2312" w:cs="仿宋_GB2312" w:eastAsia="仿宋_GB2312"/>
                <w:sz w:val="21"/>
              </w:rPr>
              <w:t>由海南省文化馆邀请专家</w:t>
            </w:r>
            <w:r>
              <w:rPr>
                <w:rFonts w:ascii="仿宋_GB2312" w:hAnsi="仿宋_GB2312" w:cs="仿宋_GB2312" w:eastAsia="仿宋_GB2312"/>
                <w:sz w:val="21"/>
              </w:rPr>
              <w:t>开展</w:t>
            </w:r>
            <w:r>
              <w:rPr>
                <w:rFonts w:ascii="仿宋_GB2312" w:hAnsi="仿宋_GB2312" w:cs="仿宋_GB2312" w:eastAsia="仿宋_GB2312"/>
                <w:sz w:val="21"/>
              </w:rPr>
              <w:t>考核及验收，专家数量不少于</w:t>
            </w:r>
            <w:r>
              <w:rPr>
                <w:rFonts w:ascii="仿宋_GB2312" w:hAnsi="仿宋_GB2312" w:cs="仿宋_GB2312" w:eastAsia="仿宋_GB2312"/>
                <w:sz w:val="21"/>
              </w:rPr>
              <w:t>3</w:t>
            </w:r>
            <w:r>
              <w:rPr>
                <w:rFonts w:ascii="仿宋_GB2312" w:hAnsi="仿宋_GB2312" w:cs="仿宋_GB2312" w:eastAsia="仿宋_GB2312"/>
                <w:sz w:val="21"/>
              </w:rPr>
              <w:t>人，由此产生的费用由</w:t>
            </w:r>
            <w:r>
              <w:rPr>
                <w:rFonts w:ascii="仿宋_GB2312" w:hAnsi="仿宋_GB2312" w:cs="仿宋_GB2312" w:eastAsia="仿宋_GB2312"/>
                <w:sz w:val="21"/>
              </w:rPr>
              <w:t>运营管理方</w:t>
            </w:r>
            <w:r>
              <w:rPr>
                <w:rFonts w:ascii="仿宋_GB2312" w:hAnsi="仿宋_GB2312" w:cs="仿宋_GB2312" w:eastAsia="仿宋_GB2312"/>
                <w:sz w:val="21"/>
              </w:rPr>
              <w:t>承担。评估结果将作为服务费支付依据；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运营管理方须按照工作岗位，为非遗展示馆场馆工作人员购买统一工作服，工作服购买方案须报海南省文化馆审核，审核通过后方可实施；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运营管理方须在海南省文化馆的统筹下，与物业公司相互配合开展相关工作。</w:t>
            </w:r>
          </w:p>
          <w:p>
            <w:pPr>
              <w:pStyle w:val="null3"/>
              <w:ind w:firstLine="420"/>
              <w:jc w:val="left"/>
            </w:pPr>
            <w:r>
              <w:rPr>
                <w:rFonts w:ascii="仿宋_GB2312" w:hAnsi="仿宋_GB2312" w:cs="仿宋_GB2312" w:eastAsia="仿宋_GB2312"/>
                <w:sz w:val="21"/>
              </w:rPr>
              <w:t>3.5.</w:t>
            </w:r>
            <w:r>
              <w:rPr>
                <w:rFonts w:ascii="仿宋_GB2312" w:hAnsi="仿宋_GB2312" w:cs="仿宋_GB2312" w:eastAsia="仿宋_GB2312"/>
                <w:sz w:val="21"/>
              </w:rPr>
              <w:t>运营管理方须承担非遗展示馆运营管理主体责任</w:t>
            </w:r>
          </w:p>
          <w:p>
            <w:pPr>
              <w:pStyle w:val="null3"/>
              <w:ind w:firstLine="420"/>
              <w:jc w:val="left"/>
            </w:pPr>
            <w:r>
              <w:rPr>
                <w:rFonts w:ascii="仿宋_GB2312" w:hAnsi="仿宋_GB2312" w:cs="仿宋_GB2312" w:eastAsia="仿宋_GB2312"/>
                <w:sz w:val="21"/>
              </w:rPr>
              <w:t>运营管理方须承担运营管理主体责任，严格按照相关管理办法做好非遗展示馆的运营管理工作。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）拟在非遗展示馆展厅内展示的非遗实物资料，须按照《海南省文化馆非遗实物资料管理规定（试行）》清点移交给运营管理方管理，已移交给运营管理方管理的非遗实物资料安全，由运营管理方负责；</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）非遗展示馆展厅内非遗实物资料发生损坏、丢失，运营管理方须按照购买价格的两倍向海南省文化馆进行赔偿；</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）运营管理方须定期开展非遗展示馆安全隐患排查工作，因消防安全事故、安全生产事故和突发事件等造成的人员伤亡和经济损失，由运营管理方承担法律责任和经济赔偿责任；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运营管理方须加强对非遗展示馆展厅工作人员的培训与管理，确保意识形态安全。如讲解服务和日常接待服务过程中发生意识形态安全问题，运营管理方须立刻上报海南省文化馆，同时按照非遗展示馆舆情处置办法采取措施防止发生舆情。</w:t>
            </w:r>
            <w:r>
              <w:rPr>
                <w:rFonts w:ascii="仿宋_GB2312" w:hAnsi="仿宋_GB2312" w:cs="仿宋_GB2312" w:eastAsia="仿宋_GB2312"/>
                <w:sz w:val="21"/>
              </w:rPr>
              <w:t>在运营管理服务工作考核中，</w:t>
            </w:r>
            <w:r>
              <w:rPr>
                <w:rFonts w:ascii="仿宋_GB2312" w:hAnsi="仿宋_GB2312" w:cs="仿宋_GB2312" w:eastAsia="仿宋_GB2312"/>
                <w:sz w:val="21"/>
              </w:rPr>
              <w:t>海南省文化馆施行意识形态</w:t>
            </w:r>
            <w:r>
              <w:rPr>
                <w:rFonts w:ascii="仿宋_GB2312" w:hAnsi="仿宋_GB2312" w:cs="仿宋_GB2312" w:eastAsia="仿宋_GB2312"/>
                <w:sz w:val="21"/>
              </w:rPr>
              <w:t>“一票否决制”，即本次考核不合格，扣减相应金额。</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left"/>
            </w:pPr>
            <w:r>
              <w:rPr>
                <w:rFonts w:ascii="仿宋_GB2312" w:hAnsi="仿宋_GB2312" w:cs="仿宋_GB2312" w:eastAsia="仿宋_GB2312"/>
                <w:sz w:val="21"/>
              </w:rPr>
              <w:t>（一）合同履行期限：</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r>
              <w:rPr>
                <w:rFonts w:ascii="仿宋_GB2312" w:hAnsi="仿宋_GB2312" w:cs="仿宋_GB2312" w:eastAsia="仿宋_GB2312"/>
                <w:sz w:val="21"/>
              </w:rPr>
              <w:t>25</w:t>
            </w:r>
            <w:r>
              <w:rPr>
                <w:rFonts w:ascii="仿宋_GB2312" w:hAnsi="仿宋_GB2312" w:cs="仿宋_GB2312" w:eastAsia="仿宋_GB2312"/>
                <w:sz w:val="21"/>
              </w:rPr>
              <w:t>日至</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r>
              <w:rPr>
                <w:rFonts w:ascii="仿宋_GB2312" w:hAnsi="仿宋_GB2312" w:cs="仿宋_GB2312" w:eastAsia="仿宋_GB2312"/>
                <w:sz w:val="21"/>
              </w:rPr>
              <w:t>24</w:t>
            </w:r>
            <w:r>
              <w:rPr>
                <w:rFonts w:ascii="仿宋_GB2312" w:hAnsi="仿宋_GB2312" w:cs="仿宋_GB2312" w:eastAsia="仿宋_GB2312"/>
                <w:sz w:val="21"/>
              </w:rPr>
              <w:t>日</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（二）服务地点：海口市琼山区椰博路以东、椰海大道北侧</w:t>
            </w:r>
            <w:r>
              <w:rPr>
                <w:rFonts w:ascii="仿宋_GB2312" w:hAnsi="仿宋_GB2312" w:cs="仿宋_GB2312" w:eastAsia="仿宋_GB2312"/>
                <w:sz w:val="21"/>
              </w:rPr>
              <w:t>(</w:t>
            </w:r>
            <w:r>
              <w:rPr>
                <w:rFonts w:ascii="仿宋_GB2312" w:hAnsi="仿宋_GB2312" w:cs="仿宋_GB2312" w:eastAsia="仿宋_GB2312"/>
                <w:sz w:val="21"/>
              </w:rPr>
              <w:t>琼山双创广场</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（三）付款条件（进度和方式）：</w:t>
            </w:r>
            <w:r>
              <w:rPr>
                <w:rFonts w:ascii="仿宋_GB2312" w:hAnsi="仿宋_GB2312" w:cs="仿宋_GB2312" w:eastAsia="仿宋_GB2312"/>
                <w:sz w:val="21"/>
              </w:rPr>
              <w:t>1.</w:t>
            </w:r>
            <w:r>
              <w:rPr>
                <w:rFonts w:ascii="仿宋_GB2312" w:hAnsi="仿宋_GB2312" w:cs="仿宋_GB2312" w:eastAsia="仿宋_GB2312"/>
                <w:sz w:val="21"/>
              </w:rPr>
              <w:t>本项目采用分期方式拨付款项，签订合同后海南省文化馆于</w:t>
            </w:r>
            <w:r>
              <w:rPr>
                <w:rFonts w:ascii="仿宋_GB2312" w:hAnsi="仿宋_GB2312" w:cs="仿宋_GB2312" w:eastAsia="仿宋_GB2312"/>
                <w:sz w:val="21"/>
              </w:rPr>
              <w:t>15</w:t>
            </w:r>
            <w:r>
              <w:rPr>
                <w:rFonts w:ascii="仿宋_GB2312" w:hAnsi="仿宋_GB2312" w:cs="仿宋_GB2312" w:eastAsia="仿宋_GB2312"/>
                <w:sz w:val="21"/>
              </w:rPr>
              <w:t>个工作日内向运营管理方支付合同金额的</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作为预付款</w:t>
            </w:r>
            <w:r>
              <w:rPr>
                <w:rFonts w:ascii="仿宋_GB2312" w:hAnsi="仿宋_GB2312" w:cs="仿宋_GB2312" w:eastAsia="仿宋_GB2312"/>
                <w:sz w:val="21"/>
              </w:rPr>
              <w:t>；履行服务第八个月后进行首次考核，考核合格后</w:t>
            </w:r>
            <w:r>
              <w:rPr>
                <w:rFonts w:ascii="仿宋_GB2312" w:hAnsi="仿宋_GB2312" w:cs="仿宋_GB2312" w:eastAsia="仿宋_GB2312"/>
                <w:sz w:val="21"/>
              </w:rPr>
              <w:t>支付合同金额的</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；服务期满后进行终验，考核验收合格后支付</w:t>
            </w:r>
            <w:r>
              <w:rPr>
                <w:rFonts w:ascii="仿宋_GB2312" w:hAnsi="仿宋_GB2312" w:cs="仿宋_GB2312" w:eastAsia="仿宋_GB2312"/>
                <w:sz w:val="21"/>
              </w:rPr>
              <w:t>合同金额的</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。采购人因内部财务支付审批流程或财政资金下达时效的原因造成逾期付款的，采购人无需承担任何违约责任。</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海南省文化馆</w:t>
            </w:r>
            <w:r>
              <w:rPr>
                <w:rFonts w:ascii="仿宋_GB2312" w:hAnsi="仿宋_GB2312" w:cs="仿宋_GB2312" w:eastAsia="仿宋_GB2312"/>
                <w:sz w:val="21"/>
              </w:rPr>
              <w:t>在运营管理方履行服务第八个月后进行首次考核</w:t>
            </w:r>
            <w:r>
              <w:rPr>
                <w:rFonts w:ascii="仿宋_GB2312" w:hAnsi="仿宋_GB2312" w:cs="仿宋_GB2312" w:eastAsia="仿宋_GB2312"/>
                <w:sz w:val="21"/>
              </w:rPr>
              <w:t>，</w:t>
            </w:r>
            <w:r>
              <w:rPr>
                <w:rFonts w:ascii="仿宋_GB2312" w:hAnsi="仿宋_GB2312" w:cs="仿宋_GB2312" w:eastAsia="仿宋_GB2312"/>
                <w:sz w:val="21"/>
              </w:rPr>
              <w:t>运营管理方须根据考核意见进行整改，如未按要求进行整改，</w:t>
            </w:r>
            <w:r>
              <w:rPr>
                <w:rFonts w:ascii="仿宋_GB2312" w:hAnsi="仿宋_GB2312" w:cs="仿宋_GB2312" w:eastAsia="仿宋_GB2312"/>
                <w:sz w:val="21"/>
              </w:rPr>
              <w:t>海南省文化馆</w:t>
            </w:r>
            <w:r>
              <w:rPr>
                <w:rFonts w:ascii="仿宋_GB2312" w:hAnsi="仿宋_GB2312" w:cs="仿宋_GB2312" w:eastAsia="仿宋_GB2312"/>
                <w:sz w:val="21"/>
              </w:rPr>
              <w:t>将在支付尾款时扣减相应金额</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投标报价采用总价包干制。</w:t>
            </w:r>
          </w:p>
          <w:p>
            <w:pPr>
              <w:pStyle w:val="null3"/>
              <w:ind w:firstLine="420"/>
              <w:jc w:val="left"/>
            </w:pPr>
            <w:r>
              <w:rPr>
                <w:rFonts w:ascii="仿宋_GB2312" w:hAnsi="仿宋_GB2312" w:cs="仿宋_GB2312" w:eastAsia="仿宋_GB2312"/>
                <w:sz w:val="21"/>
              </w:rPr>
              <w:t>（四）验收方式及标准：由采购人在指定地点对所购服务进行验收，验收标准除了竞争性磋商文件的技术（服务）要求、成交供应商的响应文件及承诺以及采购合同约定外，可溯源到国家、行业及地方现行相关规定、规范及技术标准。</w:t>
            </w:r>
          </w:p>
          <w:p>
            <w:pPr>
              <w:pStyle w:val="null3"/>
              <w:ind w:firstLine="420"/>
              <w:jc w:val="left"/>
            </w:pPr>
            <w:r>
              <w:rPr>
                <w:rFonts w:ascii="仿宋_GB2312" w:hAnsi="仿宋_GB2312" w:cs="仿宋_GB2312" w:eastAsia="仿宋_GB2312"/>
                <w:sz w:val="21"/>
              </w:rPr>
              <w:t>（五）保险：</w:t>
            </w:r>
            <w:r>
              <w:rPr>
                <w:rFonts w:ascii="仿宋_GB2312" w:hAnsi="仿宋_GB2312" w:cs="仿宋_GB2312" w:eastAsia="仿宋_GB2312"/>
                <w:sz w:val="21"/>
              </w:rPr>
              <w:t>1.</w:t>
            </w:r>
            <w:r>
              <w:rPr>
                <w:rFonts w:ascii="仿宋_GB2312" w:hAnsi="仿宋_GB2312" w:cs="仿宋_GB2312" w:eastAsia="仿宋_GB2312"/>
                <w:sz w:val="21"/>
              </w:rPr>
              <w:t>成交供应商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w:t>
            </w:r>
            <w:r>
              <w:rPr>
                <w:rFonts w:ascii="仿宋_GB2312" w:hAnsi="仿宋_GB2312" w:cs="仿宋_GB2312" w:eastAsia="仿宋_GB2312"/>
                <w:sz w:val="21"/>
              </w:rPr>
              <w:t>2.</w:t>
            </w:r>
            <w:r>
              <w:rPr>
                <w:rFonts w:ascii="仿宋_GB2312" w:hAnsi="仿宋_GB2312" w:cs="仿宋_GB2312" w:eastAsia="仿宋_GB2312"/>
                <w:sz w:val="21"/>
              </w:rPr>
              <w:t>成交供应商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p>
            <w:pPr>
              <w:pStyle w:val="null3"/>
              <w:ind w:firstLine="420"/>
              <w:jc w:val="left"/>
            </w:pPr>
            <w:r>
              <w:rPr>
                <w:rFonts w:ascii="仿宋_GB2312" w:hAnsi="仿宋_GB2312" w:cs="仿宋_GB2312" w:eastAsia="仿宋_GB2312"/>
                <w:sz w:val="21"/>
              </w:rPr>
              <w:t>（六）其他要求：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违约责任</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因中标人原因，未能按规定时间完成有关工作的，给予中标人按规定时间进行整改，未在整改期限内完成则每延误一天，采购人可在支付合同余款中扣除合同价款万分之三，延误超过</w:t>
            </w:r>
            <w:r>
              <w:rPr>
                <w:rFonts w:ascii="仿宋_GB2312" w:hAnsi="仿宋_GB2312" w:cs="仿宋_GB2312" w:eastAsia="仿宋_GB2312"/>
                <w:sz w:val="21"/>
              </w:rPr>
              <w:t>30</w:t>
            </w:r>
            <w:r>
              <w:rPr>
                <w:rFonts w:ascii="仿宋_GB2312" w:hAnsi="仿宋_GB2312" w:cs="仿宋_GB2312" w:eastAsia="仿宋_GB2312"/>
                <w:sz w:val="21"/>
              </w:rPr>
              <w:t>天，采购人有权解除合同，中标人应当向采购人支付采购合同总价款</w:t>
            </w:r>
            <w:r>
              <w:rPr>
                <w:rFonts w:ascii="仿宋_GB2312" w:hAnsi="仿宋_GB2312" w:cs="仿宋_GB2312" w:eastAsia="仿宋_GB2312"/>
                <w:sz w:val="21"/>
              </w:rPr>
              <w:t>5%</w:t>
            </w:r>
            <w:r>
              <w:rPr>
                <w:rFonts w:ascii="仿宋_GB2312" w:hAnsi="仿宋_GB2312" w:cs="仿宋_GB2312" w:eastAsia="仿宋_GB2312"/>
                <w:sz w:val="21"/>
              </w:rPr>
              <w:t>的违约金。</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如中标人提供的技术服务或技术服务文件不符合质量要求，必须在采购人提出要求后</w:t>
            </w:r>
            <w:r>
              <w:rPr>
                <w:rFonts w:ascii="仿宋_GB2312" w:hAnsi="仿宋_GB2312" w:cs="仿宋_GB2312" w:eastAsia="仿宋_GB2312"/>
                <w:sz w:val="21"/>
              </w:rPr>
              <w:t>7</w:t>
            </w:r>
            <w:r>
              <w:rPr>
                <w:rFonts w:ascii="仿宋_GB2312" w:hAnsi="仿宋_GB2312" w:cs="仿宋_GB2312" w:eastAsia="仿宋_GB2312"/>
                <w:sz w:val="21"/>
              </w:rPr>
              <w:t>天内无条件修改，其费用由中标人承担。中标人经修改后提供的技术服务或技术服务文件仍不符合质量要求的，采购人有权解除合同，中标人应当返还采购人已支付款项并向采购人支付采购合同总价款</w:t>
            </w:r>
            <w:r>
              <w:rPr>
                <w:rFonts w:ascii="仿宋_GB2312" w:hAnsi="仿宋_GB2312" w:cs="仿宋_GB2312" w:eastAsia="仿宋_GB2312"/>
                <w:sz w:val="21"/>
              </w:rPr>
              <w:t>5%</w:t>
            </w:r>
            <w:r>
              <w:rPr>
                <w:rFonts w:ascii="仿宋_GB2312" w:hAnsi="仿宋_GB2312" w:cs="仿宋_GB2312" w:eastAsia="仿宋_GB2312"/>
                <w:sz w:val="21"/>
              </w:rPr>
              <w:t>的违约金。</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如中标人违反保密义务或提供的项目服务或项目成果侵犯第三方知识产权的，采购人有权解除合同，中标人应当返还采购人已支付款项并向采购人支付采购合同总价款</w:t>
            </w:r>
            <w:r>
              <w:rPr>
                <w:rFonts w:ascii="仿宋_GB2312" w:hAnsi="仿宋_GB2312" w:cs="仿宋_GB2312" w:eastAsia="仿宋_GB2312"/>
                <w:sz w:val="21"/>
              </w:rPr>
              <w:t>5%</w:t>
            </w:r>
            <w:r>
              <w:rPr>
                <w:rFonts w:ascii="仿宋_GB2312" w:hAnsi="仿宋_GB2312" w:cs="仿宋_GB2312" w:eastAsia="仿宋_GB2312"/>
                <w:sz w:val="21"/>
              </w:rPr>
              <w:t>的违约金。</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未经采购人同意，中标人不得将项目转包或分包给其他第三方，如若违反，采购人有权解除合同，中标人应当返还采购人已支付的款项并向采购人支付采购合同总价款</w:t>
            </w:r>
            <w:r>
              <w:rPr>
                <w:rFonts w:ascii="仿宋_GB2312" w:hAnsi="仿宋_GB2312" w:cs="仿宋_GB2312" w:eastAsia="仿宋_GB2312"/>
                <w:sz w:val="21"/>
              </w:rPr>
              <w:t>5%</w:t>
            </w:r>
            <w:r>
              <w:rPr>
                <w:rFonts w:ascii="仿宋_GB2312" w:hAnsi="仿宋_GB2312" w:cs="仿宋_GB2312" w:eastAsia="仿宋_GB2312"/>
                <w:sz w:val="21"/>
              </w:rPr>
              <w:t>的违约金。</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参加政府采购活动前三年内，在经营活动中没有重大违法记录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参加政府采购活动前三年内，无环保类行政处罚记录。（供应商须提供承诺函）</w:t>
            </w:r>
          </w:p>
        </w:tc>
        <w:tc>
          <w:tcPr>
            <w:tcW w:type="dxa" w:w="1661"/>
          </w:tcPr>
          <w:p>
            <w:pPr>
              <w:pStyle w:val="null3"/>
              <w:jc w:val="left"/>
            </w:pPr>
            <w:r>
              <w:rPr>
                <w:rFonts w:ascii="仿宋_GB2312" w:hAnsi="仿宋_GB2312" w:cs="仿宋_GB2312" w:eastAsia="仿宋_GB2312"/>
              </w:rPr>
              <w:t>环保类行政处罚记录</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参加政府采购活动前三年内，在经营活动中没有重大违法记录 商务应答表 环保类行政处罚记录 技术方案 自觉抵制政府采购领域商业贿赂行为承诺书 封面 商业信誉、财务会计制度、缴纳税收和社保的承诺函 供应商无不良信用记录 其他材料 供应商应提交的相关证明材料 法定代表人资格证明书或法定代表人授权委托书 服务人员情况表 监狱企业的证明文件 具备履行合同所必需设备和专业技术能力的声明函 供应商类似项目业绩 开标（报价）一览表 中小企业声明函 具有独立承担民事责任的能力证明文件 供应商承诺函 磋商保证金缴纳证明材料 投标（响应）报价明细表 符合法律、行政法规规定的其他条件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合同履行期限、交付（服务）地点须满足磋商文件要求。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参加政府采购活动前三年内，在经营活动中没有重大违法记录 商务应答表 环保类行政处罚记录 技术方案 自觉抵制政府采购领域商业贿赂行为承诺书 封面 商业信誉、财务会计制度、缴纳税收和社保的承诺函 供应商无不良信用记录 其他材料 供应商应提交的相关证明材料 法定代表人资格证明书或法定代表人授权委托书 服务人员情况表 监狱企业的证明文件 具备履行合同所必需设备和专业技术能力的声明函 供应商类似项目业绩 开标（报价）一览表 中小企业声明函 具有独立承担民事责任的能力证明文件 供应商承诺函 磋商保证金缴纳证明材料 投标（响应）报价明细表 符合法律、行政法规规定的其他条件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技术部分80.00分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运营管理方案</w:t>
            </w:r>
          </w:p>
        </w:tc>
        <w:tc>
          <w:tcPr>
            <w:tcW w:type="dxa" w:w="2492"/>
          </w:tcPr>
          <w:p>
            <w:pPr>
              <w:pStyle w:val="null3"/>
              <w:jc w:val="left"/>
            </w:pPr>
            <w:r>
              <w:rPr>
                <w:rFonts w:ascii="仿宋_GB2312" w:hAnsi="仿宋_GB2312" w:cs="仿宋_GB2312" w:eastAsia="仿宋_GB2312"/>
              </w:rPr>
              <w:t>根据供应商提交的运营管理方案进行综合评分，内容包括但不限于“第五章采购需求”里涵盖的运营管理内容、运营管理要求等。运营管理方案存在一处缺陷（缺陷是指不符合采购项目的具体特点、与采购项目实际需要不相适应、凭空编造、分析中内容前后不一致、前后逻辑错误等情形）扣1分，最低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服务人员培训方案</w:t>
            </w:r>
          </w:p>
        </w:tc>
        <w:tc>
          <w:tcPr>
            <w:tcW w:type="dxa" w:w="2492"/>
          </w:tcPr>
          <w:p>
            <w:pPr>
              <w:pStyle w:val="null3"/>
              <w:jc w:val="left"/>
            </w:pPr>
            <w:r>
              <w:rPr>
                <w:rFonts w:ascii="仿宋_GB2312" w:hAnsi="仿宋_GB2312" w:cs="仿宋_GB2312" w:eastAsia="仿宋_GB2312"/>
              </w:rPr>
              <w:t>根据供应商提交的服务人员培训方案进行综合评分，服务人员培训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交的服务保障措施进行综合评分，服务保障措施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接待服务方案</w:t>
            </w:r>
          </w:p>
        </w:tc>
        <w:tc>
          <w:tcPr>
            <w:tcW w:type="dxa" w:w="2492"/>
          </w:tcPr>
          <w:p>
            <w:pPr>
              <w:pStyle w:val="null3"/>
              <w:jc w:val="left"/>
            </w:pPr>
            <w:r>
              <w:rPr>
                <w:rFonts w:ascii="仿宋_GB2312" w:hAnsi="仿宋_GB2312" w:cs="仿宋_GB2312" w:eastAsia="仿宋_GB2312"/>
              </w:rPr>
              <w:t>根据供应商提交的接待服务方案进行综合评分，接待服务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安全保障方案</w:t>
            </w:r>
          </w:p>
        </w:tc>
        <w:tc>
          <w:tcPr>
            <w:tcW w:type="dxa" w:w="2492"/>
          </w:tcPr>
          <w:p>
            <w:pPr>
              <w:pStyle w:val="null3"/>
              <w:jc w:val="left"/>
            </w:pPr>
            <w:r>
              <w:rPr>
                <w:rFonts w:ascii="仿宋_GB2312" w:hAnsi="仿宋_GB2312" w:cs="仿宋_GB2312" w:eastAsia="仿宋_GB2312"/>
              </w:rPr>
              <w:t>根据供应商提交的安全保障方案进行综合评分，安全保障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应急处理方案</w:t>
            </w:r>
          </w:p>
        </w:tc>
        <w:tc>
          <w:tcPr>
            <w:tcW w:type="dxa" w:w="2492"/>
          </w:tcPr>
          <w:p>
            <w:pPr>
              <w:pStyle w:val="null3"/>
              <w:jc w:val="left"/>
            </w:pPr>
            <w:r>
              <w:rPr>
                <w:rFonts w:ascii="仿宋_GB2312" w:hAnsi="仿宋_GB2312" w:cs="仿宋_GB2312" w:eastAsia="仿宋_GB2312"/>
              </w:rPr>
              <w:t>根据供应商提交的应急处理方案进行综合评分，应急处理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履约能力评价</w:t>
            </w:r>
          </w:p>
        </w:tc>
        <w:tc>
          <w:tcPr>
            <w:tcW w:type="dxa" w:w="2492"/>
          </w:tcPr>
          <w:p>
            <w:pPr>
              <w:pStyle w:val="null3"/>
              <w:jc w:val="left"/>
            </w:pPr>
            <w:r>
              <w:rPr>
                <w:rFonts w:ascii="仿宋_GB2312" w:hAnsi="仿宋_GB2312" w:cs="仿宋_GB2312" w:eastAsia="仿宋_GB2312"/>
              </w:rPr>
              <w:t>自2022年1月1日起至今，供应商具有类似服务经验的，得5分，本项满分10分。 证明材料: 供应商须在响应文件中附合同协议书复印件，时间按合同签订的时间为准，并加盖公章。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HNZT-2025-49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海南省文化馆非遗展示馆运营</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海南省文化馆非遗展示馆运营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C06039900-其他文化艺术服务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2832000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详见附件：参加政府采购活动前三年内，在经营活动中没有重大违法记录</w:t>
      </w:r>
    </w:p>
    <w:p>
      <w:pPr>
        <w:pStyle w:val="null3"/>
        <w:ind w:firstLine="960"/>
        <w:jc w:val="left"/>
      </w:pPr>
      <w:r>
        <w:rPr>
          <w:rFonts w:ascii="仿宋_GB2312" w:hAnsi="仿宋_GB2312" w:cs="仿宋_GB2312" w:eastAsia="仿宋_GB2312"/>
        </w:rPr>
        <w:t>详见附件：供应商无不良信用记录</w:t>
      </w:r>
    </w:p>
    <w:p>
      <w:pPr>
        <w:pStyle w:val="null3"/>
        <w:ind w:firstLine="960"/>
        <w:jc w:val="left"/>
      </w:pPr>
      <w:r>
        <w:rPr>
          <w:rFonts w:ascii="仿宋_GB2312" w:hAnsi="仿宋_GB2312" w:cs="仿宋_GB2312" w:eastAsia="仿宋_GB2312"/>
        </w:rPr>
        <w:t>详见附件：服务人员情况表</w:t>
      </w:r>
    </w:p>
    <w:p>
      <w:pPr>
        <w:pStyle w:val="null3"/>
        <w:ind w:firstLine="960"/>
        <w:jc w:val="left"/>
      </w:pPr>
      <w:r>
        <w:rPr>
          <w:rFonts w:ascii="仿宋_GB2312" w:hAnsi="仿宋_GB2312" w:cs="仿宋_GB2312" w:eastAsia="仿宋_GB2312"/>
        </w:rPr>
        <w:t>详见附件：供应商类似项目业绩</w:t>
      </w:r>
    </w:p>
    <w:p>
      <w:pPr>
        <w:pStyle w:val="null3"/>
        <w:ind w:firstLine="960"/>
        <w:jc w:val="left"/>
      </w:pPr>
      <w:r>
        <w:rPr>
          <w:rFonts w:ascii="仿宋_GB2312" w:hAnsi="仿宋_GB2312" w:cs="仿宋_GB2312" w:eastAsia="仿宋_GB2312"/>
        </w:rPr>
        <w:t>详见附件：环保类行政处罚记录</w:t>
      </w:r>
    </w:p>
    <w:p>
      <w:pPr>
        <w:pStyle w:val="null3"/>
        <w:ind w:firstLine="960"/>
        <w:jc w:val="left"/>
      </w:pPr>
      <w:r>
        <w:rPr>
          <w:rFonts w:ascii="仿宋_GB2312" w:hAnsi="仿宋_GB2312" w:cs="仿宋_GB2312" w:eastAsia="仿宋_GB2312"/>
        </w:rPr>
        <w:t>详见附件：技术方案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