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C3F9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符合法律、行政法规规定的声明函</w:t>
      </w:r>
    </w:p>
    <w:p w14:paraId="7BB44834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，</w:t>
      </w:r>
      <w:r>
        <w:rPr>
          <w:rFonts w:hint="eastAsia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sz w:val="24"/>
        </w:rPr>
        <w:t>。无认定为“响应无效”的其他情形。</w:t>
      </w:r>
      <w:bookmarkStart w:id="0" w:name="_GoBack"/>
      <w:bookmarkEnd w:id="0"/>
    </w:p>
    <w:p w14:paraId="05D458B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0FF714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C7281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1A5DC0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39E0DCC">
      <w:pPr>
        <w:spacing w:line="360" w:lineRule="auto"/>
        <w:ind w:left="72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3620E635"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23775A16"/>
    <w:rsid w:val="25735A02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D</cp:lastModifiedBy>
  <dcterms:modified xsi:type="dcterms:W3CDTF">2025-06-03T09:53:05Z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