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海南省医学科学院2025年第一批科研设备采购意向</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HNJC2025-075</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海南医科大学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海南吉采项目管理有限公司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海南医科大学</w:t>
      </w:r>
      <w:r>
        <w:rPr>
          <w:rFonts w:ascii="仿宋_GB2312" w:hAnsi="仿宋_GB2312" w:cs="仿宋_GB2312" w:eastAsia="仿宋_GB2312"/>
        </w:rPr>
        <w:t xml:space="preserve"> 委托， </w:t>
      </w:r>
      <w:r>
        <w:rPr>
          <w:rFonts w:ascii="仿宋_GB2312" w:hAnsi="仿宋_GB2312" w:cs="仿宋_GB2312" w:eastAsia="仿宋_GB2312"/>
        </w:rPr>
        <w:t>海南吉采项目管理有限公司</w:t>
      </w:r>
      <w:r>
        <w:rPr>
          <w:rFonts w:ascii="仿宋_GB2312" w:hAnsi="仿宋_GB2312" w:cs="仿宋_GB2312" w:eastAsia="仿宋_GB2312"/>
        </w:rPr>
        <w:t xml:space="preserve"> 对 </w:t>
      </w:r>
      <w:r>
        <w:rPr>
          <w:rFonts w:ascii="仿宋_GB2312" w:hAnsi="仿宋_GB2312" w:cs="仿宋_GB2312" w:eastAsia="仿宋_GB2312"/>
        </w:rPr>
        <w:t>海南省医学科学院2025年第一批科研设备采购意向</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HNJC2025-075</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海南省医学科学院2025年第一批科研设备采购意向</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7,691,700.00元</w:t>
      </w:r>
      <w:r>
        <w:rPr>
          <w:rFonts w:ascii="仿宋_GB2312" w:hAnsi="仿宋_GB2312" w:cs="仿宋_GB2312" w:eastAsia="仿宋_GB2312"/>
        </w:rPr>
        <w:t>柒佰陆拾玖万壹仟柒佰元整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国产设备在合同签订生效之日起30天内，进口设备在合同签订生效之日起90天内</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1、信用记录：根据财库〔2016〕125号文的规定，列入失信被执行人、重大税收违法案件当事人名单、政府采购严重违法失信行为记录名单的，拒绝其参与政府采购活动（提供提供承诺函并加盖公章）</w:t>
      </w:r>
    </w:p>
    <w:p>
      <w:pPr>
        <w:pStyle w:val="null3"/>
        <w:jc w:val="left"/>
      </w:pPr>
      <w:r>
        <w:rPr>
          <w:rFonts w:ascii="仿宋_GB2312" w:hAnsi="仿宋_GB2312" w:cs="仿宋_GB2312" w:eastAsia="仿宋_GB2312"/>
        </w:rPr>
        <w:t>2、进口产品要求：若所投产品为进口产品的，还需提供产品制造厂家对投标产品的授权或具有授权权限的代理商对产品的有效授权书（提供该代理商具有有效授权权限的相关证明文件，证明文件需能显示产品制造厂商对所投产品授权链条的完整性）</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中国政府采购网（网址www.ccgp.gov.cn）、中国政府采购网海南分网（海南省政府采购智慧云平台）（网址https://ccgp-hainan.gov.cn/）。关于本项目采购文件的补遗、澄清及变更信息以上述网站公告为准，代理机构不再另行通知，采购文件与更正公告的内容相互矛盾时，以最后发出的更正公告内容为准。 2、投标人须在海南政府采购网 (https://ccgp-hainan.gov.cn/)中的海南省政府采购智慧云平台进行注册并完善信息，然后下载参与投标项目电子招标文件（数据包）及其他文件；3、电子标：本项目采用全程电子化操作，必须使用投标工具（下载专区下载）制作电子版的投标文件， 并使用数字证书（http://www.qqsoftware.cn/hnhxy-cfca/）进行签字和加密，投标截止时间前，必须登录系统上传加密的电子投标文件；供应商使用交易系统遇到问题请拨打以下热线电话： 热线一：4001691288；本项目需使用CA锁，CA数字证书认证咨询电话：0898-65328224；4、本项目为远程不见面开标，供应商无须到达开标现场，但开标前必须进入电子开标大厅在线签到（未签到视为无效投标），远程按时参加在线开标解密即可；5、注意事项：电子标采用全程电子化操作，供应商应详细阅读海南政府采购网的通知《海南省财政厅关于进一步推进政府采购全流程电子化的通知》。 6、采购项目需落实的政府采购政策：本项目支持政府采购促进中小企业发展政策、政府采购支持监狱企业发展政策、促进残疾人就业政府采购政策、政府采购优先采购节能产品政策、政府采购优先采购环境标志产品政策、扶持不发达地区和少数民族地区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海南医科大学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海南省海口市龙华区学院路3号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贺先生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0898-66982907</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海南吉采项目管理有限公司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海南省海口市美兰区蓝天街道蓝天路 35号名门广场北区C座15A层1509房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0898-65331989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采购包1：7,691,700.00元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90日历日</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国家计委印发的计价格[2002]1980号文《招标代理服务收费管理暂行办法》和发改价格[2011]534号文《国家发展改革委关于降低部分建设项目收费标准规范收费行为等有关问题的通知》，采用差额定率累进法计算后的标准的70%作为招标代理服务费、由中标(成交)供应商向乙方支付。 服务费收取账号： 开户名称：海南吉采项目管理有限公司 银行账号：4605 0100 4636 0000 0822 开户银行：中国建设银行股份有限公司海口蓝天路支行</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联系人：海南吉采项目管理有限公司－项目部</w:t>
      </w:r>
    </w:p>
    <w:p>
      <w:pPr>
        <w:pStyle w:val="null3"/>
        <w:jc w:val="left"/>
      </w:pPr>
      <w:r>
        <w:rPr>
          <w:rFonts w:ascii="仿宋_GB2312" w:hAnsi="仿宋_GB2312" w:cs="仿宋_GB2312" w:eastAsia="仿宋_GB2312"/>
        </w:rPr>
        <w:t>联系电话：0898-65331989</w:t>
      </w:r>
    </w:p>
    <w:p>
      <w:pPr>
        <w:pStyle w:val="null3"/>
        <w:jc w:val="left"/>
      </w:pPr>
      <w:r>
        <w:rPr>
          <w:rFonts w:ascii="仿宋_GB2312" w:hAnsi="仿宋_GB2312" w:cs="仿宋_GB2312" w:eastAsia="仿宋_GB2312"/>
        </w:rPr>
        <w:t>地址：海口市蓝天路35号名门广场北区C座15A层15A09房</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在现有研究设施的基础上，根据各课题组需求进一步补充和完善科研平台功能，2025年拟采购一批设备采购，增强其在医学研究领域的竞争力和影响力。</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7,691,700.00</w:t>
      </w:r>
    </w:p>
    <w:p>
      <w:pPr>
        <w:pStyle w:val="null3"/>
        <w:jc w:val="left"/>
      </w:pPr>
      <w:r>
        <w:rPr>
          <w:rFonts w:ascii="仿宋_GB2312" w:hAnsi="仿宋_GB2312" w:cs="仿宋_GB2312" w:eastAsia="仿宋_GB2312"/>
        </w:rPr>
        <w:t>采购包最高限价（元）: 7,691,700.00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小动物活体成像系统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3,354,000.00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代谢笼测试系统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4,337,700.00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小动物活体成像系统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3,354,000.00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代谢笼测试系统</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4,337,700.00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标的名称：小动物活体成像系统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1、小动物活体成像系统（</w:t>
            </w:r>
            <w:r>
              <w:rPr>
                <w:rFonts w:ascii="仿宋_GB2312" w:hAnsi="仿宋_GB2312" w:cs="仿宋_GB2312" w:eastAsia="仿宋_GB2312"/>
                <w:sz w:val="24"/>
              </w:rPr>
              <w:t>★必满足项“如不满足属于无效投标”；▲重要扣分项）</w:t>
            </w:r>
          </w:p>
          <w:p>
            <w:pPr>
              <w:pStyle w:val="null3"/>
              <w:jc w:val="both"/>
            </w:pPr>
            <w:r>
              <w:rPr>
                <w:rFonts w:ascii="仿宋_GB2312" w:hAnsi="仿宋_GB2312" w:cs="仿宋_GB2312" w:eastAsia="仿宋_GB2312"/>
                <w:sz w:val="24"/>
              </w:rPr>
              <w:t>技术参数：</w:t>
            </w:r>
          </w:p>
          <w:p>
            <w:pPr>
              <w:pStyle w:val="null3"/>
              <w:jc w:val="both"/>
            </w:pPr>
            <w:r>
              <w:rPr>
                <w:rFonts w:ascii="仿宋_GB2312" w:hAnsi="仿宋_GB2312" w:cs="仿宋_GB2312" w:eastAsia="仿宋_GB2312"/>
                <w:sz w:val="24"/>
              </w:rPr>
              <w:t>▲1.1、CCD：采用背照射、背部薄化科学一级CCD；CCD采用电制冷方式，工作温度达到绝对-90℃，软件提供实时相机温度预览；CCD尺寸≥2.7 x 2.7 cm；CCD有效像素数量≥2048 x 2048；量子效率≥ 95% (550nm -720 nm)，≥90%（480nm-750nm）；成像视野范围可调，最大视野能够满足≥10只小鼠同时成像，最小视野≤4cm×4cm；CCD读出噪音：在bin=1,2,4时，CCD读出噪音≤3个电子或在bin=8,16时，CCD读出噪音≤5个电子；</w:t>
            </w:r>
          </w:p>
          <w:p>
            <w:pPr>
              <w:pStyle w:val="null3"/>
              <w:jc w:val="both"/>
            </w:pPr>
            <w:r>
              <w:rPr>
                <w:rFonts w:ascii="仿宋_GB2312" w:hAnsi="仿宋_GB2312" w:cs="仿宋_GB2312" w:eastAsia="仿宋_GB2312"/>
                <w:sz w:val="24"/>
              </w:rPr>
              <w:t>▲1.2、检测灵敏度：最小检测光子数≤70光子/秒/弧度/平方厘米；能够检测小鼠皮下细胞数≤10个；采用定焦镜头，最大光圈≥f/1，可自动聚焦；</w:t>
            </w:r>
          </w:p>
          <w:p>
            <w:pPr>
              <w:pStyle w:val="null3"/>
              <w:jc w:val="both"/>
            </w:pPr>
            <w:r>
              <w:rPr>
                <w:rFonts w:ascii="仿宋_GB2312" w:hAnsi="仿宋_GB2312" w:cs="仿宋_GB2312" w:eastAsia="仿宋_GB2312"/>
                <w:sz w:val="24"/>
              </w:rPr>
              <w:t>★1.3、荧光光源采用长寿命高效金属卤素灯（非LED光源，保证小鼠体内原位荧光深层激发效率）；</w:t>
            </w:r>
          </w:p>
          <w:p>
            <w:pPr>
              <w:pStyle w:val="null3"/>
              <w:jc w:val="both"/>
            </w:pPr>
            <w:r>
              <w:rPr>
                <w:rFonts w:ascii="仿宋_GB2312" w:hAnsi="仿宋_GB2312" w:cs="仿宋_GB2312" w:eastAsia="仿宋_GB2312"/>
                <w:sz w:val="24"/>
              </w:rPr>
              <w:t>▲1.4、光源功率≥150瓦；</w:t>
            </w:r>
          </w:p>
          <w:p>
            <w:pPr>
              <w:pStyle w:val="null3"/>
              <w:jc w:val="both"/>
            </w:pPr>
            <w:r>
              <w:rPr>
                <w:rFonts w:ascii="仿宋_GB2312" w:hAnsi="仿宋_GB2312" w:cs="仿宋_GB2312" w:eastAsia="仿宋_GB2312"/>
                <w:sz w:val="24"/>
              </w:rPr>
              <w:t>▲1.5、配置激发光滤光片转轮≥12位，配备窄带激发光滤片覆盖415nm-760nm波段，同时装载滤光片数量≥10个（10个不同激发波段），滤光片杂光截止率OD≥7，滤光片直径≥50mm；发射滤光片数量≥18个（至少18个不同发射波段），滤光片杂光截止率OD≥7，滤光片直径≥50mm；所有滤片透光率≥95%，滤光片采用离子束溅射技术进行硬涂层处理，所有滤光片杂光截止率OD≥7，配备中性密度滤光片，用于校正组织吸光特性的差异；</w:t>
            </w:r>
          </w:p>
          <w:p>
            <w:pPr>
              <w:pStyle w:val="null3"/>
              <w:jc w:val="both"/>
            </w:pPr>
            <w:r>
              <w:rPr>
                <w:rFonts w:ascii="仿宋_GB2312" w:hAnsi="仿宋_GB2312" w:cs="仿宋_GB2312" w:eastAsia="仿宋_GB2312"/>
                <w:sz w:val="24"/>
              </w:rPr>
              <w:t>★1.6、荧光光源覆盖波段：400-1000nm全波段连续光谱，全覆盖；</w:t>
            </w:r>
          </w:p>
          <w:p>
            <w:pPr>
              <w:pStyle w:val="null3"/>
              <w:jc w:val="both"/>
            </w:pPr>
            <w:r>
              <w:rPr>
                <w:rFonts w:ascii="仿宋_GB2312" w:hAnsi="仿宋_GB2312" w:cs="仿宋_GB2312" w:eastAsia="仿宋_GB2312"/>
                <w:sz w:val="24"/>
              </w:rPr>
              <w:t>1.7、具备生物发光、荧光二维成像功能和生物发光三维成像功能、荧光三维成像功能；配置激光拓扑扫描器，能够对动物体表进行三维拓扑结构的绘制；同时具备荧光反射及透射扫描成像模式，能进行浅层及深层荧光信号的成像；</w:t>
            </w:r>
          </w:p>
          <w:p>
            <w:pPr>
              <w:pStyle w:val="null3"/>
              <w:jc w:val="both"/>
            </w:pPr>
            <w:r>
              <w:rPr>
                <w:rFonts w:ascii="仿宋_GB2312" w:hAnsi="仿宋_GB2312" w:cs="仿宋_GB2312" w:eastAsia="仿宋_GB2312"/>
                <w:sz w:val="24"/>
              </w:rPr>
              <w:t>1.8、具备成像暗箱，避免仪器产生过多的背景信号；具备定时自检功能，可自动去除仪器本身产生的背景信号。成像仓内配置气体麻醉管道，可以插入挡光隔板，进行小鼠的间隔，配置挡光板≥5个；</w:t>
            </w:r>
          </w:p>
          <w:p>
            <w:pPr>
              <w:pStyle w:val="null3"/>
              <w:jc w:val="both"/>
            </w:pPr>
            <w:r>
              <w:rPr>
                <w:rFonts w:ascii="仿宋_GB2312" w:hAnsi="仿宋_GB2312" w:cs="仿宋_GB2312" w:eastAsia="仿宋_GB2312"/>
                <w:sz w:val="24"/>
              </w:rPr>
              <w:t>1.9、采用单位时间、单位面积、单位弧度发出的光子数作为定量单位进行计量，保证在不同成像参数下能够获得一致的结果；</w:t>
            </w:r>
          </w:p>
          <w:p>
            <w:pPr>
              <w:pStyle w:val="null3"/>
              <w:jc w:val="both"/>
            </w:pPr>
            <w:r>
              <w:rPr>
                <w:rFonts w:ascii="仿宋_GB2312" w:hAnsi="仿宋_GB2312" w:cs="仿宋_GB2312" w:eastAsia="仿宋_GB2312"/>
                <w:sz w:val="24"/>
              </w:rPr>
              <w:t>▲1.10、软件功能：软件内置常用荧光染料光谱库≥90种，实验时可直接调用（提供仪器软件光谱库截图）。具备圆形、矩形、轮廓线、不同规格微孔板等多种ROI圈选模式，用于信号的定量分析。具备生物发光及荧光三维结果定量方法，能给出光学信号在体内的深度、发光体积、定位、三维发光强度等三维定量信息，并结合细胞或荧光探针的体外微孔板成像结果，给出体内发光细胞的数量或荧光探针的浓度信息； 软件包含生物发光及荧光二维、三维图像获取及数据分析模块；具有完成生物发光及荧光二维成像、光谱分离、三维成像的智能向导功能；具备荧光光谱分离功能，能够进行光谱的扫描、纯光谱提取；可输出或载入DICOM影像格式，具备完成多模式影像融合的功能，能实现三维光学影像与Micro CT等影像结果的融合叠加；可通过软件记录实验相关内容，并自动添加于成像结果中，利于实验结果的管理;</w:t>
            </w:r>
          </w:p>
          <w:p>
            <w:pPr>
              <w:pStyle w:val="null3"/>
              <w:jc w:val="both"/>
            </w:pPr>
            <w:r>
              <w:rPr>
                <w:rFonts w:ascii="仿宋_GB2312" w:hAnsi="仿宋_GB2312" w:cs="仿宋_GB2312" w:eastAsia="仿宋_GB2312"/>
                <w:sz w:val="24"/>
              </w:rPr>
              <w:t>1.11、小动物气体麻醉系统：一体式气体麻醉系统，包括蒸发罐、真空泵、流量控制、尾气吸收等装置，所有装置均集成化；有预麻醉盒，用于小鼠成像麻醉前的预麻醉；麻醉系统同时连接于预麻醉盒及成像主机；可同时麻醉小鼠≥10只；</w:t>
            </w:r>
          </w:p>
          <w:p>
            <w:pPr>
              <w:pStyle w:val="null3"/>
              <w:jc w:val="both"/>
            </w:pPr>
            <w:r>
              <w:rPr>
                <w:rFonts w:ascii="仿宋_GB2312" w:hAnsi="仿宋_GB2312" w:cs="仿宋_GB2312" w:eastAsia="仿宋_GB2312"/>
                <w:sz w:val="24"/>
              </w:rPr>
              <w:t>▲1.12 原装进口；</w:t>
            </w:r>
          </w:p>
          <w:p>
            <w:pPr>
              <w:pStyle w:val="null3"/>
              <w:jc w:val="both"/>
            </w:pPr>
            <w:r>
              <w:rPr>
                <w:rFonts w:ascii="仿宋_GB2312" w:hAnsi="仿宋_GB2312" w:cs="仿宋_GB2312" w:eastAsia="仿宋_GB2312"/>
                <w:sz w:val="24"/>
              </w:rPr>
              <w:t>★1.13、质保要求：整机免费原厂质保5年；</w:t>
            </w:r>
          </w:p>
          <w:p>
            <w:pPr>
              <w:pStyle w:val="null3"/>
              <w:jc w:val="both"/>
            </w:pPr>
            <w:r>
              <w:rPr>
                <w:rFonts w:ascii="仿宋_GB2312" w:hAnsi="仿宋_GB2312" w:cs="仿宋_GB2312" w:eastAsia="仿宋_GB2312"/>
                <w:sz w:val="24"/>
              </w:rPr>
              <w:t>★1.14、为保证货物质量及售后服务，要求提供厂家针对本项目的授权书、售后服务承诺书及参数确认函盖章原件。</w:t>
            </w:r>
          </w:p>
          <w:p>
            <w:pPr>
              <w:pStyle w:val="null3"/>
              <w:jc w:val="both"/>
            </w:pPr>
            <w:r>
              <w:rPr>
                <w:rFonts w:ascii="仿宋_GB2312" w:hAnsi="仿宋_GB2312" w:cs="仿宋_GB2312" w:eastAsia="仿宋_GB2312"/>
                <w:sz w:val="24"/>
              </w:rPr>
              <w:t>1.15、★配置清单：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1）活体成像暗箱1套；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2）95%透光率（OD≥7）激发光滤光片10张；</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3）95%透光率（OD≥7）发射光滤光片18张；</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4）12位激发光转轮1套；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5）24位发射光转轮1套；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6）≥150W近红外增强型金属卤素灯1套；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7）≥400万像素绝对-90℃超灵敏相机1个；</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8）在线数据采集软件（含≥90种荧光探针光谱库和光谱拆分模块）1套；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9）激光三维拓扑成像组件1套；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10）数据分析工作站1套；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11）三维底部透射光路1套；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12）小动物气体麻醉机1套；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13）离线数据处理软件（含≥90种荧光探针光谱库和光谱拆分模块）4套；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14）除湿机1套：适用面积≥15平方米。</w:t>
            </w:r>
          </w:p>
        </w:tc>
      </w:tr>
    </w:tbl>
    <w:p>
      <w:pPr>
        <w:pStyle w:val="null3"/>
        <w:jc w:val="left"/>
      </w:pPr>
      <w:r>
        <w:rPr>
          <w:rFonts w:ascii="仿宋_GB2312" w:hAnsi="仿宋_GB2312" w:cs="仿宋_GB2312" w:eastAsia="仿宋_GB2312"/>
        </w:rPr>
        <w:t>标的名称：代谢笼测试系统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2、代谢笼测试系统（</w:t>
            </w:r>
            <w:r>
              <w:rPr>
                <w:rFonts w:ascii="仿宋_GB2312" w:hAnsi="仿宋_GB2312" w:cs="仿宋_GB2312" w:eastAsia="仿宋_GB2312"/>
                <w:sz w:val="24"/>
              </w:rPr>
              <w:t>★必满足项“如不满足属于无效投标”；▲重要扣分项）</w:t>
            </w:r>
          </w:p>
          <w:p>
            <w:pPr>
              <w:pStyle w:val="null3"/>
              <w:jc w:val="both"/>
            </w:pPr>
            <w:r>
              <w:rPr>
                <w:rFonts w:ascii="仿宋_GB2312" w:hAnsi="仿宋_GB2312" w:cs="仿宋_GB2312" w:eastAsia="仿宋_GB2312"/>
                <w:sz w:val="24"/>
              </w:rPr>
              <w:t>2.1、总体要求</w:t>
            </w:r>
          </w:p>
          <w:p>
            <w:pPr>
              <w:pStyle w:val="null3"/>
              <w:jc w:val="both"/>
            </w:pPr>
            <w:r>
              <w:rPr>
                <w:rFonts w:ascii="仿宋_GB2312" w:hAnsi="仿宋_GB2312" w:cs="仿宋_GB2312" w:eastAsia="仿宋_GB2312"/>
                <w:sz w:val="24"/>
              </w:rPr>
              <w:t>2.1.1设备用途及其主要功能：该设备用于同步监测实验动物能量代谢、摄食、饮水、活动、体重、跑轮、环境控制等功能，完全模块化设计，可互换使用、灵活组合，并可根据需要后期进行扩展升级;</w:t>
            </w:r>
          </w:p>
          <w:p>
            <w:pPr>
              <w:pStyle w:val="null3"/>
              <w:jc w:val="both"/>
            </w:pPr>
            <w:r>
              <w:rPr>
                <w:rFonts w:ascii="仿宋_GB2312" w:hAnsi="仿宋_GB2312" w:cs="仿宋_GB2312" w:eastAsia="仿宋_GB2312"/>
                <w:sz w:val="24"/>
              </w:rPr>
              <w:t>★2.1.2系统可同时采集至少16个小鼠代谢笼内的全部数据并具备升级成至少32通道及以上的能力;</w:t>
            </w:r>
          </w:p>
          <w:p>
            <w:pPr>
              <w:pStyle w:val="null3"/>
              <w:jc w:val="both"/>
            </w:pPr>
            <w:r>
              <w:rPr>
                <w:rFonts w:ascii="仿宋_GB2312" w:hAnsi="仿宋_GB2312" w:cs="仿宋_GB2312" w:eastAsia="仿宋_GB2312"/>
                <w:sz w:val="24"/>
              </w:rPr>
              <w:t>2.1.3采用生活笼系统，笼内可铺设垫料，从而减少实验动物情绪压力，增强动物安全性和舒适性，在不中断实验情况下可连续运行7天以上。</w:t>
            </w:r>
          </w:p>
          <w:p>
            <w:pPr>
              <w:pStyle w:val="null3"/>
              <w:jc w:val="both"/>
            </w:pPr>
            <w:r>
              <w:rPr>
                <w:rFonts w:ascii="仿宋_GB2312" w:hAnsi="仿宋_GB2312" w:cs="仿宋_GB2312" w:eastAsia="仿宋_GB2312"/>
                <w:sz w:val="24"/>
              </w:rPr>
              <w:t>2.2、能量代谢监测模块</w:t>
            </w:r>
          </w:p>
          <w:p>
            <w:pPr>
              <w:pStyle w:val="null3"/>
              <w:jc w:val="both"/>
            </w:pPr>
            <w:r>
              <w:rPr>
                <w:rFonts w:ascii="仿宋_GB2312" w:hAnsi="仿宋_GB2312" w:cs="仿宋_GB2312" w:eastAsia="仿宋_GB2312"/>
                <w:sz w:val="24"/>
              </w:rPr>
              <w:t>2.2.1采用质量流量控制技术，所有有关气体交换评估的测量数据归一化到标准大气压STP条件下 (760 mmHg和0℃)，不受温度和气压的影响；可测量小鼠的氧气浓度，氧气消耗量，二氧化碳浓度，二氧化碳产生量，并直接得到呼吸熵、热量等，获得能量代谢的数据；</w:t>
            </w:r>
          </w:p>
          <w:p>
            <w:pPr>
              <w:pStyle w:val="null3"/>
              <w:jc w:val="both"/>
            </w:pPr>
            <w:r>
              <w:rPr>
                <w:rFonts w:ascii="仿宋_GB2312" w:hAnsi="仿宋_GB2312" w:cs="仿宋_GB2312" w:eastAsia="仿宋_GB2312"/>
                <w:sz w:val="24"/>
              </w:rPr>
              <w:t>▲2.2.2配置高速的氧化锆氧气检测器，检测器精度：</w:t>
            </w:r>
          </w:p>
          <w:p>
            <w:pPr>
              <w:pStyle w:val="null3"/>
              <w:jc w:val="both"/>
            </w:pPr>
            <w:r>
              <w:rPr>
                <w:rFonts w:ascii="仿宋_GB2312" w:hAnsi="仿宋_GB2312" w:cs="仿宋_GB2312" w:eastAsia="仿宋_GB2312"/>
                <w:sz w:val="24"/>
              </w:rPr>
              <w:t>氧气测量精度：</w:t>
            </w:r>
            <w:r>
              <w:rPr>
                <w:rFonts w:ascii="仿宋_GB2312" w:hAnsi="仿宋_GB2312" w:cs="仿宋_GB2312" w:eastAsia="仿宋_GB2312"/>
                <w:sz w:val="24"/>
              </w:rPr>
              <w:t>≤0.001%</w:t>
            </w:r>
          </w:p>
          <w:p>
            <w:pPr>
              <w:pStyle w:val="null3"/>
              <w:jc w:val="both"/>
            </w:pPr>
            <w:r>
              <w:rPr>
                <w:rFonts w:ascii="仿宋_GB2312" w:hAnsi="仿宋_GB2312" w:cs="仿宋_GB2312" w:eastAsia="仿宋_GB2312"/>
                <w:sz w:val="24"/>
              </w:rPr>
              <w:t>氧气测量分辨率：</w:t>
            </w:r>
            <w:r>
              <w:rPr>
                <w:rFonts w:ascii="仿宋_GB2312" w:hAnsi="仿宋_GB2312" w:cs="仿宋_GB2312" w:eastAsia="仿宋_GB2312"/>
                <w:sz w:val="24"/>
              </w:rPr>
              <w:t>≤0.0001% 。</w:t>
            </w:r>
          </w:p>
          <w:p>
            <w:pPr>
              <w:pStyle w:val="null3"/>
              <w:jc w:val="both"/>
            </w:pPr>
            <w:r>
              <w:rPr>
                <w:rFonts w:ascii="仿宋_GB2312" w:hAnsi="仿宋_GB2312" w:cs="仿宋_GB2312" w:eastAsia="仿宋_GB2312"/>
                <w:sz w:val="24"/>
              </w:rPr>
              <w:t>▲2.2.3配置高速的无弥散红外二氧化碳检测器，检测器精度：</w:t>
            </w:r>
          </w:p>
          <w:p>
            <w:pPr>
              <w:pStyle w:val="null3"/>
              <w:jc w:val="both"/>
            </w:pPr>
            <w:r>
              <w:rPr>
                <w:rFonts w:ascii="仿宋_GB2312" w:hAnsi="仿宋_GB2312" w:cs="仿宋_GB2312" w:eastAsia="仿宋_GB2312"/>
                <w:sz w:val="24"/>
              </w:rPr>
              <w:t>二氧化碳测量精度：</w:t>
            </w:r>
            <w:r>
              <w:rPr>
                <w:rFonts w:ascii="仿宋_GB2312" w:hAnsi="仿宋_GB2312" w:cs="仿宋_GB2312" w:eastAsia="仿宋_GB2312"/>
                <w:sz w:val="24"/>
              </w:rPr>
              <w:t>≤0.001%</w:t>
            </w:r>
          </w:p>
          <w:p>
            <w:pPr>
              <w:pStyle w:val="null3"/>
              <w:jc w:val="both"/>
            </w:pPr>
            <w:r>
              <w:rPr>
                <w:rFonts w:ascii="仿宋_GB2312" w:hAnsi="仿宋_GB2312" w:cs="仿宋_GB2312" w:eastAsia="仿宋_GB2312"/>
                <w:sz w:val="24"/>
              </w:rPr>
              <w:t>二氧化碳测量分辨率：</w:t>
            </w:r>
            <w:r>
              <w:rPr>
                <w:rFonts w:ascii="仿宋_GB2312" w:hAnsi="仿宋_GB2312" w:cs="仿宋_GB2312" w:eastAsia="仿宋_GB2312"/>
                <w:sz w:val="24"/>
              </w:rPr>
              <w:t>≤0.0001%。</w:t>
            </w:r>
          </w:p>
          <w:p>
            <w:pPr>
              <w:pStyle w:val="null3"/>
              <w:jc w:val="both"/>
            </w:pPr>
            <w:r>
              <w:rPr>
                <w:rFonts w:ascii="仿宋_GB2312" w:hAnsi="仿宋_GB2312" w:cs="仿宋_GB2312" w:eastAsia="仿宋_GB2312"/>
                <w:sz w:val="24"/>
              </w:rPr>
              <w:t>▲2.2.4具有自动校准功能，O2、CO2检测器可通过采集软件自动校正，时间≤5分钟，校准时仅需一瓶三气混合气，且标准气体无需持续接入；</w:t>
            </w:r>
          </w:p>
          <w:p>
            <w:pPr>
              <w:pStyle w:val="null3"/>
              <w:jc w:val="both"/>
            </w:pPr>
            <w:r>
              <w:rPr>
                <w:rFonts w:ascii="仿宋_GB2312" w:hAnsi="仿宋_GB2312" w:cs="仿宋_GB2312" w:eastAsia="仿宋_GB2312"/>
                <w:sz w:val="24"/>
              </w:rPr>
              <w:t>2.2.5配置气体干燥模块：采用高分子材料非接触式干燥器，利用高分子材料单向透水的性能，在样品气体与干燥空气不接触的情况下100%去除水汽，同时保障样品气体成分不受湿度和其他吸附材质的影响，保证气体测量数据的准确性；</w:t>
            </w:r>
          </w:p>
          <w:p>
            <w:pPr>
              <w:pStyle w:val="null3"/>
              <w:jc w:val="both"/>
            </w:pPr>
            <w:r>
              <w:rPr>
                <w:rFonts w:ascii="仿宋_GB2312" w:hAnsi="仿宋_GB2312" w:cs="仿宋_GB2312" w:eastAsia="仿宋_GB2312"/>
                <w:sz w:val="24"/>
              </w:rPr>
              <w:t>2.2.6配置水汽检测器：在干燥模块末端，配置水汽检测器，测量范围：0-100%，系统实时监测待测样品气体的干燥程度，保证气体测量数据的准确性；</w:t>
            </w:r>
          </w:p>
          <w:p>
            <w:pPr>
              <w:pStyle w:val="null3"/>
              <w:jc w:val="both"/>
            </w:pPr>
            <w:r>
              <w:rPr>
                <w:rFonts w:ascii="仿宋_GB2312" w:hAnsi="仿宋_GB2312" w:cs="仿宋_GB2312" w:eastAsia="仿宋_GB2312"/>
                <w:sz w:val="24"/>
              </w:rPr>
              <w:t>2.2.7配置氨气去除模块：气体进入检测器之前，通过氨气去除装置除去样品气体的氨气，排除碱性气体的干扰，保证测量准确性，同时防止氨气对检测器及其他部件的腐蚀；</w:t>
            </w:r>
          </w:p>
          <w:p>
            <w:pPr>
              <w:pStyle w:val="null3"/>
              <w:jc w:val="both"/>
            </w:pPr>
            <w:r>
              <w:rPr>
                <w:rFonts w:ascii="仿宋_GB2312" w:hAnsi="仿宋_GB2312" w:cs="仿宋_GB2312" w:eastAsia="仿宋_GB2312"/>
                <w:sz w:val="24"/>
              </w:rPr>
              <w:t>▲2.2.8可实时监测实验环境参考空气中的O₂，CO₂含量；</w:t>
            </w:r>
          </w:p>
          <w:p>
            <w:pPr>
              <w:pStyle w:val="null3"/>
              <w:jc w:val="both"/>
            </w:pPr>
            <w:r>
              <w:rPr>
                <w:rFonts w:ascii="仿宋_GB2312" w:hAnsi="仿宋_GB2312" w:cs="仿宋_GB2312" w:eastAsia="仿宋_GB2312"/>
                <w:sz w:val="24"/>
              </w:rPr>
              <w:t>2.2.9可提供事件导入功能，没有最长测量时间限制；</w:t>
            </w:r>
          </w:p>
          <w:p>
            <w:pPr>
              <w:pStyle w:val="null3"/>
              <w:jc w:val="both"/>
            </w:pPr>
            <w:r>
              <w:rPr>
                <w:rFonts w:ascii="仿宋_GB2312" w:hAnsi="仿宋_GB2312" w:cs="仿宋_GB2312" w:eastAsia="仿宋_GB2312"/>
                <w:sz w:val="24"/>
              </w:rPr>
              <w:t>2.2.10笼具设有气体混匀装置：采用特殊设计的超静音风扇，使得笼内气体得到充分混合，尽量避免代谢笼内的气体残留，保证检测的数据真实反映实验动物呼吸能量代谢的情况；</w:t>
            </w:r>
          </w:p>
          <w:p>
            <w:pPr>
              <w:pStyle w:val="null3"/>
              <w:jc w:val="both"/>
            </w:pPr>
            <w:r>
              <w:rPr>
                <w:rFonts w:ascii="仿宋_GB2312" w:hAnsi="仿宋_GB2312" w:cs="仿宋_GB2312" w:eastAsia="仿宋_GB2312"/>
                <w:sz w:val="24"/>
              </w:rPr>
              <w:t>2.2.11可同时监测通道数：1-16个。</w:t>
            </w:r>
          </w:p>
          <w:p>
            <w:pPr>
              <w:pStyle w:val="null3"/>
              <w:jc w:val="both"/>
            </w:pPr>
            <w:r>
              <w:rPr>
                <w:rFonts w:ascii="仿宋_GB2312" w:hAnsi="仿宋_GB2312" w:cs="仿宋_GB2312" w:eastAsia="仿宋_GB2312"/>
                <w:sz w:val="24"/>
              </w:rPr>
              <w:t>2.3、饮食监测模块</w:t>
            </w:r>
          </w:p>
          <w:p>
            <w:pPr>
              <w:pStyle w:val="null3"/>
              <w:jc w:val="both"/>
            </w:pPr>
            <w:r>
              <w:rPr>
                <w:rFonts w:ascii="仿宋_GB2312" w:hAnsi="仿宋_GB2312" w:cs="仿宋_GB2312" w:eastAsia="仿宋_GB2312"/>
                <w:sz w:val="24"/>
              </w:rPr>
              <w:t>▲2.3.1可实时监测食物消耗量和摄食行为，测量准确性≦0.001g；</w:t>
            </w:r>
          </w:p>
          <w:p>
            <w:pPr>
              <w:pStyle w:val="null3"/>
              <w:jc w:val="both"/>
            </w:pPr>
            <w:r>
              <w:rPr>
                <w:rFonts w:ascii="仿宋_GB2312" w:hAnsi="仿宋_GB2312" w:cs="仿宋_GB2312" w:eastAsia="仿宋_GB2312"/>
                <w:sz w:val="24"/>
              </w:rPr>
              <w:t>2.3.2喂食器具有防碎屑装置，可减少进食过程中碎屑损失和外漏引起的误差；</w:t>
            </w:r>
          </w:p>
          <w:p>
            <w:pPr>
              <w:pStyle w:val="null3"/>
              <w:jc w:val="both"/>
            </w:pPr>
            <w:r>
              <w:rPr>
                <w:rFonts w:ascii="仿宋_GB2312" w:hAnsi="仿宋_GB2312" w:cs="仿宋_GB2312" w:eastAsia="仿宋_GB2312"/>
                <w:sz w:val="24"/>
              </w:rPr>
              <w:t>2.3.3运行过程中可添加食物，不会对持续检测造成影响；</w:t>
            </w:r>
          </w:p>
          <w:p>
            <w:pPr>
              <w:pStyle w:val="null3"/>
              <w:jc w:val="both"/>
            </w:pPr>
            <w:r>
              <w:rPr>
                <w:rFonts w:ascii="仿宋_GB2312" w:hAnsi="仿宋_GB2312" w:cs="仿宋_GB2312" w:eastAsia="仿宋_GB2312"/>
                <w:sz w:val="24"/>
              </w:rPr>
              <w:t>2.3.4可同时监测通道数：1-16个。</w:t>
            </w:r>
          </w:p>
          <w:p>
            <w:pPr>
              <w:pStyle w:val="null3"/>
              <w:jc w:val="both"/>
            </w:pPr>
            <w:r>
              <w:rPr>
                <w:rFonts w:ascii="仿宋_GB2312" w:hAnsi="仿宋_GB2312" w:cs="仿宋_GB2312" w:eastAsia="仿宋_GB2312"/>
                <w:sz w:val="24"/>
              </w:rPr>
              <w:t>2.4、饮水监测模块</w:t>
            </w:r>
          </w:p>
          <w:p>
            <w:pPr>
              <w:pStyle w:val="null3"/>
              <w:jc w:val="both"/>
            </w:pPr>
            <w:r>
              <w:rPr>
                <w:rFonts w:ascii="仿宋_GB2312" w:hAnsi="仿宋_GB2312" w:cs="仿宋_GB2312" w:eastAsia="仿宋_GB2312"/>
                <w:sz w:val="24"/>
              </w:rPr>
              <w:t>▲2.4.1可实时监测记录饮水消耗量和饮水行为，测量准确性≦0.001g；</w:t>
            </w:r>
          </w:p>
          <w:p>
            <w:pPr>
              <w:pStyle w:val="null3"/>
              <w:jc w:val="both"/>
            </w:pPr>
            <w:r>
              <w:rPr>
                <w:rFonts w:ascii="仿宋_GB2312" w:hAnsi="仿宋_GB2312" w:cs="仿宋_GB2312" w:eastAsia="仿宋_GB2312"/>
                <w:sz w:val="24"/>
              </w:rPr>
              <w:t>2.4.2运行过程中添加水不会对持续检测造成影响；</w:t>
            </w:r>
          </w:p>
          <w:p>
            <w:pPr>
              <w:pStyle w:val="null3"/>
              <w:jc w:val="both"/>
            </w:pPr>
            <w:r>
              <w:rPr>
                <w:rFonts w:ascii="仿宋_GB2312" w:hAnsi="仿宋_GB2312" w:cs="仿宋_GB2312" w:eastAsia="仿宋_GB2312"/>
                <w:sz w:val="24"/>
              </w:rPr>
              <w:t>2.4.3饮水瓶嘴采用2个防漏水不锈钢珠设计，防止饮水过程中产生滴漏；</w:t>
            </w:r>
          </w:p>
          <w:p>
            <w:pPr>
              <w:pStyle w:val="null3"/>
              <w:jc w:val="both"/>
            </w:pPr>
            <w:r>
              <w:rPr>
                <w:rFonts w:ascii="仿宋_GB2312" w:hAnsi="仿宋_GB2312" w:cs="仿宋_GB2312" w:eastAsia="仿宋_GB2312"/>
                <w:sz w:val="24"/>
              </w:rPr>
              <w:t>2.4.4可同时监测通道数：1-16个。</w:t>
            </w:r>
          </w:p>
          <w:p>
            <w:pPr>
              <w:pStyle w:val="null3"/>
              <w:jc w:val="both"/>
            </w:pPr>
            <w:r>
              <w:rPr>
                <w:rFonts w:ascii="仿宋_GB2312" w:hAnsi="仿宋_GB2312" w:cs="仿宋_GB2312" w:eastAsia="仿宋_GB2312"/>
                <w:sz w:val="24"/>
              </w:rPr>
              <w:t>2.5、自主活动监测模块</w:t>
            </w:r>
          </w:p>
          <w:p>
            <w:pPr>
              <w:pStyle w:val="null3"/>
              <w:jc w:val="both"/>
            </w:pPr>
            <w:r>
              <w:rPr>
                <w:rFonts w:ascii="仿宋_GB2312" w:hAnsi="仿宋_GB2312" w:cs="仿宋_GB2312" w:eastAsia="仿宋_GB2312"/>
                <w:sz w:val="24"/>
              </w:rPr>
              <w:t>▲2.5.1可对动物在XY轴面上的活动度进行评价；</w:t>
            </w:r>
          </w:p>
          <w:p>
            <w:pPr>
              <w:pStyle w:val="null3"/>
              <w:jc w:val="both"/>
            </w:pPr>
            <w:r>
              <w:rPr>
                <w:rFonts w:ascii="仿宋_GB2312" w:hAnsi="仿宋_GB2312" w:cs="仿宋_GB2312" w:eastAsia="仿宋_GB2312"/>
                <w:sz w:val="24"/>
              </w:rPr>
              <w:t>2.5.2步态动作可单独监测；</w:t>
            </w:r>
          </w:p>
          <w:p>
            <w:pPr>
              <w:pStyle w:val="null3"/>
              <w:jc w:val="both"/>
            </w:pPr>
            <w:r>
              <w:rPr>
                <w:rFonts w:ascii="仿宋_GB2312" w:hAnsi="仿宋_GB2312" w:cs="仿宋_GB2312" w:eastAsia="仿宋_GB2312"/>
                <w:sz w:val="24"/>
              </w:rPr>
              <w:t>2.5.3每条红外光束的位移分辨率:≤2.5 mm；</w:t>
            </w:r>
          </w:p>
          <w:p>
            <w:pPr>
              <w:pStyle w:val="null3"/>
              <w:jc w:val="both"/>
            </w:pPr>
            <w:r>
              <w:rPr>
                <w:rFonts w:ascii="仿宋_GB2312" w:hAnsi="仿宋_GB2312" w:cs="仿宋_GB2312" w:eastAsia="仿宋_GB2312"/>
                <w:sz w:val="24"/>
              </w:rPr>
              <w:t>2.5.4具有睡眠探测模块，可探测分析睡眠回合数，平均睡眠长度，最小睡眠长度，最大睡眠长度，总睡眠时间；</w:t>
            </w:r>
          </w:p>
          <w:p>
            <w:pPr>
              <w:pStyle w:val="null3"/>
              <w:jc w:val="both"/>
            </w:pPr>
            <w:r>
              <w:rPr>
                <w:rFonts w:ascii="仿宋_GB2312" w:hAnsi="仿宋_GB2312" w:cs="仿宋_GB2312" w:eastAsia="仿宋_GB2312"/>
                <w:sz w:val="24"/>
              </w:rPr>
              <w:t>2.5.5可同时监测通道数：1-16个。</w:t>
            </w:r>
          </w:p>
          <w:p>
            <w:pPr>
              <w:pStyle w:val="null3"/>
              <w:jc w:val="both"/>
            </w:pPr>
            <w:r>
              <w:rPr>
                <w:rFonts w:ascii="仿宋_GB2312" w:hAnsi="仿宋_GB2312" w:cs="仿宋_GB2312" w:eastAsia="仿宋_GB2312"/>
                <w:sz w:val="24"/>
              </w:rPr>
              <w:t>2.6、环境控制模块</w:t>
            </w:r>
          </w:p>
          <w:p>
            <w:pPr>
              <w:pStyle w:val="null3"/>
              <w:jc w:val="both"/>
            </w:pPr>
            <w:r>
              <w:rPr>
                <w:rFonts w:ascii="仿宋_GB2312" w:hAnsi="仿宋_GB2312" w:cs="仿宋_GB2312" w:eastAsia="仿宋_GB2312"/>
                <w:sz w:val="24"/>
              </w:rPr>
              <w:t>2.6.1可实现16只实验动物的饲养温度、光照及湿度的控制等；</w:t>
            </w:r>
          </w:p>
          <w:p>
            <w:pPr>
              <w:pStyle w:val="null3"/>
              <w:jc w:val="both"/>
            </w:pPr>
            <w:r>
              <w:rPr>
                <w:rFonts w:ascii="仿宋_GB2312" w:hAnsi="仿宋_GB2312" w:cs="仿宋_GB2312" w:eastAsia="仿宋_GB2312"/>
                <w:sz w:val="24"/>
              </w:rPr>
              <w:t>2.6.2控温范围：0˚C to 50˚C；</w:t>
            </w:r>
          </w:p>
          <w:p>
            <w:pPr>
              <w:pStyle w:val="null3"/>
              <w:jc w:val="both"/>
            </w:pPr>
            <w:r>
              <w:rPr>
                <w:rFonts w:ascii="仿宋_GB2312" w:hAnsi="仿宋_GB2312" w:cs="仿宋_GB2312" w:eastAsia="仿宋_GB2312"/>
                <w:sz w:val="24"/>
              </w:rPr>
              <w:t>▲2.6.3温度波动：±0.5˚C；</w:t>
            </w:r>
          </w:p>
          <w:p>
            <w:pPr>
              <w:pStyle w:val="null3"/>
              <w:jc w:val="both"/>
            </w:pPr>
            <w:r>
              <w:rPr>
                <w:rFonts w:ascii="仿宋_GB2312" w:hAnsi="仿宋_GB2312" w:cs="仿宋_GB2312" w:eastAsia="仿宋_GB2312"/>
                <w:sz w:val="24"/>
              </w:rPr>
              <w:t>2.6.4控湿范围：30%-80%RH；</w:t>
            </w:r>
          </w:p>
          <w:p>
            <w:pPr>
              <w:pStyle w:val="null3"/>
              <w:jc w:val="both"/>
            </w:pPr>
            <w:r>
              <w:rPr>
                <w:rFonts w:ascii="仿宋_GB2312" w:hAnsi="仿宋_GB2312" w:cs="仿宋_GB2312" w:eastAsia="仿宋_GB2312"/>
                <w:sz w:val="24"/>
              </w:rPr>
              <w:t>2.6.5气流控制：不小于20L/min。</w:t>
            </w:r>
          </w:p>
          <w:p>
            <w:pPr>
              <w:pStyle w:val="null3"/>
              <w:jc w:val="both"/>
            </w:pPr>
            <w:r>
              <w:rPr>
                <w:rFonts w:ascii="仿宋_GB2312" w:hAnsi="仿宋_GB2312" w:cs="仿宋_GB2312" w:eastAsia="仿宋_GB2312"/>
                <w:sz w:val="24"/>
              </w:rPr>
              <w:t>2.7、体重监测模块</w:t>
            </w:r>
          </w:p>
          <w:p>
            <w:pPr>
              <w:pStyle w:val="null3"/>
              <w:jc w:val="both"/>
            </w:pPr>
            <w:r>
              <w:rPr>
                <w:rFonts w:ascii="仿宋_GB2312" w:hAnsi="仿宋_GB2312" w:cs="仿宋_GB2312" w:eastAsia="仿宋_GB2312"/>
                <w:sz w:val="24"/>
              </w:rPr>
              <w:t>▲2.7.1可实时监测实验小鼠的体重，检测器测量精度≤0.001g；</w:t>
            </w:r>
          </w:p>
          <w:p>
            <w:pPr>
              <w:pStyle w:val="null3"/>
              <w:jc w:val="both"/>
            </w:pPr>
            <w:r>
              <w:rPr>
                <w:rFonts w:ascii="仿宋_GB2312" w:hAnsi="仿宋_GB2312" w:cs="仿宋_GB2312" w:eastAsia="仿宋_GB2312"/>
                <w:sz w:val="24"/>
              </w:rPr>
              <w:t>2.7.2称重室采用符合小鼠习性的红色暗室设计，适合小鼠休息称重。</w:t>
            </w:r>
          </w:p>
          <w:p>
            <w:pPr>
              <w:pStyle w:val="null3"/>
              <w:jc w:val="both"/>
            </w:pPr>
            <w:r>
              <w:rPr>
                <w:rFonts w:ascii="仿宋_GB2312" w:hAnsi="仿宋_GB2312" w:cs="仿宋_GB2312" w:eastAsia="仿宋_GB2312"/>
                <w:sz w:val="24"/>
              </w:rPr>
              <w:t>2.8跑轮运动监测模块</w:t>
            </w:r>
          </w:p>
          <w:p>
            <w:pPr>
              <w:pStyle w:val="null3"/>
              <w:jc w:val="both"/>
            </w:pPr>
            <w:r>
              <w:rPr>
                <w:rFonts w:ascii="仿宋_GB2312" w:hAnsi="仿宋_GB2312" w:cs="仿宋_GB2312" w:eastAsia="仿宋_GB2312"/>
                <w:sz w:val="24"/>
              </w:rPr>
              <w:t>2.8.1通过磁条感应系统记录跑轮转动圈数和运动时间；</w:t>
            </w:r>
          </w:p>
          <w:p>
            <w:pPr>
              <w:pStyle w:val="null3"/>
              <w:jc w:val="both"/>
            </w:pPr>
            <w:r>
              <w:rPr>
                <w:rFonts w:ascii="仿宋_GB2312" w:hAnsi="仿宋_GB2312" w:cs="仿宋_GB2312" w:eastAsia="仿宋_GB2312"/>
                <w:sz w:val="24"/>
              </w:rPr>
              <w:t>2.8.2小鼠跑轮直径94mm，35mm宽度(可定制)；</w:t>
            </w:r>
          </w:p>
          <w:p>
            <w:pPr>
              <w:pStyle w:val="null3"/>
              <w:jc w:val="both"/>
            </w:pPr>
            <w:r>
              <w:rPr>
                <w:rFonts w:ascii="仿宋_GB2312" w:hAnsi="仿宋_GB2312" w:cs="仿宋_GB2312" w:eastAsia="仿宋_GB2312"/>
                <w:sz w:val="24"/>
              </w:rPr>
              <w:t>▲2.8.3能监控整圈圈数及小于一圈的活动；</w:t>
            </w:r>
          </w:p>
          <w:p>
            <w:pPr>
              <w:pStyle w:val="null3"/>
              <w:jc w:val="both"/>
            </w:pPr>
            <w:r>
              <w:rPr>
                <w:rFonts w:ascii="仿宋_GB2312" w:hAnsi="仿宋_GB2312" w:cs="仿宋_GB2312" w:eastAsia="仿宋_GB2312"/>
                <w:sz w:val="24"/>
              </w:rPr>
              <w:t>2.8.4 跑轮采用全塑包裹设计，可防止跑动过程中夹伤实验小鼠。</w:t>
            </w:r>
          </w:p>
          <w:p>
            <w:pPr>
              <w:pStyle w:val="null3"/>
              <w:jc w:val="both"/>
            </w:pPr>
            <w:r>
              <w:rPr>
                <w:rFonts w:ascii="仿宋_GB2312" w:hAnsi="仿宋_GB2312" w:cs="仿宋_GB2312" w:eastAsia="仿宋_GB2312"/>
                <w:sz w:val="24"/>
              </w:rPr>
              <w:t>2.9、数据分析系统</w:t>
            </w:r>
          </w:p>
          <w:p>
            <w:pPr>
              <w:pStyle w:val="null3"/>
              <w:jc w:val="both"/>
            </w:pPr>
            <w:r>
              <w:rPr>
                <w:rFonts w:ascii="仿宋_GB2312" w:hAnsi="仿宋_GB2312" w:cs="仿宋_GB2312" w:eastAsia="仿宋_GB2312"/>
                <w:sz w:val="24"/>
              </w:rPr>
              <w:t>2.9.1采用专业的分析软件：除常规记录实验结果功能外，还可以对原始数据进行有效的分析和作图，也可以将原始数据导出，用于进一步的统计分析；</w:t>
            </w:r>
          </w:p>
          <w:p>
            <w:pPr>
              <w:pStyle w:val="null3"/>
              <w:jc w:val="both"/>
            </w:pPr>
            <w:r>
              <w:rPr>
                <w:rFonts w:ascii="仿宋_GB2312" w:hAnsi="仿宋_GB2312" w:cs="仿宋_GB2312" w:eastAsia="仿宋_GB2312"/>
                <w:sz w:val="24"/>
              </w:rPr>
              <w:t>2.9.2数据可以通过操作软件回看，并有专门的分析软件分析处理，实验数据自动保存，避免因断电等导致实验数据的丢失；</w:t>
            </w:r>
          </w:p>
          <w:p>
            <w:pPr>
              <w:pStyle w:val="null3"/>
              <w:jc w:val="both"/>
            </w:pPr>
            <w:r>
              <w:rPr>
                <w:rFonts w:ascii="仿宋_GB2312" w:hAnsi="仿宋_GB2312" w:cs="仿宋_GB2312" w:eastAsia="仿宋_GB2312"/>
                <w:sz w:val="24"/>
              </w:rPr>
              <w:t>2.9.3数据完全可追朔的，支持同行评审；</w:t>
            </w:r>
          </w:p>
          <w:p>
            <w:pPr>
              <w:pStyle w:val="null3"/>
              <w:jc w:val="both"/>
            </w:pPr>
            <w:r>
              <w:rPr>
                <w:rFonts w:ascii="仿宋_GB2312" w:hAnsi="仿宋_GB2312" w:cs="仿宋_GB2312" w:eastAsia="仿宋_GB2312"/>
                <w:sz w:val="24"/>
              </w:rPr>
              <w:t>2.9.4软件无须加密狗即可安装于不同电脑，便于后期数据处理分析；</w:t>
            </w:r>
          </w:p>
          <w:p>
            <w:pPr>
              <w:pStyle w:val="null3"/>
              <w:jc w:val="both"/>
            </w:pPr>
            <w:r>
              <w:rPr>
                <w:rFonts w:ascii="仿宋_GB2312" w:hAnsi="仿宋_GB2312" w:cs="仿宋_GB2312" w:eastAsia="仿宋_GB2312"/>
                <w:sz w:val="24"/>
              </w:rPr>
              <w:t>2.9.5软件终身免费升级；</w:t>
            </w:r>
          </w:p>
          <w:p>
            <w:pPr>
              <w:pStyle w:val="null3"/>
              <w:jc w:val="both"/>
            </w:pPr>
            <w:r>
              <w:rPr>
                <w:rFonts w:ascii="仿宋_GB2312" w:hAnsi="仿宋_GB2312" w:cs="仿宋_GB2312" w:eastAsia="仿宋_GB2312"/>
                <w:sz w:val="24"/>
              </w:rPr>
              <w:t>▲2.9.6 该设备为原装进口设备。</w:t>
            </w:r>
          </w:p>
          <w:p>
            <w:pPr>
              <w:pStyle w:val="null3"/>
              <w:jc w:val="both"/>
            </w:pPr>
            <w:r>
              <w:rPr>
                <w:rFonts w:ascii="仿宋_GB2312" w:hAnsi="仿宋_GB2312" w:cs="仿宋_GB2312" w:eastAsia="仿宋_GB2312"/>
                <w:sz w:val="24"/>
              </w:rPr>
              <w:t>★2.10、质保要求：整机免费原厂质保5年。</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★2.11、为保证货物质量及售后服务，要求提供厂家针对本项目的授权书、售后服务承诺书及参数确认函盖章原件。</w:t>
            </w:r>
          </w:p>
          <w:p>
            <w:pPr>
              <w:pStyle w:val="null3"/>
              <w:jc w:val="both"/>
            </w:pPr>
            <w:r>
              <w:rPr>
                <w:rFonts w:ascii="仿宋_GB2312" w:hAnsi="仿宋_GB2312" w:cs="仿宋_GB2312" w:eastAsia="仿宋_GB2312"/>
                <w:sz w:val="24"/>
              </w:rPr>
              <w:t>2.12、★配置要求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1）16 通道气路交换和软件控制系统           1套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2）16 通道小鼠通用高速气体代谢监测模块     1套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3）小鼠生活笼                             16个</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4）16 通道小鼠喂食监测模块                 1套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5）16 通道小鼠饮水监测模块                 1套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6）16 通道小鼠 XY 轴活动监测模块           1套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7）16 通道小鼠跑轮监测模块                 1套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8）16 通道小鼠体重监测模块                 1套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9）小动物低温环境箱                        1台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10）电脑PC                                 1台</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left"/>
            </w:pPr>
            <w:r>
              <w:rPr>
                <w:rFonts w:ascii="仿宋_GB2312" w:hAnsi="仿宋_GB2312" w:cs="仿宋_GB2312" w:eastAsia="仿宋_GB2312"/>
                <w:sz w:val="18"/>
              </w:rPr>
              <w:t>1.性能要求：</w:t>
            </w:r>
          </w:p>
          <w:p>
            <w:pPr>
              <w:pStyle w:val="null3"/>
              <w:ind w:firstLine="560"/>
              <w:jc w:val="left"/>
            </w:pPr>
            <w:r>
              <w:rPr>
                <w:rFonts w:ascii="仿宋_GB2312" w:hAnsi="仿宋_GB2312" w:cs="仿宋_GB2312" w:eastAsia="仿宋_GB2312"/>
                <w:sz w:val="18"/>
              </w:rPr>
              <w:t>（1）功率：设备的功率要符合国家相关标准要求；</w:t>
            </w:r>
          </w:p>
          <w:p>
            <w:pPr>
              <w:pStyle w:val="null3"/>
              <w:ind w:firstLine="560"/>
              <w:jc w:val="left"/>
            </w:pPr>
            <w:r>
              <w:rPr>
                <w:rFonts w:ascii="仿宋_GB2312" w:hAnsi="仿宋_GB2312" w:cs="仿宋_GB2312" w:eastAsia="仿宋_GB2312"/>
                <w:sz w:val="18"/>
              </w:rPr>
              <w:t>（2）效率：设备的工作效率符合国家相关标准要求，即在保证质量和安全的前提下，尽可能地节省资源和时间；</w:t>
            </w:r>
          </w:p>
          <w:p>
            <w:pPr>
              <w:pStyle w:val="null3"/>
              <w:ind w:firstLine="560"/>
              <w:jc w:val="left"/>
            </w:pPr>
            <w:r>
              <w:rPr>
                <w:rFonts w:ascii="仿宋_GB2312" w:hAnsi="仿宋_GB2312" w:cs="仿宋_GB2312" w:eastAsia="仿宋_GB2312"/>
                <w:sz w:val="18"/>
              </w:rPr>
              <w:t>（3）噪声：设备的运行噪声应符合国家相关标准要求，不应对人体造成影响；</w:t>
            </w:r>
          </w:p>
          <w:p>
            <w:pPr>
              <w:pStyle w:val="null3"/>
              <w:ind w:firstLine="560"/>
              <w:jc w:val="left"/>
            </w:pPr>
            <w:r>
              <w:rPr>
                <w:rFonts w:ascii="仿宋_GB2312" w:hAnsi="仿宋_GB2312" w:cs="仿宋_GB2312" w:eastAsia="仿宋_GB2312"/>
                <w:sz w:val="18"/>
              </w:rPr>
              <w:t>（4）安全：设备的安全性能应符合国家相关标准要求，保证人身安全和设备运行安全。</w:t>
            </w:r>
          </w:p>
          <w:p>
            <w:pPr>
              <w:pStyle w:val="null3"/>
              <w:ind w:firstLine="560"/>
              <w:jc w:val="left"/>
            </w:pPr>
            <w:r>
              <w:rPr>
                <w:rFonts w:ascii="仿宋_GB2312" w:hAnsi="仿宋_GB2312" w:cs="仿宋_GB2312" w:eastAsia="仿宋_GB2312"/>
                <w:sz w:val="18"/>
              </w:rPr>
              <w:t>2.规格要求（规格尺寸类参数允许不超过±3%的偏差）：</w:t>
            </w:r>
          </w:p>
          <w:p>
            <w:pPr>
              <w:pStyle w:val="null3"/>
              <w:ind w:firstLine="560"/>
              <w:jc w:val="left"/>
            </w:pPr>
            <w:r>
              <w:rPr>
                <w:rFonts w:ascii="仿宋_GB2312" w:hAnsi="仿宋_GB2312" w:cs="仿宋_GB2312" w:eastAsia="仿宋_GB2312"/>
                <w:sz w:val="18"/>
              </w:rPr>
              <w:t>（1）尺寸：设备的尺寸应符合国家相关标准要求；</w:t>
            </w:r>
          </w:p>
          <w:p>
            <w:pPr>
              <w:pStyle w:val="null3"/>
              <w:ind w:firstLine="560"/>
              <w:jc w:val="left"/>
            </w:pPr>
            <w:r>
              <w:rPr>
                <w:rFonts w:ascii="仿宋_GB2312" w:hAnsi="仿宋_GB2312" w:cs="仿宋_GB2312" w:eastAsia="仿宋_GB2312"/>
                <w:sz w:val="18"/>
              </w:rPr>
              <w:t>（2）容量：设备的容量应符合国家相关标准要求，能够满足工作需求；</w:t>
            </w:r>
          </w:p>
          <w:p>
            <w:pPr>
              <w:pStyle w:val="null3"/>
              <w:ind w:firstLine="562"/>
              <w:jc w:val="left"/>
            </w:pPr>
            <w:r>
              <w:rPr>
                <w:rFonts w:ascii="仿宋_GB2312" w:hAnsi="仿宋_GB2312" w:cs="仿宋_GB2312" w:eastAsia="仿宋_GB2312"/>
                <w:sz w:val="18"/>
                <w:b/>
              </w:rPr>
              <w:t>（3）本项目所有产品均不接受定制产品投标（参考配置及技术要求为定制产品除外），否则将按无效投标处理。</w:t>
            </w:r>
          </w:p>
          <w:p>
            <w:pPr>
              <w:pStyle w:val="null3"/>
              <w:ind w:firstLine="560"/>
              <w:jc w:val="left"/>
            </w:pPr>
            <w:r>
              <w:rPr>
                <w:rFonts w:ascii="仿宋_GB2312" w:hAnsi="仿宋_GB2312" w:cs="仿宋_GB2312" w:eastAsia="仿宋_GB2312"/>
                <w:sz w:val="18"/>
              </w:rPr>
              <w:t>3.材料要求：</w:t>
            </w:r>
          </w:p>
          <w:p>
            <w:pPr>
              <w:pStyle w:val="null3"/>
              <w:ind w:firstLine="560"/>
              <w:jc w:val="left"/>
            </w:pPr>
            <w:r>
              <w:rPr>
                <w:rFonts w:ascii="仿宋_GB2312" w:hAnsi="仿宋_GB2312" w:cs="仿宋_GB2312" w:eastAsia="仿宋_GB2312"/>
                <w:sz w:val="18"/>
              </w:rPr>
              <w:t>设备的材料应符合国家标准，能够保证设备的使用寿命和使用环境。</w:t>
            </w:r>
          </w:p>
          <w:p>
            <w:pPr>
              <w:pStyle w:val="null3"/>
              <w:ind w:firstLine="560"/>
              <w:jc w:val="left"/>
            </w:pPr>
            <w:r>
              <w:rPr>
                <w:rFonts w:ascii="仿宋_GB2312" w:hAnsi="仿宋_GB2312" w:cs="仿宋_GB2312" w:eastAsia="仿宋_GB2312"/>
                <w:sz w:val="18"/>
              </w:rPr>
              <w:t>4.环境适应能力：</w:t>
            </w:r>
          </w:p>
          <w:p>
            <w:pPr>
              <w:pStyle w:val="null3"/>
              <w:ind w:firstLine="560"/>
              <w:jc w:val="left"/>
            </w:pPr>
            <w:r>
              <w:rPr>
                <w:rFonts w:ascii="仿宋_GB2312" w:hAnsi="仿宋_GB2312" w:cs="仿宋_GB2312" w:eastAsia="仿宋_GB2312"/>
                <w:sz w:val="18"/>
              </w:rPr>
              <w:t>设备应具有一定的环境适应能力，如耐高温、耐低温、防潮、防尘等，以应对不同的使用环境。</w:t>
            </w:r>
          </w:p>
          <w:p>
            <w:pPr>
              <w:pStyle w:val="null3"/>
              <w:ind w:firstLine="560"/>
              <w:jc w:val="left"/>
            </w:pPr>
            <w:r>
              <w:rPr>
                <w:rFonts w:ascii="仿宋_GB2312" w:hAnsi="仿宋_GB2312" w:cs="仿宋_GB2312" w:eastAsia="仿宋_GB2312"/>
                <w:sz w:val="18"/>
              </w:rPr>
              <w:t>5.合同履行期限（交付期）：</w:t>
            </w:r>
          </w:p>
          <w:p>
            <w:pPr>
              <w:pStyle w:val="null3"/>
              <w:ind w:firstLine="560"/>
              <w:jc w:val="left"/>
            </w:pPr>
            <w:r>
              <w:rPr>
                <w:rFonts w:ascii="仿宋_GB2312" w:hAnsi="仿宋_GB2312" w:cs="仿宋_GB2312" w:eastAsia="仿宋_GB2312"/>
                <w:sz w:val="18"/>
              </w:rPr>
              <w:t>国产设备在合同签订生效之日起30天内，进口设备在合同签订生效之日起90天内。</w:t>
            </w:r>
          </w:p>
          <w:p>
            <w:pPr>
              <w:pStyle w:val="null3"/>
              <w:ind w:firstLine="560"/>
              <w:jc w:val="left"/>
            </w:pPr>
            <w:r>
              <w:rPr>
                <w:rFonts w:ascii="仿宋_GB2312" w:hAnsi="仿宋_GB2312" w:cs="仿宋_GB2312" w:eastAsia="仿宋_GB2312"/>
                <w:sz w:val="18"/>
              </w:rPr>
              <w:t>6.执行标准：</w:t>
            </w:r>
          </w:p>
          <w:p>
            <w:pPr>
              <w:pStyle w:val="null3"/>
              <w:ind w:firstLine="560"/>
              <w:jc w:val="left"/>
            </w:pPr>
            <w:r>
              <w:rPr>
                <w:rFonts w:ascii="仿宋_GB2312" w:hAnsi="仿宋_GB2312" w:cs="仿宋_GB2312" w:eastAsia="仿宋_GB2312"/>
                <w:sz w:val="18"/>
              </w:rPr>
              <w:t>按照国家、行业相关标准，以及招标文件规定相关标准执行。</w:t>
            </w:r>
          </w:p>
          <w:p>
            <w:pPr>
              <w:pStyle w:val="null3"/>
              <w:ind w:firstLine="560"/>
              <w:jc w:val="left"/>
            </w:pPr>
            <w:r>
              <w:rPr>
                <w:rFonts w:ascii="仿宋_GB2312" w:hAnsi="仿宋_GB2312" w:cs="仿宋_GB2312" w:eastAsia="仿宋_GB2312"/>
                <w:sz w:val="18"/>
              </w:rPr>
              <w:t>7.报价方式及要求：</w:t>
            </w:r>
          </w:p>
          <w:p>
            <w:pPr>
              <w:pStyle w:val="null3"/>
              <w:ind w:firstLine="560"/>
              <w:jc w:val="left"/>
            </w:pPr>
            <w:r>
              <w:rPr>
                <w:rFonts w:ascii="仿宋_GB2312" w:hAnsi="仿宋_GB2312" w:cs="仿宋_GB2312" w:eastAsia="仿宋_GB2312"/>
                <w:sz w:val="18"/>
              </w:rPr>
              <w:t>投标价包含仪器设备的价款、税费、包装、运输、装卸、安装、调试、技术指导、培训、咨询、服务、保险、检测、验收合格交付使用之前以及技术和售后服务、质保期退运返修等其他所有费用。</w:t>
            </w:r>
          </w:p>
          <w:p>
            <w:pPr>
              <w:pStyle w:val="null3"/>
              <w:ind w:firstLine="560"/>
              <w:jc w:val="left"/>
            </w:pPr>
            <w:r>
              <w:rPr>
                <w:rFonts w:ascii="仿宋_GB2312" w:hAnsi="仿宋_GB2312" w:cs="仿宋_GB2312" w:eastAsia="仿宋_GB2312"/>
                <w:sz w:val="18"/>
              </w:rPr>
              <w:t>8.付款方式</w:t>
            </w:r>
            <w:r>
              <w:rPr>
                <w:rFonts w:ascii="仿宋_GB2312" w:hAnsi="仿宋_GB2312" w:cs="仿宋_GB2312" w:eastAsia="仿宋_GB2312"/>
                <w:sz w:val="18"/>
              </w:rPr>
              <w:t>（最终以实际签订合同为准）</w:t>
            </w:r>
            <w:r>
              <w:rPr>
                <w:rFonts w:ascii="仿宋_GB2312" w:hAnsi="仿宋_GB2312" w:cs="仿宋_GB2312" w:eastAsia="仿宋_GB2312"/>
                <w:sz w:val="18"/>
              </w:rPr>
              <w:t>：</w:t>
            </w:r>
          </w:p>
          <w:p>
            <w:pPr>
              <w:pStyle w:val="null3"/>
              <w:ind w:firstLine="560"/>
              <w:jc w:val="left"/>
            </w:pPr>
            <w:r>
              <w:rPr>
                <w:rFonts w:ascii="仿宋_GB2312" w:hAnsi="仿宋_GB2312" w:cs="仿宋_GB2312" w:eastAsia="仿宋_GB2312"/>
                <w:sz w:val="18"/>
              </w:rPr>
              <w:t>①签订合同后，向中标人支付70%货款；</w:t>
            </w:r>
          </w:p>
          <w:p>
            <w:pPr>
              <w:pStyle w:val="null3"/>
              <w:ind w:firstLine="560"/>
              <w:jc w:val="left"/>
            </w:pPr>
            <w:r>
              <w:rPr>
                <w:rFonts w:ascii="仿宋_GB2312" w:hAnsi="仿宋_GB2312" w:cs="仿宋_GB2312" w:eastAsia="仿宋_GB2312"/>
                <w:sz w:val="18"/>
              </w:rPr>
              <w:t>②设备到货安装验收合格后，凭采购人加盖公章的安装验收报告支付剩余的30%货款。</w:t>
            </w:r>
          </w:p>
          <w:p>
            <w:pPr>
              <w:pStyle w:val="null3"/>
              <w:ind w:firstLine="560"/>
              <w:jc w:val="left"/>
            </w:pPr>
            <w:r>
              <w:rPr>
                <w:rFonts w:ascii="仿宋_GB2312" w:hAnsi="仿宋_GB2312" w:cs="仿宋_GB2312" w:eastAsia="仿宋_GB2312"/>
                <w:sz w:val="18"/>
              </w:rPr>
              <w:t>9.质保和售后服务：</w:t>
            </w:r>
          </w:p>
          <w:p>
            <w:pPr>
              <w:pStyle w:val="null3"/>
              <w:ind w:firstLine="560"/>
              <w:jc w:val="left"/>
            </w:pPr>
            <w:r>
              <w:rPr>
                <w:rFonts w:ascii="仿宋_GB2312" w:hAnsi="仿宋_GB2312" w:cs="仿宋_GB2312" w:eastAsia="仿宋_GB2312"/>
                <w:sz w:val="18"/>
              </w:rPr>
              <w:t>（1）投标人售后服务响应时间：在接到采购人维修请求后，应在24小时内做出快速响应，并能在3个工作日内到达现场。免费提供技术支持热线电话、提供e－mail技术支持，并且在24小时内回复；</w:t>
            </w:r>
          </w:p>
          <w:p>
            <w:pPr>
              <w:pStyle w:val="null3"/>
              <w:ind w:firstLine="560"/>
              <w:jc w:val="left"/>
            </w:pPr>
            <w:r>
              <w:rPr>
                <w:rFonts w:ascii="仿宋_GB2312" w:hAnsi="仿宋_GB2312" w:cs="仿宋_GB2312" w:eastAsia="仿宋_GB2312"/>
                <w:sz w:val="18"/>
              </w:rPr>
              <w:t>（2）提供安装和技术培训服务，保修期内如接到维修通知应能及时响应，并派出有能力的维修人员（1～3天内，紧急情况24h内）赶到现场进行处理维修（保修期内免费维修并更换除消耗品以外的零部件，维修人员的路费、食宿等自理）；</w:t>
            </w:r>
          </w:p>
          <w:p>
            <w:pPr>
              <w:pStyle w:val="null3"/>
              <w:ind w:firstLine="560"/>
              <w:jc w:val="left"/>
            </w:pPr>
            <w:r>
              <w:rPr>
                <w:rFonts w:ascii="仿宋_GB2312" w:hAnsi="仿宋_GB2312" w:cs="仿宋_GB2312" w:eastAsia="仿宋_GB2312"/>
                <w:sz w:val="18"/>
              </w:rPr>
              <w:t>（3）投标人保证提供的仪器为全新未使用过的，并完全符合国家、行业标准以及投标文件所响应的质量、规格和性能要求。仪器能够正常安装、正常运转并且在其使用寿命期内具有满意的性能。</w:t>
            </w:r>
          </w:p>
          <w:p>
            <w:pPr>
              <w:pStyle w:val="null3"/>
              <w:ind w:firstLine="560"/>
              <w:jc w:val="left"/>
            </w:pPr>
            <w:r>
              <w:rPr>
                <w:rFonts w:ascii="仿宋_GB2312" w:hAnsi="仿宋_GB2312" w:cs="仿宋_GB2312" w:eastAsia="仿宋_GB2312"/>
                <w:sz w:val="18"/>
              </w:rPr>
              <w:t>10.培训要求：</w:t>
            </w:r>
          </w:p>
          <w:p>
            <w:pPr>
              <w:pStyle w:val="null3"/>
              <w:ind w:firstLine="560"/>
              <w:jc w:val="left"/>
            </w:pPr>
            <w:r>
              <w:rPr>
                <w:rFonts w:ascii="仿宋_GB2312" w:hAnsi="仿宋_GB2312" w:cs="仿宋_GB2312" w:eastAsia="仿宋_GB2312"/>
                <w:sz w:val="18"/>
              </w:rPr>
              <w:t>为保证投标人所提供的仪器设备安全、可靠运行，便于采购人的运行维护，必须对采购人培训合格的维护和管理人员。投标人负责对采购人提供至少一次现场全面技术培训，以便工作人员在培训后能熟练地掌握系统的维护工作，并能及时排除大部分的系统障碍。</w:t>
            </w:r>
          </w:p>
          <w:p>
            <w:pPr>
              <w:pStyle w:val="null3"/>
              <w:ind w:firstLine="560"/>
              <w:jc w:val="left"/>
            </w:pPr>
            <w:r>
              <w:rPr>
                <w:rFonts w:ascii="仿宋_GB2312" w:hAnsi="仿宋_GB2312" w:cs="仿宋_GB2312" w:eastAsia="仿宋_GB2312"/>
                <w:sz w:val="18"/>
              </w:rPr>
              <w:t>11.安装、调试及验收：</w:t>
            </w:r>
          </w:p>
          <w:p>
            <w:pPr>
              <w:pStyle w:val="null3"/>
              <w:ind w:firstLine="560"/>
              <w:jc w:val="left"/>
            </w:pPr>
            <w:r>
              <w:rPr>
                <w:rFonts w:ascii="仿宋_GB2312" w:hAnsi="仿宋_GB2312" w:cs="仿宋_GB2312" w:eastAsia="仿宋_GB2312"/>
                <w:sz w:val="18"/>
              </w:rPr>
              <w:t>投标人(或仪器制造商授权的技术人员)技术工程师负责现场的免费安装、调试。仪器设备运抵安装现场后，采购人将与投标人共同开箱验收，如投标人届时不派人来，则验收结果应以采购人和当地商检人员的验收报告为最终验收结果。验收时发现短缺、破损，采购人有权要求投标人立即补发和负责更换。投标人应提出仪器设备测试的内容、项目、指标和方法，投标人有责任对采购人的技术人员提出的问题作出解答。测试应进行详细记录，仪器设备测试结束后，由投标人技术人员签字后交给采购人验收。保修期自最终安装验收合格后开始，保修期内投标人要保修除消耗品以外的所有部件。在保修期内，如果仪器设备发生故障，投标人要调查故障原因并修复直至满足最终验收指标和性能的要求，或者更换整个或部分有缺陷的材料。以上都应是免费的。</w:t>
            </w:r>
          </w:p>
          <w:p>
            <w:pPr>
              <w:pStyle w:val="null3"/>
              <w:ind w:firstLine="560"/>
              <w:jc w:val="left"/>
            </w:pPr>
            <w:r>
              <w:rPr>
                <w:rFonts w:ascii="仿宋_GB2312" w:hAnsi="仿宋_GB2312" w:cs="仿宋_GB2312" w:eastAsia="仿宋_GB2312"/>
                <w:sz w:val="18"/>
              </w:rPr>
              <w:t>12.质量及知识产权要求、其他要求：</w:t>
            </w:r>
          </w:p>
          <w:p>
            <w:pPr>
              <w:pStyle w:val="null3"/>
              <w:ind w:firstLine="560"/>
              <w:jc w:val="left"/>
            </w:pPr>
            <w:r>
              <w:rPr>
                <w:rFonts w:ascii="仿宋_GB2312" w:hAnsi="仿宋_GB2312" w:cs="仿宋_GB2312" w:eastAsia="仿宋_GB2312"/>
                <w:sz w:val="18"/>
              </w:rPr>
              <w:t>投标人提供完好、全新的原包装产品（包括零配件），随机技术资料齐全。产品符合国家质量检测标准，必须具有生产日期、厂名、厂址、产品合格证等。进口产品验收时需要提供海关进货单（复印件备查）。采购人在中国使用该货物或货物的任何一部分时，免受第三方提出的侵犯其专利权、商标权或工业设计权等知识产权的起诉或司法干预。如果发生上述起诉或干预，则其法律责任均由投标人负责。</w:t>
            </w:r>
          </w:p>
          <w:p>
            <w:pPr>
              <w:pStyle w:val="null3"/>
              <w:ind w:firstLine="560"/>
              <w:jc w:val="left"/>
            </w:pPr>
            <w:r>
              <w:rPr>
                <w:rFonts w:ascii="仿宋_GB2312" w:hAnsi="仿宋_GB2312" w:cs="仿宋_GB2312" w:eastAsia="仿宋_GB2312"/>
                <w:sz w:val="18"/>
              </w:rPr>
              <w:t>13.投标人必须根据所投产品的技术参数、资质资料编写投标文件。在中标结果公示期间，采购人有权对中标候选人所投产品的资质证书及相关投标文件等进行核查，如发现与其投标文件中的描述不一或中标人提供虚假材料，代理机构将报政府采购主管部门严肃处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rPr>
        <w:t>注：</w:t>
      </w:r>
      <w:r>
        <w:rPr>
          <w:rFonts w:ascii="仿宋_GB2312" w:hAnsi="仿宋_GB2312" w:cs="仿宋_GB2312" w:eastAsia="仿宋_GB2312"/>
          <w:sz w:val="24"/>
        </w:rPr>
        <w:t>1、本章采购需求中标注“★”的要求（含小项）为实质性要求，投标人不得负偏离，否则视为无效响应。</w:t>
      </w:r>
    </w:p>
    <w:p>
      <w:pPr>
        <w:pStyle w:val="null3"/>
        <w:jc w:val="both"/>
      </w:pPr>
      <w:r>
        <w:rPr>
          <w:rFonts w:ascii="仿宋_GB2312" w:hAnsi="仿宋_GB2312" w:cs="仿宋_GB2312" w:eastAsia="仿宋_GB2312"/>
          <w:sz w:val="24"/>
        </w:rPr>
        <w:t>2、招标文件在技术规格中指出的工艺、材料和参数等标准以及参照的型号仅起说明作用，并没有任何限制性。投标人在响应时可以选用替代标准或型号，但这些替代要实质上相当（或优）于技术规格的要求。</w:t>
      </w:r>
    </w:p>
    <w:p>
      <w:pPr>
        <w:pStyle w:val="null3"/>
        <w:jc w:val="both"/>
      </w:pPr>
      <w:r>
        <w:rPr>
          <w:rFonts w:ascii="仿宋_GB2312" w:hAnsi="仿宋_GB2312" w:cs="仿宋_GB2312" w:eastAsia="仿宋_GB2312"/>
          <w:sz w:val="24"/>
        </w:rPr>
        <w:t>3、投标人需对响应的“技术参数、规格、功能及其他要求”内容真实性负责，如虚假响应谋取中标资格，经核实发现，取消中标资格，并上报财政主管部门。</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其他未尽事宜以合同约定为准。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投标人满足《中华人民共和国政府采购法》第二十二条规定资格承诺函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投标人满足《中华人民共和国政府采购法》第二十二条规定资格承诺函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根据财库〔2016〕125号文的规定，列入失信被执行人、重大税收违法案件当事人名单、政府采购严重违法失信行为记录名单的，拒绝其参与政府采购活动（提供提供承诺函并加盖公章）</w:t>
            </w:r>
          </w:p>
        </w:tc>
        <w:tc>
          <w:tcPr>
            <w:tcW w:type="dxa" w:w="1661"/>
          </w:tcPr>
          <w:p>
            <w:pPr>
              <w:pStyle w:val="null3"/>
              <w:jc w:val="left"/>
            </w:pPr>
            <w:r>
              <w:rPr>
                <w:rFonts w:ascii="仿宋_GB2312" w:hAnsi="仿宋_GB2312" w:cs="仿宋_GB2312" w:eastAsia="仿宋_GB2312"/>
              </w:rPr>
              <w:t>信用承诺</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进口产品要求</w:t>
            </w:r>
          </w:p>
        </w:tc>
        <w:tc>
          <w:tcPr>
            <w:tcW w:type="dxa" w:w="3322"/>
          </w:tcPr>
          <w:p>
            <w:pPr>
              <w:pStyle w:val="null3"/>
              <w:jc w:val="left"/>
            </w:pPr>
            <w:r>
              <w:rPr>
                <w:rFonts w:ascii="仿宋_GB2312" w:hAnsi="仿宋_GB2312" w:cs="仿宋_GB2312" w:eastAsia="仿宋_GB2312"/>
              </w:rPr>
              <w:t>若所投产品为进口产品的，还需提供产品制造厂家对投标产品的授权或具有授权权限的代理商对产品的有效授权书（提供该代理商具有有效授权权限的相关证明文件，证明文件需能显示产品制造厂商对所投产品授权链条的完整性）</w:t>
            </w:r>
          </w:p>
        </w:tc>
        <w:tc>
          <w:tcPr>
            <w:tcW w:type="dxa" w:w="1661"/>
          </w:tcPr>
          <w:p>
            <w:pPr>
              <w:pStyle w:val="null3"/>
              <w:jc w:val="left"/>
            </w:pPr>
            <w:r>
              <w:rPr>
                <w:rFonts w:ascii="仿宋_GB2312" w:hAnsi="仿宋_GB2312" w:cs="仿宋_GB2312" w:eastAsia="仿宋_GB2312"/>
              </w:rPr>
              <w:t>进口产品要求 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 法定代表人资格证明书或法定代表人授权委托书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封面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封面</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响应承诺函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技术部分68.00分</w:t>
            </w:r>
          </w:p>
          <w:p>
            <w:pPr>
              <w:pStyle w:val="null3"/>
              <w:jc w:val="both"/>
            </w:pPr>
            <w:r>
              <w:rPr>
                <w:rFonts w:ascii="仿宋_GB2312" w:hAnsi="仿宋_GB2312" w:cs="仿宋_GB2312" w:eastAsia="仿宋_GB2312"/>
              </w:rPr>
              <w:t>商务部分2.00分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采购需求重要技术参数响应指标</w:t>
            </w:r>
          </w:p>
        </w:tc>
        <w:tc>
          <w:tcPr>
            <w:tcW w:type="dxa" w:w="2492"/>
          </w:tcPr>
          <w:p>
            <w:pPr>
              <w:pStyle w:val="null3"/>
              <w:jc w:val="both"/>
            </w:pPr>
            <w:r>
              <w:rPr>
                <w:rFonts w:ascii="仿宋_GB2312" w:hAnsi="仿宋_GB2312" w:cs="仿宋_GB2312" w:eastAsia="仿宋_GB2312"/>
              </w:rPr>
              <w:t>投标人提供的技术参数完全满足或优于招标文件重要技术参数条款得17分，每有一项不满足的扣1分，共17条，最多扣17分。 ①标“▲”为重要技术参数。 ②技术参数中如有要求提供证明材料的，投标人应按招标文件要求提供符合要求的证明材料，若不能提供符合要求的证明材料，将被视为负偏离并扣分。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采购需求一般技术参数响应指标</w:t>
            </w:r>
          </w:p>
        </w:tc>
        <w:tc>
          <w:tcPr>
            <w:tcW w:type="dxa" w:w="2492"/>
          </w:tcPr>
          <w:p>
            <w:pPr>
              <w:pStyle w:val="null3"/>
              <w:jc w:val="both"/>
            </w:pPr>
            <w:r>
              <w:rPr>
                <w:rFonts w:ascii="仿宋_GB2312" w:hAnsi="仿宋_GB2312" w:cs="仿宋_GB2312" w:eastAsia="仿宋_GB2312"/>
              </w:rPr>
              <w:t>投标人提供的技术参数完全满足或优于招标文件一般技术参数条款得9分，每有一项不满足的扣0.25分，共36条，最多扣9分。 ①未标注“★”“▲”为一般技术参数。 ②技术参数中如有要求提供证明材料的，投标人应按招标文件要求提供符合要求的证明材料，若不能提供符合要求的证明材料，将被视为负偏离并扣分。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投标人根据本项目用户需求书提供项目实施方案，内容包括但不限于①项目整体部署；②供货及运输方案；③设备安装调试；④质量安全保障措施；⑤进度保障措施等方面进行评分。 评审专家根据投标人提供的项目实施方案进行评分：方案中包含以上要求全部内容且上述内容全面、合理、可行性强、完全满足实施需要的得10分，每缺少一项扣2分，一项有缺陷扣1分。本项满分10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投标人根据本项目用户需求书提供培训方案，内容包括但不限于①培训内容（故障排除、日常维修保养等）；②培训团队人员配置；③培训方式；④培训计划等方面进行评分。 评审专家根据投标人提供的培训方案进行评分：方案中包含以上要求全部内容且上述内容全面、合理、可行性强、完全满足实施需要的得12分，每缺少一项扣3分，一项有缺陷扣1分。本项满分12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投标人根据本项目用户需求书提供售后服务方案，内容包括但不限于：①售后服务内容；②售后服务团队；③故障响应措施；④售后服务保障措施；⑤质保外服务措施等方面进行评分。 评审专家根据投标人提供的售后服务方案进行评分：方案中包含以上要求全部内容且上述内容全面、合理、可行性强、完全满足实施需要的得10分，每缺少一项扣2分，一项有缺陷扣1分。本项满分10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应急预案方案</w:t>
            </w:r>
          </w:p>
        </w:tc>
        <w:tc>
          <w:tcPr>
            <w:tcW w:type="dxa" w:w="2492"/>
          </w:tcPr>
          <w:p>
            <w:pPr>
              <w:pStyle w:val="null3"/>
              <w:jc w:val="both"/>
            </w:pPr>
            <w:r>
              <w:rPr>
                <w:rFonts w:ascii="仿宋_GB2312" w:hAnsi="仿宋_GB2312" w:cs="仿宋_GB2312" w:eastAsia="仿宋_GB2312"/>
              </w:rPr>
              <w:t>投标人根据本项目用户需求书提供应急预案方案，包含但不限于：①突发事件响应时间；②突发事件处理措施；③应急支援保障措施④应急人员安排；⑤备品备件情况等方面进行评分。 评审专家根据投标人提供的应急预案方案进行评分：方案中包含以上要求全部内容且上述内容全面、合理、可行性强、完全满足实施需要的得10分，每缺少一项扣2分，一项有缺陷扣1分。本项满分10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投标人具有2022年1月1日(以合同签订时间为准)至今承接过的类似业绩，每提供1个业绩得1分，本项满分2分。 证明材料：须提供合同复印件加盖公章，不提供不得分。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HNJC2025-075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海南省医学科学院2025年第一批科研设备采购意向</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海南省医学科学院2025年第一批科研设备采购意向</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小动物活体成像系统</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3354000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代谢笼测试系统</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4337700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详见附件：投标人满足《中华人民共和国政府采购法》第二十二条规定资格承诺函</w:t>
      </w:r>
    </w:p>
    <w:p>
      <w:pPr>
        <w:pStyle w:val="null3"/>
        <w:ind w:firstLine="960"/>
        <w:jc w:val="left"/>
      </w:pPr>
      <w:r>
        <w:rPr>
          <w:rFonts w:ascii="仿宋_GB2312" w:hAnsi="仿宋_GB2312" w:cs="仿宋_GB2312" w:eastAsia="仿宋_GB2312"/>
        </w:rPr>
        <w:t>详见附件：信用承诺</w:t>
      </w:r>
    </w:p>
    <w:p>
      <w:pPr>
        <w:pStyle w:val="null3"/>
        <w:ind w:firstLine="960"/>
        <w:jc w:val="left"/>
      </w:pPr>
      <w:r>
        <w:rPr>
          <w:rFonts w:ascii="仿宋_GB2312" w:hAnsi="仿宋_GB2312" w:cs="仿宋_GB2312" w:eastAsia="仿宋_GB2312"/>
        </w:rPr>
        <w:t>详见附件：进口产品要求</w:t>
      </w:r>
    </w:p>
    <w:p>
      <w:pPr>
        <w:pStyle w:val="null3"/>
        <w:ind w:firstLine="960"/>
        <w:jc w:val="left"/>
      </w:pPr>
      <w:r>
        <w:rPr>
          <w:rFonts w:ascii="仿宋_GB2312" w:hAnsi="仿宋_GB2312" w:cs="仿宋_GB2312" w:eastAsia="仿宋_GB2312"/>
        </w:rPr>
        <w:t>详见附件：响应承诺函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