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教室安装空调项目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HNZY2025-092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海南省三亚技师学院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海南省三亚技师学院</w:t>
      </w:r>
      <w:r>
        <w:rPr>
          <w:rFonts w:ascii="仿宋_GB2312" w:hAnsi="仿宋_GB2312" w:cs="仿宋_GB2312" w:eastAsia="仿宋_GB2312"/>
        </w:rPr>
        <w:t xml:space="preserve"> 的委托， </w:t>
      </w:r>
      <w:r>
        <w:rPr>
          <w:rFonts w:ascii="仿宋_GB2312" w:hAnsi="仿宋_GB2312" w:cs="仿宋_GB2312" w:eastAsia="仿宋_GB2312"/>
        </w:rPr>
        <w:t>海南政源招标代理有限公司</w:t>
      </w:r>
      <w:r>
        <w:rPr>
          <w:rFonts w:ascii="仿宋_GB2312" w:hAnsi="仿宋_GB2312" w:cs="仿宋_GB2312" w:eastAsia="仿宋_GB2312"/>
        </w:rPr>
        <w:t xml:space="preserve"> 对 </w:t>
      </w:r>
      <w:r>
        <w:rPr>
          <w:rFonts w:ascii="仿宋_GB2312" w:hAnsi="仿宋_GB2312" w:cs="仿宋_GB2312" w:eastAsia="仿宋_GB2312"/>
        </w:rPr>
        <w:t>教室安装空调项目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HNZY2025-092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教室安装空调项目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3,952,751.92元</w:t>
      </w:r>
      <w:r>
        <w:rPr>
          <w:rFonts w:ascii="仿宋_GB2312" w:hAnsi="仿宋_GB2312" w:cs="仿宋_GB2312" w:eastAsia="仿宋_GB2312"/>
        </w:rPr>
        <w:t>叁佰玖拾伍万贰仟柒佰伍拾壹元玖角贰分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1、参加政府采购活动前三年内，没有环保类行政处罚记录：提供承诺函加盖单位公章。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2、单位负责人为同一人或者存在直接控股、管理关系的不同投标人，不得参加同一合同项下的政府采购活动：提供承诺函加盖单位公章。</w:t>
      </w:r>
    </w:p>
    <w:p>
      <w:pPr>
        <w:pStyle w:val="null3"/>
        <w:jc w:val="left"/>
      </w:pPr>
      <w:r>
        <w:rPr>
          <w:rFonts w:ascii="仿宋_GB2312" w:hAnsi="仿宋_GB2312" w:cs="仿宋_GB2312" w:eastAsia="仿宋_GB2312"/>
        </w:rPr>
        <w:t>3、供应商须具备有效的安全生产许可证，具备建设行政主管部门颁发的电力工程总承包叁级（含）以上资质或输变电工程专业承包叁级（含）以上资质，同时具备国家电力监管部门核发的承装（修、试）电力设施许可证承装类、承修类、承试类五级（含）以上资质（或具备根据《住房和城乡建设部关于印发建设工程企业资质管理制度改革方案的通知》（[建市〔2020〕94 号]）的规定已换发新证取得相应资质证书的提供新资质证书）资质，并在人员、设备、资金等方面具有相应的施工能力：提供施工资质证书副本、安全生产许可证副本复印件加盖公章。</w:t>
      </w:r>
    </w:p>
    <w:p>
      <w:pPr>
        <w:pStyle w:val="null3"/>
        <w:jc w:val="left"/>
      </w:pPr>
      <w:r>
        <w:rPr>
          <w:rFonts w:ascii="仿宋_GB2312" w:hAnsi="仿宋_GB2312" w:cs="仿宋_GB2312" w:eastAsia="仿宋_GB2312"/>
        </w:rPr>
        <w:t>4、项目经理：拟派项目经理须在本单位注册的机电工程专业贰级（含）以上注册建造师执业资格，且不得担任其他在施建设工程项目的项目经理：提供注册证书复印件、 2025年1月1日至今任意3个月的社保缴纳证明材料复印件及无在建项目承诺函加盖单位公章。</w:t>
      </w:r>
    </w:p>
    <w:p>
      <w:pPr>
        <w:pStyle w:val="null3"/>
        <w:jc w:val="left"/>
      </w:pPr>
      <w:r>
        <w:rPr>
          <w:rFonts w:ascii="仿宋_GB2312" w:hAnsi="仿宋_GB2312" w:cs="仿宋_GB2312" w:eastAsia="仿宋_GB2312"/>
        </w:rPr>
        <w:t>5、供应商须具备《海南省建筑企业信用档案手册》（应当根据《海南省建筑企业诚信档案手册管理办法》的规定，通过省住房和城乡建设厅网站（http：//www.hnjst.gov.cn/）登录海南省房屋建筑工程全过程监管信息平台填报项目名称、项目地址、派驻的项目班子人员信息，打印生成信用档案手册）：提供信用档案手册复印件加盖公章。</w:t>
      </w:r>
    </w:p>
    <w:p>
      <w:pPr>
        <w:pStyle w:val="null3"/>
        <w:jc w:val="left"/>
      </w:pPr>
      <w:r>
        <w:rPr>
          <w:rFonts w:ascii="仿宋_GB2312" w:hAnsi="仿宋_GB2312" w:cs="仿宋_GB2312" w:eastAsia="仿宋_GB2312"/>
        </w:rPr>
        <w:t>6、本项目接受联合体投标。 联合体投标的，应满足下列要求：➀提交联合体各成员单位共同签订的联合体协议书，明确各成员单位各自的权利和义务以及应当承担的责任，同时载明联合体各成员单位的具体工作分工；➁联合体各成员单位应当具备与联合体协议中约定的分工相适应的施工资质或资格以及施工能力；➂联合体各方签订共同投标协议后，不得再以自己名义单独或者以其他联合体成员的名义参加同一项目的投标：提供联合体协议书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1、请投标人(供应商)自行在海南省政府采购智慧云平台-办事指南查看相应的系统操作指南，严格按照操作指南要求进行系统操作。如需海南省政府采购智慧云平台相关咨询，请拨打官网热线电话4001691288。 2、采购项目需要落实的政府采购政策：《政府采购促进中小企业发展管理办法》《财政部印发通知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海南省三亚技师学院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海南省三亚市吉阳区荔枝沟路53号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施老师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0898-88385559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海南省海口市美兰区国兴大道11号国瑞大厦C座东塔1204房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0898-65343462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采购包1：3,952,751.92元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代理服务费收费标准：招标项目的代理服务费参照琼价费管【2011】225号文收费标准后按下浮60%向采购人收取，即人民币13831.28元(大写:壹万叁仟捌佰叁拾壹元贰角捌分)。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注意事项: 1、各供应商的相关证明材料必须在响应文件内提供加盖公章复印件； 2、成交单位中标后须提供二次报价（即最终报价）相对应的已标价的投标清单给采购人。 3、（本项目行业归属为建筑业，具体根据工信部联企业〔2011〕300号《中小企业划型标准规定》确定划分标准）。本项目为专门面向中小微企业采购项目，供应商须为中小微企业，监狱企业、残疾人福利单位视同小型、微型企业。（中小企业提供中小企业声明函，格式详见《中小企业声明函》；监狱企业提供由省级以上监狱管理局、戒毒管理局（含新疆生产建设兵团）出具的属于监狱企业的证明文件；残疾人福利单位提供残疾人福利性单位声明函，格式详见《残疾人福利性单位声明函》）。 4、磋商小组成员共3名，从评标专家库管理及抽取系统随机抽取，其中，采购人代表 1人，随机抽取其他专家评委 2人，组成 3人磋商小组。 5、根据《海南省建筑工程施工现场关键岗位人员配备和在岗履职管理办法》要求，施工项目部关键岗位人员配备如下：项目经理1人、项目技术负责人1人、施工员1人、专职安全生产管理人员1人、劳资专管员1人、资料员(可兼任)1人，供应商需提供本项目管理机构人员的证件如下：（1）项目负责人（项目经理）应附注册建造师证书、身份证、2025年1月1日至今任意3个月社保证明等复印件加盖公章；（2）项目技术负责人应附身份证、职称证书、2025年1月1日至今任意3个月社保证明等复印件加盖公章；（3）劳资专管员应附身份证、岗位任命书、2025年1月1日至今任意3个月社保证明等复印件加盖公章；（4）其他主要人员应附身份证、岗位证书或安全生产考核合格证书或职业培训合格证书、2025年1月1日至今任意3个月社保证明等复印件加盖公章。（以上人员可为投标单位分公司人员(提供分公司证明材料)，相关证书须由建设行政主管部门或其认可的机构颁发） 6、投标报价文件由供应商自行编制的，应当由本单位的一级或二级造价工程师使用本单位实名的计价软件编制，签字并加盖执业专用章。供应商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供应商的委托并编制招标控制价或投标报价，不得为同一招标项目的两个或者两个以上供应商编制投标报价，亦不得既为招标人编制招标控制价同时又为供应商编制投标报价，否则其编制的招标控制价和投标报价无效并视为存在相互串通投标行为。 7、报价总价封面已经有“编制人员签字及盖章”的地方，只须在总价封面签字及盖章（含电子章）即可，工程量清单内容里“规费、税金项目计价表”和“总价措施项目清单与计表”的“编制人（造价人员）”以及“复核人（造价工师）”可不再签字或盖章。 8.施工范围：海南省三亚技师学院的教学楼及综合楼进行新增空调的管线改造，并购置空调设备（具体详见工程量清单及施工图纸）。9.本项目为线上不见面开标，各供应商无需到开标现场，根据文件要求按时登录系统进行操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联系人：罗工</w:t>
      </w:r>
    </w:p>
    <w:p>
      <w:pPr>
        <w:pStyle w:val="null3"/>
        <w:jc w:val="left"/>
      </w:pPr>
      <w:r>
        <w:rPr>
          <w:rFonts w:ascii="仿宋_GB2312" w:hAnsi="仿宋_GB2312" w:cs="仿宋_GB2312" w:eastAsia="仿宋_GB2312"/>
        </w:rPr>
        <w:t>联系电话：0898-65343462</w:t>
      </w:r>
    </w:p>
    <w:p>
      <w:pPr>
        <w:pStyle w:val="null3"/>
        <w:jc w:val="left"/>
      </w:pPr>
      <w:r>
        <w:rPr>
          <w:rFonts w:ascii="仿宋_GB2312" w:hAnsi="仿宋_GB2312" w:cs="仿宋_GB2312" w:eastAsia="仿宋_GB2312"/>
        </w:rPr>
        <w:t>地址：海南省海口市美兰区国瑞大厦C座东塔1204房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本次项目涉及对海南省三亚技师学院的教学楼及综合楼进行新增空调的管线改造，并购置空调设备等。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3,952,751.92</w:t>
      </w:r>
    </w:p>
    <w:p>
      <w:pPr>
        <w:pStyle w:val="null3"/>
        <w:jc w:val="left"/>
      </w:pPr>
      <w:r>
        <w:rPr>
          <w:rFonts w:ascii="仿宋_GB2312" w:hAnsi="仿宋_GB2312" w:cs="仿宋_GB2312" w:eastAsia="仿宋_GB2312"/>
        </w:rPr>
        <w:t>采购包最高限价（元）: 3,952,751.92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B06060000-通风和空调设备安装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3,952,751.92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B06060000-通风和空调设备安装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3,952,751.92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标的名称：B06060000-通风和空调设备安装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施工图及工程量清单包含的全部内容（具体工程内容详见施工图纸及工程量清单）。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1.项目地点：海南省三亚市；</w:t>
            </w:r>
          </w:p>
          <w:p>
            <w:pPr>
              <w:pStyle w:val="null3"/>
              <w:spacing w:before="105" w:after="120"/>
              <w:jc w:val="both"/>
            </w:pPr>
            <w:r>
              <w:rPr>
                <w:rFonts w:ascii="仿宋_GB2312" w:hAnsi="仿宋_GB2312" w:cs="仿宋_GB2312" w:eastAsia="仿宋_GB2312"/>
                <w:sz w:val="24"/>
              </w:rPr>
              <w:t>2.合同履行期限（工期）：60日历天；</w:t>
            </w:r>
          </w:p>
          <w:p>
            <w:pPr>
              <w:pStyle w:val="null3"/>
              <w:spacing w:before="105" w:after="120"/>
              <w:jc w:val="both"/>
            </w:pPr>
            <w:r>
              <w:rPr>
                <w:rFonts w:ascii="仿宋_GB2312" w:hAnsi="仿宋_GB2312" w:cs="仿宋_GB2312" w:eastAsia="仿宋_GB2312"/>
                <w:sz w:val="24"/>
              </w:rPr>
              <w:t>3.建设内容及规模:新增空调线路改造，空调设备购置等；</w:t>
            </w:r>
          </w:p>
          <w:p>
            <w:pPr>
              <w:pStyle w:val="null3"/>
              <w:spacing w:before="105" w:after="120"/>
              <w:jc w:val="both"/>
            </w:pPr>
            <w:r>
              <w:rPr>
                <w:rFonts w:ascii="仿宋_GB2312" w:hAnsi="仿宋_GB2312" w:cs="仿宋_GB2312" w:eastAsia="仿宋_GB2312"/>
                <w:sz w:val="24"/>
              </w:rPr>
              <w:t>4.招标范围：海南省三亚技师学院的教学楼及综合楼进行新增空调的管线改造，并购置空调设备（具体详见工程量清单及施工图纸）；</w:t>
            </w:r>
          </w:p>
          <w:p>
            <w:pPr>
              <w:pStyle w:val="null3"/>
              <w:spacing w:before="105" w:after="120"/>
              <w:jc w:val="both"/>
            </w:pPr>
            <w:r>
              <w:rPr>
                <w:rFonts w:ascii="仿宋_GB2312" w:hAnsi="仿宋_GB2312" w:cs="仿宋_GB2312" w:eastAsia="仿宋_GB2312"/>
                <w:sz w:val="24"/>
              </w:rPr>
              <w:t>5.质量标准：符合国家及地方现行有关工程施工规范和标准合格</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6.验收要求、标准：提供的工程服务应符合国家、行业规定的相关标准；</w:t>
            </w:r>
          </w:p>
          <w:p>
            <w:pPr>
              <w:pStyle w:val="null3"/>
              <w:spacing w:before="105" w:after="120"/>
              <w:jc w:val="both"/>
            </w:pPr>
            <w:r>
              <w:rPr>
                <w:rFonts w:ascii="仿宋_GB2312" w:hAnsi="仿宋_GB2312" w:cs="仿宋_GB2312" w:eastAsia="仿宋_GB2312"/>
                <w:sz w:val="24"/>
              </w:rPr>
              <w:t>7.付款方式：（1）在合同签订后支付，甲方应向乙方支付工程款总价的 50%作为工程预付款。（2）工程施工进度完成总工程量的60%后，甲方应再向乙方支付工程款总价的30%，即甲方应向乙方支付至总价款的80%。（3）工程竣工验收合格并完成结算审核后，乙方向甲方提供质保函，甲方应再向乙方支付工程总价款的20%，即甲方应向乙方支付至工程总价款的 100%。</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缺陷责任期：12个月</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提供承诺函加盖单位公章。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提供承诺函加盖单位公章。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的安全生产许可证，具备建设行政主管部门颁发的电力工程总承包叁级（含）以上资质或输变电工程专业承包叁级（含）以上资质，同时具备国家电力监管部门核发的承装（修、试）电力设施许可证承装类、承修类、承试类五级（含）以上资质（或具备根据《住房和城乡建设部关于印发建设工程企业资质管理制度改革方案的通知》（[建市〔2020〕94 号]）的规定已换发新证取得相应资质证书的提供新资质证书）资质，并在人员、设备、资金等方面具有相应的施工能力</w:t>
            </w:r>
          </w:p>
        </w:tc>
        <w:tc>
          <w:tcPr>
            <w:tcW w:type="dxa" w:w="3322"/>
          </w:tcPr>
          <w:p>
            <w:pPr>
              <w:pStyle w:val="null3"/>
              <w:jc w:val="left"/>
            </w:pPr>
            <w:r>
              <w:rPr>
                <w:rFonts w:ascii="仿宋_GB2312" w:hAnsi="仿宋_GB2312" w:cs="仿宋_GB2312" w:eastAsia="仿宋_GB2312"/>
              </w:rPr>
              <w:t>提供施工资质证书副本、安全生产许可证副本复印件加盖公章。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项目经理：拟派项目经理须在本单位注册的机电工程专业贰级（含）以上注册建造师执业资格，且不得担任其他在施建设工程项目的项目经理</w:t>
            </w:r>
          </w:p>
        </w:tc>
        <w:tc>
          <w:tcPr>
            <w:tcW w:type="dxa" w:w="3322"/>
          </w:tcPr>
          <w:p>
            <w:pPr>
              <w:pStyle w:val="null3"/>
              <w:jc w:val="left"/>
            </w:pPr>
            <w:r>
              <w:rPr>
                <w:rFonts w:ascii="仿宋_GB2312" w:hAnsi="仿宋_GB2312" w:cs="仿宋_GB2312" w:eastAsia="仿宋_GB2312"/>
              </w:rPr>
              <w:t>提供注册证书复印件、 2025年1月1日至今任意3个月的社保缴纳证明材料复印件及无在建项目承诺函加盖单位公章。</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供应商须具备《海南省建筑企业信用档案手册》（应当根据《海南省建筑企业诚信档案手册管理办法》的规定，通过省住房和城乡建设厅网站（http：//www.hnjst.gov.cn/）登录海南省房屋建筑工程全过程监管信息平台填报项目名称、项目地址、派驻的项目班子人员信息，打印生成信用档案手册）</w:t>
            </w:r>
          </w:p>
        </w:tc>
        <w:tc>
          <w:tcPr>
            <w:tcW w:type="dxa" w:w="3322"/>
          </w:tcPr>
          <w:p>
            <w:pPr>
              <w:pStyle w:val="null3"/>
              <w:jc w:val="left"/>
            </w:pPr>
            <w:r>
              <w:rPr>
                <w:rFonts w:ascii="仿宋_GB2312" w:hAnsi="仿宋_GB2312" w:cs="仿宋_GB2312" w:eastAsia="仿宋_GB2312"/>
              </w:rPr>
              <w:t>提供信用档案手册复印件加盖公章。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本项目接受联合体投标。 联合体投标的，应满足下列要求：➀提交联合体各成员单位共同签订的联合体协议书，明确各成员单位各自的权利和义务以及应当承担的责任，同时载明联合体各成员单位的具体工作分工；➁联合体各成员单位应当具备与联合体协议中约定的分工相适应的施工资质或资格以及施工能力；➂联合体各方签订共同投标协议后，不得再以自己名义单独或者以其他联合体成员的名义参加同一项目的投标</w:t>
            </w:r>
          </w:p>
        </w:tc>
        <w:tc>
          <w:tcPr>
            <w:tcW w:type="dxa" w:w="3322"/>
          </w:tcPr>
          <w:p>
            <w:pPr>
              <w:pStyle w:val="null3"/>
              <w:jc w:val="left"/>
            </w:pPr>
            <w:r>
              <w:rPr>
                <w:rFonts w:ascii="仿宋_GB2312" w:hAnsi="仿宋_GB2312" w:cs="仿宋_GB2312" w:eastAsia="仿宋_GB2312"/>
              </w:rPr>
              <w:t>提供联合体协议书加盖公章。</w:t>
            </w:r>
          </w:p>
        </w:tc>
        <w:tc>
          <w:tcPr>
            <w:tcW w:type="dxa" w:w="1661"/>
          </w:tcPr>
          <w:p>
            <w:pPr>
              <w:pStyle w:val="null3"/>
              <w:jc w:val="left"/>
            </w:pPr>
            <w:r>
              <w:rPr>
                <w:rFonts w:ascii="仿宋_GB2312" w:hAnsi="仿宋_GB2312" w:cs="仿宋_GB2312" w:eastAsia="仿宋_GB2312"/>
              </w:rPr>
              <w:t>联合体协议书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本采购包为专门面向中小微企业采购，供应商须提供中小企业声明函。监狱企业、残疾人福利性单位视同小型、微型企业。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联合体协议书 供应商承诺函 磋商保证金缴纳证明材料 其他材料 投标（响应）报价明细表 残疾人福利性单位声明函 供应商应提交的相关证明材料 无重大违法记录声明函 法定代表人资格证明书或法定代表人授权委托书 供应商类似项目业绩一览表 响应承诺函 监狱企业的证明文件 项目方案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联合体协议书 供应商承诺函 磋商保证金缴纳证明材料 其他材料 投标（响应）报价明细表 残疾人福利性单位声明函 供应商应提交的相关证明材料 无重大违法记录声明函 法定代表人资格证明书或法定代表人授权委托书 供应商类似项目业绩一览表 响应承诺函 监狱企业的证明文件 项目方案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根据供应商针对本项目提供的施工方案与技术措施（包括但不限于总体思路、管理服务目标、施工组织和管理机构方案等）进行赋分： 1、总体思路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2、管理服务目标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3、施工组织和管理机构方案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项目方案</w:t>
            </w:r>
          </w:p>
        </w:tc>
      </w:tr>
      <w:tr>
        <w:tc>
          <w:tcPr>
            <w:tcW w:type="dxa" w:w="831"/>
            <w:vMerge/>
          </w:tcPr>
          <w:p/>
        </w:tc>
        <w:tc>
          <w:tcPr>
            <w:tcW w:type="dxa" w:w="1661"/>
          </w:tcPr>
          <w:p>
            <w:pPr>
              <w:pStyle w:val="null3"/>
              <w:jc w:val="left"/>
            </w:pPr>
            <w:r>
              <w:rPr>
                <w:rFonts w:ascii="仿宋_GB2312" w:hAnsi="仿宋_GB2312" w:cs="仿宋_GB2312" w:eastAsia="仿宋_GB2312"/>
              </w:rPr>
              <w:t>质量保证体系与技术措施</w:t>
            </w:r>
          </w:p>
        </w:tc>
        <w:tc>
          <w:tcPr>
            <w:tcW w:type="dxa" w:w="2492"/>
          </w:tcPr>
          <w:p>
            <w:pPr>
              <w:pStyle w:val="null3"/>
              <w:jc w:val="left"/>
            </w:pPr>
            <w:r>
              <w:rPr>
                <w:rFonts w:ascii="仿宋_GB2312" w:hAnsi="仿宋_GB2312" w:cs="仿宋_GB2312" w:eastAsia="仿宋_GB2312"/>
              </w:rPr>
              <w:t>根据供应商针对本项目提供的质量保证体系与技术措施（包括但不限于质量目标、质量管理组织机构、工程质量控制等）进行赋分： 1、质量目标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2、质量管理组织机构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3、工程质量控制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项目方案</w:t>
            </w:r>
          </w:p>
        </w:tc>
      </w:tr>
      <w:tr>
        <w:tc>
          <w:tcPr>
            <w:tcW w:type="dxa" w:w="831"/>
            <w:vMerge/>
          </w:tcPr>
          <w:p/>
        </w:tc>
        <w:tc>
          <w:tcPr>
            <w:tcW w:type="dxa" w:w="1661"/>
          </w:tcPr>
          <w:p>
            <w:pPr>
              <w:pStyle w:val="null3"/>
              <w:jc w:val="left"/>
            </w:pPr>
            <w:r>
              <w:rPr>
                <w:rFonts w:ascii="仿宋_GB2312" w:hAnsi="仿宋_GB2312" w:cs="仿宋_GB2312" w:eastAsia="仿宋_GB2312"/>
              </w:rPr>
              <w:t>工期与施工进度计划</w:t>
            </w:r>
          </w:p>
        </w:tc>
        <w:tc>
          <w:tcPr>
            <w:tcW w:type="dxa" w:w="2492"/>
          </w:tcPr>
          <w:p>
            <w:pPr>
              <w:pStyle w:val="null3"/>
              <w:jc w:val="left"/>
            </w:pPr>
            <w:r>
              <w:rPr>
                <w:rFonts w:ascii="仿宋_GB2312" w:hAnsi="仿宋_GB2312" w:cs="仿宋_GB2312" w:eastAsia="仿宋_GB2312"/>
              </w:rPr>
              <w:t>根据供应商针对本项目提供的工期与施工进度计划（包括但不限于进度计划组织措施、工程进度的管理措施、进度计划的保证措施等）进行赋分： 1、进度计划组织措施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2、工程进度的管理措施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3、进度计划的保证措施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项目方案</w:t>
            </w:r>
          </w:p>
        </w:tc>
      </w:tr>
      <w:tr>
        <w:tc>
          <w:tcPr>
            <w:tcW w:type="dxa" w:w="831"/>
            <w:vMerge/>
          </w:tcPr>
          <w:p/>
        </w:tc>
        <w:tc>
          <w:tcPr>
            <w:tcW w:type="dxa" w:w="1661"/>
          </w:tcPr>
          <w:p>
            <w:pPr>
              <w:pStyle w:val="null3"/>
              <w:jc w:val="left"/>
            </w:pPr>
            <w:r>
              <w:rPr>
                <w:rFonts w:ascii="仿宋_GB2312" w:hAnsi="仿宋_GB2312" w:cs="仿宋_GB2312" w:eastAsia="仿宋_GB2312"/>
              </w:rPr>
              <w:t>安全保证体系与技术措施</w:t>
            </w:r>
          </w:p>
        </w:tc>
        <w:tc>
          <w:tcPr>
            <w:tcW w:type="dxa" w:w="2492"/>
          </w:tcPr>
          <w:p>
            <w:pPr>
              <w:pStyle w:val="null3"/>
              <w:jc w:val="left"/>
            </w:pPr>
            <w:r>
              <w:rPr>
                <w:rFonts w:ascii="仿宋_GB2312" w:hAnsi="仿宋_GB2312" w:cs="仿宋_GB2312" w:eastAsia="仿宋_GB2312"/>
              </w:rPr>
              <w:t>根据供应商针对本项目提供的安全保证体系与技术措施（包括但不限于：安全施工及安全目标、安全生产与技术措施、事故应对措施等）进行赋分： 1、安全施工及安全目标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2、安全生产与技术措施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3、事故应对措施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项目方案</w:t>
            </w:r>
          </w:p>
        </w:tc>
      </w:tr>
      <w:tr>
        <w:tc>
          <w:tcPr>
            <w:tcW w:type="dxa" w:w="831"/>
            <w:vMerge/>
          </w:tcPr>
          <w:p/>
        </w:tc>
        <w:tc>
          <w:tcPr>
            <w:tcW w:type="dxa" w:w="1661"/>
          </w:tcPr>
          <w:p>
            <w:pPr>
              <w:pStyle w:val="null3"/>
              <w:jc w:val="left"/>
            </w:pPr>
            <w:r>
              <w:rPr>
                <w:rFonts w:ascii="仿宋_GB2312" w:hAnsi="仿宋_GB2312" w:cs="仿宋_GB2312" w:eastAsia="仿宋_GB2312"/>
              </w:rPr>
              <w:t>环境保护与文明施工</w:t>
            </w:r>
          </w:p>
        </w:tc>
        <w:tc>
          <w:tcPr>
            <w:tcW w:type="dxa" w:w="2492"/>
          </w:tcPr>
          <w:p>
            <w:pPr>
              <w:pStyle w:val="null3"/>
              <w:jc w:val="left"/>
            </w:pPr>
            <w:r>
              <w:rPr>
                <w:rFonts w:ascii="仿宋_GB2312" w:hAnsi="仿宋_GB2312" w:cs="仿宋_GB2312" w:eastAsia="仿宋_GB2312"/>
              </w:rPr>
              <w:t>根据供应商针对本项目提供的环境保护与文明施工（包括但不限于文明施工的目标、文明施工技术组织措施、环境保护措施等）进行赋分： 1、文明施工的目标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2、文明施工技术组织措施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 3、环境保护措施 （1）方案科学合理，内容详细，条理清晰，完全满足项目需求，得4分； （2）方案较合理，内容较合理或条理较清晰，满足项目需求，得3分； （3）方案粗略，内容粗略或条理不清晰，基本满足项目需求，得2分； （4）方案不合理，内容不够详尽且条理不清晰，未能满足项目需求，得1分； （5）未提供不得分。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项目方案</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供应商在2022年6月1日至今承接过类似工程项目的，每提供一项得5分，此项满分10分。 证明材料：合同复印件加盖公章（时间以合同签订时间为准），不提供不得分。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（1）B06060000-通风和空调设备安装响应报价低于全部通过符合性审查供应商响应报价平均值50%的，即B06060000-通风和空调设备安装响应报价&lt;全部通过符合性审查供应商响应报价平均值×50%。 （2）B06060000-通风和空调设备安装响应报价低于通过符合性审查且报价次低供应商响应报价50%的，即B06060000-通风和空调设备安装响应报价&lt;通过符合性审查且报价次低供应商响应报价×50%。 （3）B06060000-通风和空调设备安装响应报价低于最高限价45%的，即B06060000-通风和空调设备安装响应报价&lt;最高限价×45%。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HNZY2025-092</w:t>
      </w:r>
    </w:p>
    <w:p>
      <w:pPr>
        <w:pStyle w:val="null3"/>
        <w:jc w:val="left"/>
      </w:pPr>
      <w:r>
        <w:rPr>
          <w:rFonts w:ascii="仿宋_GB2312" w:hAnsi="仿宋_GB2312" w:cs="仿宋_GB2312" w:eastAsia="仿宋_GB2312"/>
        </w:rPr>
        <w:t>项目名称：</w:t>
      </w:r>
      <w:r>
        <w:rPr>
          <w:rFonts w:ascii="仿宋_GB2312" w:hAnsi="仿宋_GB2312" w:cs="仿宋_GB2312" w:eastAsia="仿宋_GB2312"/>
        </w:rPr>
        <w:t>教室安装空调项目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教室安装空调项目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B06060000-通风和空调设备安装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3952751.92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详见附件：项目管理人员情况表</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详见附件：项目方案</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详见附件：联合体协议书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