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高速磁悬浮及机场一体化项目谋划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【2025】-ZB-012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海南省发展和改革委员会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海南华硕项目管理有限公司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海南省发展和改革委员会</w:t>
      </w:r>
      <w:r>
        <w:rPr>
          <w:rFonts w:ascii="仿宋_GB2312" w:hAnsi="仿宋_GB2312" w:cs="仿宋_GB2312" w:eastAsia="仿宋_GB2312"/>
        </w:rPr>
        <w:t xml:space="preserve"> 委托， </w:t>
      </w:r>
      <w:r>
        <w:rPr>
          <w:rFonts w:ascii="仿宋_GB2312" w:hAnsi="仿宋_GB2312" w:cs="仿宋_GB2312" w:eastAsia="仿宋_GB2312"/>
        </w:rPr>
        <w:t>海南华硕项目管理有限公司</w:t>
      </w:r>
      <w:r>
        <w:rPr>
          <w:rFonts w:ascii="仿宋_GB2312" w:hAnsi="仿宋_GB2312" w:cs="仿宋_GB2312" w:eastAsia="仿宋_GB2312"/>
        </w:rPr>
        <w:t xml:space="preserve"> 对 </w:t>
      </w:r>
      <w:r>
        <w:rPr>
          <w:rFonts w:ascii="仿宋_GB2312" w:hAnsi="仿宋_GB2312" w:cs="仿宋_GB2312" w:eastAsia="仿宋_GB2312"/>
        </w:rPr>
        <w:t>高速磁悬浮及机场一体化项目谋划</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【2025】-ZB-012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高速磁悬浮及机场一体化项目谋划</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2,950,000.00元</w:t>
      </w:r>
      <w:r>
        <w:rPr>
          <w:rFonts w:ascii="仿宋_GB2312" w:hAnsi="仿宋_GB2312" w:cs="仿宋_GB2312" w:eastAsia="仿宋_GB2312"/>
        </w:rPr>
        <w:t>贰佰玖拾伍万元整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合同签订生效之日起8个月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1、无环保类行政处罚记录：参加政府采购活动前三年内无环保类行政处罚记录（提供声明函，格式自拟）。</w:t>
      </w:r>
    </w:p>
    <w:p>
      <w:pPr>
        <w:pStyle w:val="null3"/>
        <w:jc w:val="left"/>
      </w:pPr>
      <w:r>
        <w:rPr>
          <w:rFonts w:ascii="仿宋_GB2312" w:hAnsi="仿宋_GB2312" w:cs="仿宋_GB2312" w:eastAsia="仿宋_GB2312"/>
        </w:rPr>
        <w:t>2、在全国投资项目在线审批监管平台备案：服务范围包括铁路、民航规划咨询、项目咨询。</w:t>
      </w:r>
    </w:p>
    <w:p>
      <w:pPr>
        <w:pStyle w:val="null3"/>
        <w:jc w:val="left"/>
      </w:pPr>
      <w:r>
        <w:rPr>
          <w:rFonts w:ascii="仿宋_GB2312" w:hAnsi="仿宋_GB2312" w:cs="仿宋_GB2312" w:eastAsia="仿宋_GB2312"/>
        </w:rPr>
        <w:t>3、本项目接受联合体，需符合以下要求：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 三、联合体各方应当共同与采购人签订采购合同，就采购合同约定的事项对采购人承担连带责任。</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投标人须在海南政府采购网(https://ccgp-hainan.gov.cn/maincms-web/)中的海南省政府采购智慧云平台进行注册并完善信息，然后下载参与投标；2.注意事项：电子标采用全程电子化操作，供应商使用交易系统遇到问题可致电技术支持：4001691288。3.本项目采购信息同时在海南省发展和改革委员会官网http://plan.hainan.gov.cn/msfgw/mindex.shtml发布。</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海南省发展和改革委员会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海口市国兴大道9号省政府办公大楼705室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0898-65339091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海南华硕项目管理有限公司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海口市美兰区白龙街道白龙南路77-1号2楼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0898-65379105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代理服务费收费标准：按照国家、本省有关规定，代理服务费由甲乙双方根据工作内容和市场价格协商确定金额为24000元（贰万肆仟元整）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中标结果公告同时在海南省发展和改革委员会官网http://plan.hainan.gov.cn/msfgw/mindex.shtml发布</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联系人：袁工</w:t>
      </w:r>
    </w:p>
    <w:p>
      <w:pPr>
        <w:pStyle w:val="null3"/>
        <w:jc w:val="left"/>
      </w:pPr>
      <w:r>
        <w:rPr>
          <w:rFonts w:ascii="仿宋_GB2312" w:hAnsi="仿宋_GB2312" w:cs="仿宋_GB2312" w:eastAsia="仿宋_GB2312"/>
        </w:rPr>
        <w:t>联系电话：0898-65379105</w:t>
      </w:r>
    </w:p>
    <w:p>
      <w:pPr>
        <w:pStyle w:val="null3"/>
        <w:jc w:val="left"/>
      </w:pPr>
      <w:r>
        <w:rPr>
          <w:rFonts w:ascii="仿宋_GB2312" w:hAnsi="仿宋_GB2312" w:cs="仿宋_GB2312" w:eastAsia="仿宋_GB2312"/>
        </w:rPr>
        <w:t>地址：海口市美兰区白龙街道白龙南路77-1号2楼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1.项目名称：高速磁悬浮及机场一体化项目谋划</w:t>
      </w:r>
    </w:p>
    <w:p>
      <w:pPr>
        <w:pStyle w:val="null3"/>
        <w:jc w:val="left"/>
      </w:pPr>
      <w:r>
        <w:rPr>
          <w:rFonts w:ascii="仿宋_GB2312" w:hAnsi="仿宋_GB2312" w:cs="仿宋_GB2312" w:eastAsia="仿宋_GB2312"/>
        </w:rPr>
        <w:t>2.项目预算：295万元(投标报价不得超过最高限价，否则按无效投标处理)</w:t>
      </w:r>
    </w:p>
    <w:p>
      <w:pPr>
        <w:pStyle w:val="null3"/>
        <w:jc w:val="left"/>
      </w:pPr>
      <w:r>
        <w:rPr>
          <w:rFonts w:ascii="仿宋_GB2312" w:hAnsi="仿宋_GB2312" w:cs="仿宋_GB2312" w:eastAsia="仿宋_GB2312"/>
        </w:rPr>
        <w:t>3.合同履行期限：合同签订生效之日起8个月</w:t>
      </w:r>
    </w:p>
    <w:p>
      <w:pPr>
        <w:pStyle w:val="null3"/>
        <w:jc w:val="left"/>
      </w:pPr>
      <w:r>
        <w:rPr>
          <w:rFonts w:ascii="仿宋_GB2312" w:hAnsi="仿宋_GB2312" w:cs="仿宋_GB2312" w:eastAsia="仿宋_GB2312"/>
        </w:rPr>
        <w:t>4.验收标准：按国家行业规范标准及合同要求进行验收</w:t>
      </w:r>
    </w:p>
    <w:p>
      <w:pPr>
        <w:pStyle w:val="null3"/>
        <w:jc w:val="left"/>
      </w:pPr>
      <w:r>
        <w:rPr>
          <w:rFonts w:ascii="仿宋_GB2312" w:hAnsi="仿宋_GB2312" w:cs="仿宋_GB2312" w:eastAsia="仿宋_GB2312"/>
        </w:rPr>
        <w:t>5.付款方式：根据采购双方商定的结算方式付款</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2,950,000.00</w:t>
      </w:r>
    </w:p>
    <w:p>
      <w:pPr>
        <w:pStyle w:val="null3"/>
        <w:jc w:val="left"/>
      </w:pPr>
      <w:r>
        <w:rPr>
          <w:rFonts w:ascii="仿宋_GB2312" w:hAnsi="仿宋_GB2312" w:cs="仿宋_GB2312" w:eastAsia="仿宋_GB2312"/>
        </w:rPr>
        <w:t>采购包最高限价（元）: 2,950,000.00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C20039900-其他咨询服务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C20039900-其他咨询服务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标的名称：C20039900-其他咨询服务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（一）研究意义</w:t>
            </w:r>
          </w:p>
          <w:p>
            <w:pPr>
              <w:pStyle w:val="null3"/>
              <w:jc w:val="both"/>
            </w:pPr>
            <w:r>
              <w:rPr>
                <w:rFonts w:ascii="仿宋_GB2312" w:hAnsi="仿宋_GB2312" w:cs="仿宋_GB2312" w:eastAsia="仿宋_GB2312"/>
              </w:rPr>
              <w:t>立足海南自由贸易港建设需求，通过研究机场、铁路与高速磁悬浮等多制式交通网络资源与规划，构建具有海南特色的</w:t>
            </w:r>
            <w:r>
              <w:rPr>
                <w:rFonts w:ascii="仿宋_GB2312" w:hAnsi="仿宋_GB2312" w:cs="仿宋_GB2312" w:eastAsia="仿宋_GB2312"/>
              </w:rPr>
              <w:t>“多网”联动的新时代立体综合交通网络，合理开展高速磁悬浮与机场项目建设，创新“一站式”空地联运服务和“交通+文旅”综合开发模式，推动海南基础设施互联互通与产城协同发展，拟委托第三方机构开展《高速磁悬浮及机场一体化项目谋划》研究。</w:t>
            </w:r>
          </w:p>
          <w:p>
            <w:pPr>
              <w:pStyle w:val="null3"/>
              <w:jc w:val="both"/>
            </w:pPr>
            <w:r>
              <w:rPr>
                <w:rFonts w:ascii="仿宋_GB2312" w:hAnsi="仿宋_GB2312" w:cs="仿宋_GB2312" w:eastAsia="仿宋_GB2312"/>
              </w:rPr>
              <w:t>（二）研究重点</w:t>
            </w:r>
          </w:p>
          <w:p>
            <w:pPr>
              <w:pStyle w:val="null3"/>
              <w:jc w:val="both"/>
            </w:pPr>
            <w:r>
              <w:rPr>
                <w:rFonts w:ascii="仿宋_GB2312" w:hAnsi="仿宋_GB2312" w:cs="仿宋_GB2312" w:eastAsia="仿宋_GB2312"/>
              </w:rPr>
              <w:t>1.空地立体交通体系:立足海南自贸港建设战略全局，系统梳理海口美兰机场、三亚凤凰机场的运营现状与远期规划，结合现有铁路网络布局，对标国际航空都市圈发展经验，锚定各项目战略定位。以海口美兰机场为核心，以海南中线高速磁悬浮为纽带，链接辐射三亚凤凰机场，融合城际铁路、市域轨道等交通资源，构建起层次分明、衔接高效的一体化空地立体综合交通体系。</w:t>
            </w:r>
          </w:p>
          <w:p>
            <w:pPr>
              <w:pStyle w:val="null3"/>
              <w:jc w:val="both"/>
            </w:pPr>
            <w:r>
              <w:rPr>
                <w:rFonts w:ascii="仿宋_GB2312" w:hAnsi="仿宋_GB2312" w:cs="仿宋_GB2312" w:eastAsia="仿宋_GB2312"/>
              </w:rPr>
              <w:t>2.磁悬浮机场规划建设:立足海南省内外客流增长态势及产业发展需求，预测中线高速磁悬浮与机场项目的运量规模，统筹推进机场与磁悬浮的协同规划布局，合理安排建设时序与投资计划。深入研究海南中线高速轨道交通制式，完善线路走向、站点设置等建设方案，明确工程建设内容、投资预估算及工期安排。同步开展机场枢纽交通规划，优化总体布局，确定功能规模，创新换乘组织模式，实现磁悬浮与机场的无缝衔接和一体化建设。</w:t>
            </w:r>
          </w:p>
          <w:p>
            <w:pPr>
              <w:pStyle w:val="null3"/>
              <w:jc w:val="both"/>
            </w:pPr>
            <w:r>
              <w:rPr>
                <w:rFonts w:ascii="仿宋_GB2312" w:hAnsi="仿宋_GB2312" w:cs="仿宋_GB2312" w:eastAsia="仿宋_GB2312"/>
              </w:rPr>
              <w:t>3.空地一体化运营:以提升对外旅客出行体验、提高交通运营效率为目标，立足机场综合交通枢纽，创新打造“异地值机-安检互信-行李直挂”服务流程。推动票务系统及管理模式的协同互通，构建覆盖航空、磁悬浮、铁路等多种交通方式的枢纽“一站式”空地联运服务体系,树立空地一体化运营服务标杆。</w:t>
            </w:r>
          </w:p>
          <w:p>
            <w:pPr>
              <w:pStyle w:val="null3"/>
              <w:jc w:val="both"/>
            </w:pPr>
            <w:r>
              <w:rPr>
                <w:rFonts w:ascii="仿宋_GB2312" w:hAnsi="仿宋_GB2312" w:cs="仿宋_GB2312" w:eastAsia="仿宋_GB2312"/>
              </w:rPr>
              <w:t>4.文旅综合开发:深度挖掘海南本土文化资源，结合全域旅游发展格局，以中线高速磁悬浮沿线为轴线，以各站点为中心，规划布局特色文旅项目，策划“文旅+交通”深度融合方案。围绕站城一体化综合开发，研究开发边界、规模和效益，探索多元化的运营模式，实现站城融合的可持续发展。</w:t>
            </w:r>
          </w:p>
          <w:p>
            <w:pPr>
              <w:pStyle w:val="null3"/>
              <w:jc w:val="both"/>
            </w:pPr>
            <w:r>
              <w:rPr>
                <w:rFonts w:ascii="仿宋_GB2312" w:hAnsi="仿宋_GB2312" w:cs="仿宋_GB2312" w:eastAsia="仿宋_GB2312"/>
              </w:rPr>
              <w:t>（三）成果要求</w:t>
            </w:r>
          </w:p>
          <w:p>
            <w:pPr>
              <w:pStyle w:val="null3"/>
              <w:jc w:val="both"/>
            </w:pPr>
            <w:r>
              <w:rPr>
                <w:rFonts w:ascii="仿宋_GB2312" w:hAnsi="仿宋_GB2312" w:cs="仿宋_GB2312" w:eastAsia="仿宋_GB2312"/>
              </w:rPr>
              <w:t>1.研究成果：形成《高速磁悬浮及机场一体化项目谋划》报告。</w:t>
            </w:r>
          </w:p>
          <w:p>
            <w:pPr>
              <w:pStyle w:val="null3"/>
              <w:jc w:val="both"/>
            </w:pPr>
            <w:r>
              <w:rPr>
                <w:rFonts w:ascii="仿宋_GB2312" w:hAnsi="仿宋_GB2312" w:cs="仿宋_GB2312" w:eastAsia="仿宋_GB2312"/>
              </w:rPr>
              <w:t>2.研究成果的知识产权归海南省发展和改革委员会所有。</w:t>
            </w:r>
          </w:p>
          <w:p>
            <w:pPr>
              <w:pStyle w:val="null3"/>
              <w:jc w:val="both"/>
            </w:pPr>
            <w:r>
              <w:rPr>
                <w:rFonts w:ascii="仿宋_GB2312" w:hAnsi="仿宋_GB2312" w:cs="仿宋_GB2312" w:eastAsia="仿宋_GB2312"/>
              </w:rPr>
              <w:t>（四）其他要求</w:t>
            </w:r>
          </w:p>
          <w:p>
            <w:pPr>
              <w:pStyle w:val="null3"/>
              <w:jc w:val="both"/>
            </w:pPr>
            <w:r>
              <w:rPr>
                <w:rFonts w:ascii="仿宋_GB2312" w:hAnsi="仿宋_GB2312" w:cs="仿宋_GB2312" w:eastAsia="仿宋_GB2312"/>
                <w:sz w:val="21"/>
              </w:rPr>
              <w:t>本项目供应商的报价为完成服务期限内所有可能发生的费用的综合体现，包含人工、材料、损耗、管理、保险、利润、各种税费及一切有关的费用。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1.合同履行期限：合同签订生效之日起8个月</w:t>
            </w:r>
          </w:p>
          <w:p>
            <w:pPr>
              <w:pStyle w:val="null3"/>
              <w:jc w:val="both"/>
            </w:pPr>
            <w:r>
              <w:rPr>
                <w:rFonts w:ascii="仿宋_GB2312" w:hAnsi="仿宋_GB2312" w:cs="仿宋_GB2312" w:eastAsia="仿宋_GB2312"/>
              </w:rPr>
              <w:t>2.验收标准：按国家行业规范标准及合同要求进行验收</w:t>
            </w:r>
          </w:p>
          <w:p>
            <w:pPr>
              <w:pStyle w:val="null3"/>
              <w:jc w:val="both"/>
            </w:pPr>
            <w:r>
              <w:rPr>
                <w:rFonts w:ascii="仿宋_GB2312" w:hAnsi="仿宋_GB2312" w:cs="仿宋_GB2312" w:eastAsia="仿宋_GB2312"/>
                <w:sz w:val="21"/>
              </w:rPr>
              <w:t>3.付款方式：根据采购双方商定的结算方式付款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在全国投资项目在线审批监管平台备案</w:t>
            </w:r>
          </w:p>
        </w:tc>
        <w:tc>
          <w:tcPr>
            <w:tcW w:type="dxa" w:w="3322"/>
          </w:tcPr>
          <w:p>
            <w:pPr>
              <w:pStyle w:val="null3"/>
              <w:jc w:val="left"/>
            </w:pPr>
            <w:r>
              <w:rPr>
                <w:rFonts w:ascii="仿宋_GB2312" w:hAnsi="仿宋_GB2312" w:cs="仿宋_GB2312" w:eastAsia="仿宋_GB2312"/>
              </w:rPr>
              <w:t>服务范围包括铁路、民航规划咨询、项目咨询。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本项目接受联合体，需符合以下要求</w:t>
            </w:r>
          </w:p>
        </w:tc>
        <w:tc>
          <w:tcPr>
            <w:tcW w:type="dxa" w:w="3322"/>
          </w:tcPr>
          <w:p>
            <w:pPr>
              <w:pStyle w:val="null3"/>
              <w:jc w:val="left"/>
            </w:pPr>
            <w:r>
              <w:rPr>
                <w:rFonts w:ascii="仿宋_GB2312" w:hAnsi="仿宋_GB2312" w:cs="仿宋_GB2312" w:eastAsia="仿宋_GB2312"/>
              </w:rPr>
              <w:t>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 三、联合体各方应当共同与采购人签订采购合同，就采购合同约定的事项对采购人承担连带责任。</w:t>
            </w:r>
          </w:p>
        </w:tc>
        <w:tc>
          <w:tcPr>
            <w:tcW w:type="dxa" w:w="1661"/>
          </w:tcPr>
          <w:p>
            <w:pPr>
              <w:pStyle w:val="null3"/>
              <w:jc w:val="left"/>
            </w:pPr>
            <w:r>
              <w:rPr>
                <w:rFonts w:ascii="仿宋_GB2312" w:hAnsi="仿宋_GB2312" w:cs="仿宋_GB2312" w:eastAsia="仿宋_GB2312"/>
              </w:rPr>
              <w:t>联合体协议书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联合体协议书 投标人承诺函 投标（响应）报价明细表 其他材料 供应商应提交的相关证明材料 无重大违法记录声明函 法定代表人资格证明书或法定代表人授权委托书 投标保证金缴纳证明材料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联合体协议书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评标委员会根据投标人针对本项目提供的项目总体实施方案进行综合评审，方案应包括但不限于：1.需求背景及相关政策的分析；2.研究内容确定；3.总体设计、工作思路、技术路线分析；4.研究方案；5.成果文件包含的内容；方案内容齐全得25分，以上5项中每缺少一项的扣5分，每项中内容存在缺陷或不符且不利于项目实施的扣2分，扣完为止。备注：缺陷或不符且不利于项目实施的是指存在不适用项目实际情况的情形、凭空编造、方案中内容前后不一致、前后逻辑错误、涉及的规范及标准错误、地点区域错误、内容缺失不符合项目实际情况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工作重点、难点及其解决措施</w:t>
            </w:r>
          </w:p>
        </w:tc>
        <w:tc>
          <w:tcPr>
            <w:tcW w:type="dxa" w:w="2492"/>
          </w:tcPr>
          <w:p>
            <w:pPr>
              <w:pStyle w:val="null3"/>
              <w:jc w:val="both"/>
            </w:pPr>
            <w:r>
              <w:rPr>
                <w:rFonts w:ascii="仿宋_GB2312" w:hAnsi="仿宋_GB2312" w:cs="仿宋_GB2312" w:eastAsia="仿宋_GB2312"/>
              </w:rPr>
              <w:t>评标委员会根据投标人针对本项目提供的工作重点、难点及其解决措施方案进行综合评审，方案应包括但不限于：1.本项目的重点；2.本项目的难点；3.解决措施；方案内容齐全得15分，以上3项中每缺少一项的扣5分，每项中内容存在缺陷或不符且不利于项目实施的扣2分，扣完为止。备注：缺陷或不符且不利于项目实施的是指存在不适用项目实际情况的情形、凭空编造、方案中内容前后不一致、前后逻辑错误、涉及的规范及标准错误、地点区域错误、内容缺失不符合项目实际情况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人员组织方案及进度计划</w:t>
            </w:r>
          </w:p>
        </w:tc>
        <w:tc>
          <w:tcPr>
            <w:tcW w:type="dxa" w:w="2492"/>
          </w:tcPr>
          <w:p>
            <w:pPr>
              <w:pStyle w:val="null3"/>
              <w:jc w:val="both"/>
            </w:pPr>
            <w:r>
              <w:rPr>
                <w:rFonts w:ascii="仿宋_GB2312" w:hAnsi="仿宋_GB2312" w:cs="仿宋_GB2312" w:eastAsia="仿宋_GB2312"/>
              </w:rPr>
              <w:t>评标委员会根据投标人针对本项目提供的人员组织方案及进度计划进行综合评审，内容应包括但不限于：1.人员组织架构；2.各岗位职责及工作内容；3.项目部署与启动；4.资料收集与调研计划；5.初稿编制、成果编制及结题工作计划等；方案内容齐全得25分，以上5项中每缺少一项的扣5分，每项中内容存在缺陷或不符且不利于项目实施的扣2分，扣完为止。备注：缺陷或不符且不利于项目实施的是指存在不适用项目实际情况的情形、凭空编造、方案中内容前后不一致、前后逻辑错误、涉及的规范及标准错误、地点区域错误、内容缺失不符合项目实际情况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2020年1月1日至今具备高速磁悬浮通道规划研究、预可行性研究、可行性研究或勘察设计或磁悬浮铁路规划研究、预可行性研究、可行性研究或勘察设计或轨道交通文化旅游项目规划研究或可行性研究或勘察设计等），每个得3分，最高12分。 2020年1月1日至今具备机场规划研究、预可行性研究、可行性研究或勘察设计，每个得3分，最高6分。 提供合同复印件加盖单位公章，时间以合同签订时间为准。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项目负责人获得铁道工程相关正高级职称得2分，铁道工程相关高级职称得1分，铁道工程相关中级职称得0.5分，本小项满分2分。提供职称证复印件。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项目团队整体配置情况</w:t>
            </w:r>
          </w:p>
        </w:tc>
        <w:tc>
          <w:tcPr>
            <w:tcW w:type="dxa" w:w="2492"/>
          </w:tcPr>
          <w:p>
            <w:pPr>
              <w:pStyle w:val="null3"/>
              <w:jc w:val="both"/>
            </w:pPr>
            <w:r>
              <w:rPr>
                <w:rFonts w:ascii="仿宋_GB2312" w:hAnsi="仿宋_GB2312" w:cs="仿宋_GB2312" w:eastAsia="仿宋_GB2312"/>
              </w:rPr>
              <w:t>团队人员获得铁路或民航类中级及以上职称至少10名得3分，团队人员少于10名得1分。在此基础上每增加1名铁路或民航类高级职称得1分，本小项满分5分。提供职称证复印件加盖公章。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详见附件：政府投资项目谋划类合同模版-高速磁悬浮及机场一体化项目谋划.docx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【2025】-ZB-012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高速磁悬浮及机场一体化项目谋划</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C20039900-其他咨询服务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详见附件：联合体协议书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