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域名根服务器镜像和国家顶级域名节点线路租用和安全运维项目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[FY19]20250800001[GK]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海南省委网络安全和信息化委员会办公室</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海南力越工程项目管理有限公司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海南省委网络安全和信息化委员会办公室</w:t>
      </w:r>
      <w:r>
        <w:rPr>
          <w:rFonts w:ascii="仿宋_GB2312" w:hAnsi="仿宋_GB2312" w:cs="仿宋_GB2312" w:eastAsia="仿宋_GB2312"/>
        </w:rPr>
        <w:t xml:space="preserve"> 委托， </w:t>
      </w:r>
      <w:r>
        <w:rPr>
          <w:rFonts w:ascii="仿宋_GB2312" w:hAnsi="仿宋_GB2312" w:cs="仿宋_GB2312" w:eastAsia="仿宋_GB2312"/>
        </w:rPr>
        <w:t>海南力越工程项目管理有限公司</w:t>
      </w:r>
      <w:r>
        <w:rPr>
          <w:rFonts w:ascii="仿宋_GB2312" w:hAnsi="仿宋_GB2312" w:cs="仿宋_GB2312" w:eastAsia="仿宋_GB2312"/>
        </w:rPr>
        <w:t xml:space="preserve"> 对 </w:t>
      </w:r>
      <w:r>
        <w:rPr>
          <w:rFonts w:ascii="仿宋_GB2312" w:hAnsi="仿宋_GB2312" w:cs="仿宋_GB2312" w:eastAsia="仿宋_GB2312"/>
        </w:rPr>
        <w:t>域名根服务器镜像和国家顶级域名节点线路租用和安全运维项目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[FY19]20250800001[GK]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域名根服务器镜像和国家顶级域名节点线路租用和安全运维项目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3,852,000.00元</w:t>
      </w:r>
      <w:r>
        <w:rPr>
          <w:rFonts w:ascii="仿宋_GB2312" w:hAnsi="仿宋_GB2312" w:cs="仿宋_GB2312" w:eastAsia="仿宋_GB2312"/>
        </w:rPr>
        <w:t>叁佰捌拾伍万贰仟元整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二年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1、特定资格要求：根据《中华人民共和国电信条例》、《电信业务经营许可管理办法》等法律法规的要求，本项目投标人必须具备《基础电信业务经营许可证》</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、请投标人（供应商）自行在海南省政府采购智慧云平台-办事指南查看相应的系统操作指南，严格按照操作指南要求进 行系统操作。 技术支持电话：4001691288。 本项目需使用蓝色CA锁，CA数字证书认证咨询电话：0898-66668096。 2 、投标人须在海南政府采购网 (https://ccgp-hainan.gov.cn/maincms-web/)中的海南省政府采购智慧云平台进行注册并 完善信息，然后下载参与投标项 目电子招标文件（数据包）及其他文件；3、电子标（招标文件数据包后缀名.wtbwj）:必须 使用投标工具（帮助中心下载） 制作电子版的投标文件，并使用数字证书（https://www.yuque.com/haonan123/bzzx / ugmn1f）进行签字和加密，投标 截至时间前，必须登录系统上传加密的电子投标文件（后缀名. wenc）,开标前必须进入电 子开标大厅在线签到（未签到视为 无效投标）； 4、非电子标：按照招标文件要求进行线下办理投标业务； 注意事项：电子 标采用全程电子化操作，供应商应 详细阅读海南政府采购网的通知《海南省财政厅关于进一步推进政府采购全流程电子化的 通知》，供应商使用交易系统遇到问 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海南省委网络安全和信息化委员会办公室</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海口市国兴大道69号海南广场新省委大院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杜沛林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17733167899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海南力越工程项目管理有限公司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海南省海口市美兰区海府路46号海南水苑A栋701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羊垂新</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13518867860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采购包1：3,852,000.00元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说明：无</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代理服务费收费标准：参考计价格[2002]1980号及琼价费管[2011]225号计取（招标代理费为：人民币贰万贰仟元整（¥22000.00）；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1.供应商对投标文件的真实性、有效性负责，供应商须对招标文件提出的要求和条件逐条做出实质性响应，不得故意不提供、少提供，如发现供应商有虚假、伪造、应响应而未响应的情况，将按相关规定处理。 2.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3.供应商如遇技术问题自行联系海南省政府采购智慧云平台客服。4.如投标人在非开标现场上传的电子标书的IP地址相同，则IP地址相同的投标按无效标处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联系人：羊垂新</w:t>
      </w:r>
    </w:p>
    <w:p>
      <w:pPr>
        <w:pStyle w:val="null3"/>
        <w:jc w:val="left"/>
      </w:pPr>
      <w:r>
        <w:rPr>
          <w:rFonts w:ascii="仿宋_GB2312" w:hAnsi="仿宋_GB2312" w:cs="仿宋_GB2312" w:eastAsia="仿宋_GB2312"/>
        </w:rPr>
        <w:t>联系电话：13518867860</w:t>
      </w:r>
    </w:p>
    <w:p>
      <w:pPr>
        <w:pStyle w:val="null3"/>
        <w:jc w:val="left"/>
      </w:pPr>
      <w:r>
        <w:rPr>
          <w:rFonts w:ascii="仿宋_GB2312" w:hAnsi="仿宋_GB2312" w:cs="仿宋_GB2312" w:eastAsia="仿宋_GB2312"/>
        </w:rPr>
        <w:t>地址：海南省海口市海府路 46号海南水苑小区 A栋 701室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44"/>
        </w:rPr>
        <w:t>域名根服务器镜像和国家顶级域名节点</w:t>
      </w:r>
    </w:p>
    <w:p>
      <w:pPr>
        <w:pStyle w:val="null3"/>
        <w:jc w:val="center"/>
      </w:pPr>
      <w:r>
        <w:rPr>
          <w:rFonts w:ascii="仿宋_GB2312" w:hAnsi="仿宋_GB2312" w:cs="仿宋_GB2312" w:eastAsia="仿宋_GB2312"/>
          <w:sz w:val="44"/>
        </w:rPr>
        <w:t>专线租用和安全运维项目</w:t>
      </w:r>
    </w:p>
    <w:p>
      <w:pPr>
        <w:pStyle w:val="null3"/>
        <w:jc w:val="center"/>
      </w:pPr>
      <w:r>
        <w:rPr>
          <w:rFonts w:ascii="仿宋_GB2312" w:hAnsi="仿宋_GB2312" w:cs="仿宋_GB2312" w:eastAsia="仿宋_GB2312"/>
          <w:sz w:val="32"/>
        </w:rPr>
        <w:t>一、专线租赁服务需求及要求</w:t>
      </w:r>
    </w:p>
    <w:p>
      <w:pPr>
        <w:pStyle w:val="null3"/>
        <w:ind w:firstLine="640"/>
        <w:jc w:val="both"/>
      </w:pPr>
      <w:r>
        <w:rPr>
          <w:rFonts w:ascii="仿宋_GB2312" w:hAnsi="仿宋_GB2312" w:cs="仿宋_GB2312" w:eastAsia="仿宋_GB2312"/>
          <w:sz w:val="32"/>
        </w:rPr>
        <w:t>（一）服务需求</w:t>
      </w:r>
    </w:p>
    <w:p>
      <w:pPr>
        <w:pStyle w:val="null3"/>
        <w:ind w:firstLine="640"/>
        <w:jc w:val="both"/>
      </w:pPr>
      <w:r>
        <w:rPr>
          <w:rFonts w:ascii="仿宋_GB2312" w:hAnsi="仿宋_GB2312" w:cs="仿宋_GB2312" w:eastAsia="仿宋_GB2312"/>
          <w:sz w:val="32"/>
        </w:rPr>
        <w:t>1.</w:t>
      </w:r>
      <w:r>
        <w:rPr>
          <w:rFonts w:ascii="仿宋_GB2312" w:hAnsi="仿宋_GB2312" w:cs="仿宋_GB2312" w:eastAsia="仿宋_GB2312"/>
          <w:sz w:val="32"/>
        </w:rPr>
        <w:t>一条</w:t>
      </w:r>
      <w:r>
        <w:rPr>
          <w:rFonts w:ascii="仿宋_GB2312" w:hAnsi="仿宋_GB2312" w:cs="仿宋_GB2312" w:eastAsia="仿宋_GB2312"/>
          <w:sz w:val="32"/>
        </w:rPr>
        <w:t>1000M</w:t>
      </w:r>
      <w:r>
        <w:rPr>
          <w:rFonts w:ascii="仿宋_GB2312" w:hAnsi="仿宋_GB2312" w:cs="仿宋_GB2312" w:eastAsia="仿宋_GB2312"/>
          <w:sz w:val="32"/>
        </w:rPr>
        <w:t>互联网专线；</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两条</w:t>
      </w:r>
      <w:r>
        <w:rPr>
          <w:rFonts w:ascii="仿宋_GB2312" w:hAnsi="仿宋_GB2312" w:cs="仿宋_GB2312" w:eastAsia="仿宋_GB2312"/>
          <w:sz w:val="32"/>
        </w:rPr>
        <w:t>200M</w:t>
      </w:r>
      <w:r>
        <w:rPr>
          <w:rFonts w:ascii="仿宋_GB2312" w:hAnsi="仿宋_GB2312" w:cs="仿宋_GB2312" w:eastAsia="仿宋_GB2312"/>
          <w:sz w:val="32"/>
        </w:rPr>
        <w:t>的</w:t>
      </w:r>
      <w:r>
        <w:rPr>
          <w:rFonts w:ascii="仿宋_GB2312" w:hAnsi="仿宋_GB2312" w:cs="仿宋_GB2312" w:eastAsia="仿宋_GB2312"/>
          <w:sz w:val="32"/>
        </w:rPr>
        <w:t>BGP</w:t>
      </w:r>
      <w:r>
        <w:rPr>
          <w:rFonts w:ascii="仿宋_GB2312" w:hAnsi="仿宋_GB2312" w:cs="仿宋_GB2312" w:eastAsia="仿宋_GB2312"/>
          <w:sz w:val="32"/>
        </w:rPr>
        <w:t>专线；</w:t>
      </w:r>
    </w:p>
    <w:p>
      <w:pPr>
        <w:pStyle w:val="null3"/>
        <w:ind w:firstLine="640"/>
        <w:jc w:val="both"/>
      </w:pPr>
      <w:r>
        <w:rPr>
          <w:rFonts w:ascii="仿宋_GB2312" w:hAnsi="仿宋_GB2312" w:cs="仿宋_GB2312" w:eastAsia="仿宋_GB2312"/>
          <w:sz w:val="32"/>
        </w:rPr>
        <w:t>（二）线路服务方案</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工作内容：</w:t>
      </w:r>
      <w:r>
        <w:rPr>
          <w:rFonts w:ascii="仿宋_GB2312" w:hAnsi="仿宋_GB2312" w:cs="仿宋_GB2312" w:eastAsia="仿宋_GB2312"/>
          <w:sz w:val="32"/>
        </w:rPr>
        <w:t>提供一条</w:t>
      </w:r>
      <w:r>
        <w:rPr>
          <w:rFonts w:ascii="仿宋_GB2312" w:hAnsi="仿宋_GB2312" w:cs="仿宋_GB2312" w:eastAsia="仿宋_GB2312"/>
          <w:sz w:val="32"/>
        </w:rPr>
        <w:t>1000M</w:t>
      </w:r>
      <w:r>
        <w:rPr>
          <w:rFonts w:ascii="仿宋_GB2312" w:hAnsi="仿宋_GB2312" w:cs="仿宋_GB2312" w:eastAsia="仿宋_GB2312"/>
          <w:sz w:val="32"/>
        </w:rPr>
        <w:t>互联网专线和两条</w:t>
      </w:r>
      <w:r>
        <w:rPr>
          <w:rFonts w:ascii="仿宋_GB2312" w:hAnsi="仿宋_GB2312" w:cs="仿宋_GB2312" w:eastAsia="仿宋_GB2312"/>
          <w:sz w:val="32"/>
        </w:rPr>
        <w:t>200M</w:t>
      </w:r>
      <w:r>
        <w:rPr>
          <w:rFonts w:ascii="仿宋_GB2312" w:hAnsi="仿宋_GB2312" w:cs="仿宋_GB2312" w:eastAsia="仿宋_GB2312"/>
          <w:sz w:val="32"/>
        </w:rPr>
        <w:t>的</w:t>
      </w:r>
      <w:r>
        <w:rPr>
          <w:rFonts w:ascii="仿宋_GB2312" w:hAnsi="仿宋_GB2312" w:cs="仿宋_GB2312" w:eastAsia="仿宋_GB2312"/>
          <w:sz w:val="32"/>
        </w:rPr>
        <w:t>BGP</w:t>
      </w:r>
      <w:r>
        <w:rPr>
          <w:rFonts w:ascii="仿宋_GB2312" w:hAnsi="仿宋_GB2312" w:cs="仿宋_GB2312" w:eastAsia="仿宋_GB2312"/>
          <w:sz w:val="32"/>
        </w:rPr>
        <w:t>专线，保障合同期内线路稳定运行。</w:t>
      </w:r>
    </w:p>
    <w:p>
      <w:pPr>
        <w:pStyle w:val="null3"/>
        <w:ind w:firstLine="640"/>
        <w:jc w:val="both"/>
      </w:pPr>
      <w:r>
        <w:rPr>
          <w:rFonts w:ascii="仿宋_GB2312" w:hAnsi="仿宋_GB2312" w:cs="仿宋_GB2312" w:eastAsia="仿宋_GB2312"/>
          <w:sz w:val="32"/>
        </w:rPr>
        <w:t>2.</w:t>
      </w:r>
      <w:r>
        <w:rPr>
          <w:rFonts w:ascii="仿宋_GB2312" w:hAnsi="仿宋_GB2312" w:cs="仿宋_GB2312" w:eastAsia="仿宋_GB2312"/>
          <w:sz w:val="32"/>
        </w:rPr>
        <w:t>服务要求：</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1</w:t>
      </w:r>
      <w:r>
        <w:rPr>
          <w:rFonts w:ascii="仿宋_GB2312" w:hAnsi="仿宋_GB2312" w:cs="仿宋_GB2312" w:eastAsia="仿宋_GB2312"/>
          <w:sz w:val="32"/>
        </w:rPr>
        <w:t>）线路通路可用率达到</w:t>
      </w:r>
      <w:r>
        <w:rPr>
          <w:rFonts w:ascii="仿宋_GB2312" w:hAnsi="仿宋_GB2312" w:cs="仿宋_GB2312" w:eastAsia="仿宋_GB2312"/>
          <w:sz w:val="32"/>
        </w:rPr>
        <w:t>99.9%</w:t>
      </w:r>
      <w:r>
        <w:rPr>
          <w:rFonts w:ascii="仿宋_GB2312" w:hAnsi="仿宋_GB2312" w:cs="仿宋_GB2312" w:eastAsia="仿宋_GB2312"/>
          <w:sz w:val="32"/>
        </w:rPr>
        <w:t>。若</w:t>
      </w:r>
      <w:r>
        <w:rPr>
          <w:rFonts w:ascii="仿宋_GB2312" w:hAnsi="仿宋_GB2312" w:cs="仿宋_GB2312" w:eastAsia="仿宋_GB2312"/>
          <w:sz w:val="32"/>
        </w:rPr>
        <w:t>97.9%</w:t>
      </w:r>
      <w:r>
        <w:rPr>
          <w:rFonts w:ascii="仿宋_GB2312" w:hAnsi="仿宋_GB2312" w:cs="仿宋_GB2312" w:eastAsia="仿宋_GB2312"/>
          <w:sz w:val="32"/>
        </w:rPr>
        <w:t>≤可用率＜</w:t>
      </w:r>
      <w:r>
        <w:rPr>
          <w:rFonts w:ascii="仿宋_GB2312" w:hAnsi="仿宋_GB2312" w:cs="仿宋_GB2312" w:eastAsia="仿宋_GB2312"/>
          <w:sz w:val="32"/>
        </w:rPr>
        <w:t>99.9%</w:t>
      </w:r>
      <w:r>
        <w:rPr>
          <w:rFonts w:ascii="仿宋_GB2312" w:hAnsi="仿宋_GB2312" w:cs="仿宋_GB2312" w:eastAsia="仿宋_GB2312"/>
          <w:sz w:val="32"/>
        </w:rPr>
        <w:t>，扣除年服务费</w:t>
      </w:r>
      <w:r>
        <w:rPr>
          <w:rFonts w:ascii="仿宋_GB2312" w:hAnsi="仿宋_GB2312" w:cs="仿宋_GB2312" w:eastAsia="仿宋_GB2312"/>
          <w:sz w:val="32"/>
        </w:rPr>
        <w:t>5%</w:t>
      </w:r>
      <w:r>
        <w:rPr>
          <w:rFonts w:ascii="仿宋_GB2312" w:hAnsi="仿宋_GB2312" w:cs="仿宋_GB2312" w:eastAsia="仿宋_GB2312"/>
          <w:sz w:val="32"/>
        </w:rPr>
        <w:t>，若</w:t>
      </w:r>
      <w:r>
        <w:rPr>
          <w:rFonts w:ascii="仿宋_GB2312" w:hAnsi="仿宋_GB2312" w:cs="仿宋_GB2312" w:eastAsia="仿宋_GB2312"/>
          <w:sz w:val="32"/>
        </w:rPr>
        <w:t>95%</w:t>
      </w:r>
      <w:r>
        <w:rPr>
          <w:rFonts w:ascii="仿宋_GB2312" w:hAnsi="仿宋_GB2312" w:cs="仿宋_GB2312" w:eastAsia="仿宋_GB2312"/>
          <w:sz w:val="32"/>
        </w:rPr>
        <w:t>≤可用率＜</w:t>
      </w:r>
      <w:r>
        <w:rPr>
          <w:rFonts w:ascii="仿宋_GB2312" w:hAnsi="仿宋_GB2312" w:cs="仿宋_GB2312" w:eastAsia="仿宋_GB2312"/>
          <w:sz w:val="32"/>
        </w:rPr>
        <w:t>97%,</w:t>
      </w:r>
      <w:r>
        <w:rPr>
          <w:rFonts w:ascii="仿宋_GB2312" w:hAnsi="仿宋_GB2312" w:cs="仿宋_GB2312" w:eastAsia="仿宋_GB2312"/>
          <w:sz w:val="32"/>
        </w:rPr>
        <w:t>扣除年服务费</w:t>
      </w:r>
      <w:r>
        <w:rPr>
          <w:rFonts w:ascii="仿宋_GB2312" w:hAnsi="仿宋_GB2312" w:cs="仿宋_GB2312" w:eastAsia="仿宋_GB2312"/>
          <w:sz w:val="32"/>
        </w:rPr>
        <w:t>10%</w:t>
      </w:r>
      <w:r>
        <w:rPr>
          <w:rFonts w:ascii="仿宋_GB2312" w:hAnsi="仿宋_GB2312" w:cs="仿宋_GB2312" w:eastAsia="仿宋_GB2312"/>
          <w:sz w:val="32"/>
        </w:rPr>
        <w:t>，低于</w:t>
      </w:r>
      <w:r>
        <w:rPr>
          <w:rFonts w:ascii="仿宋_GB2312" w:hAnsi="仿宋_GB2312" w:cs="仿宋_GB2312" w:eastAsia="仿宋_GB2312"/>
          <w:sz w:val="32"/>
        </w:rPr>
        <w:t>95%</w:t>
      </w:r>
      <w:r>
        <w:rPr>
          <w:rFonts w:ascii="仿宋_GB2312" w:hAnsi="仿宋_GB2312" w:cs="仿宋_GB2312" w:eastAsia="仿宋_GB2312"/>
          <w:sz w:val="32"/>
        </w:rPr>
        <w:t>扣除年服务费</w:t>
      </w:r>
      <w:r>
        <w:rPr>
          <w:rFonts w:ascii="仿宋_GB2312" w:hAnsi="仿宋_GB2312" w:cs="仿宋_GB2312" w:eastAsia="仿宋_GB2312"/>
          <w:sz w:val="32"/>
        </w:rPr>
        <w:t>20%</w:t>
      </w:r>
      <w:r>
        <w:rPr>
          <w:rFonts w:ascii="仿宋_GB2312" w:hAnsi="仿宋_GB2312" w:cs="仿宋_GB2312" w:eastAsia="仿宋_GB2312"/>
          <w:sz w:val="32"/>
        </w:rPr>
        <w:t>。（非服务商原因导致的中断可剔除考核）</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2</w:t>
      </w:r>
      <w:r>
        <w:rPr>
          <w:rFonts w:ascii="仿宋_GB2312" w:hAnsi="仿宋_GB2312" w:cs="仿宋_GB2312" w:eastAsia="仿宋_GB2312"/>
          <w:sz w:val="32"/>
        </w:rPr>
        <w:t>）服务商有端到端全</w:t>
      </w:r>
      <w:r>
        <w:rPr>
          <w:rFonts w:ascii="仿宋_GB2312" w:hAnsi="仿宋_GB2312" w:cs="仿宋_GB2312" w:eastAsia="仿宋_GB2312"/>
          <w:sz w:val="32"/>
        </w:rPr>
        <w:t>程全网网管，服务商须对所有专线进行有效的提供</w:t>
      </w:r>
      <w:r>
        <w:rPr>
          <w:rFonts w:ascii="仿宋_GB2312" w:hAnsi="仿宋_GB2312" w:cs="仿宋_GB2312" w:eastAsia="仿宋_GB2312"/>
          <w:sz w:val="32"/>
        </w:rPr>
        <w:t>7</w:t>
      </w:r>
      <w:r>
        <w:rPr>
          <w:rFonts w:ascii="仿宋_GB2312" w:hAnsi="仿宋_GB2312" w:cs="仿宋_GB2312" w:eastAsia="仿宋_GB2312"/>
          <w:sz w:val="32"/>
        </w:rPr>
        <w:t>×</w:t>
      </w:r>
      <w:r>
        <w:rPr>
          <w:rFonts w:ascii="仿宋_GB2312" w:hAnsi="仿宋_GB2312" w:cs="仿宋_GB2312" w:eastAsia="仿宋_GB2312"/>
          <w:sz w:val="32"/>
        </w:rPr>
        <w:t xml:space="preserve">24 </w:t>
      </w:r>
      <w:r>
        <w:rPr>
          <w:rFonts w:ascii="仿宋_GB2312" w:hAnsi="仿宋_GB2312" w:cs="仿宋_GB2312" w:eastAsia="仿宋_GB2312"/>
          <w:sz w:val="32"/>
        </w:rPr>
        <w:t>小时的网络监控、维护和服务，保障专线的安全运行。</w:t>
      </w:r>
    </w:p>
    <w:p>
      <w:pPr>
        <w:pStyle w:val="null3"/>
        <w:spacing w:after="120"/>
        <w:ind w:firstLine="640"/>
        <w:jc w:val="both"/>
      </w:pPr>
      <w:r>
        <w:rPr>
          <w:rFonts w:ascii="仿宋_GB2312" w:hAnsi="仿宋_GB2312" w:cs="仿宋_GB2312" w:eastAsia="仿宋_GB2312"/>
          <w:sz w:val="32"/>
        </w:rPr>
        <w:t>（</w:t>
      </w:r>
      <w:r>
        <w:rPr>
          <w:rFonts w:ascii="仿宋_GB2312" w:hAnsi="仿宋_GB2312" w:cs="仿宋_GB2312" w:eastAsia="仿宋_GB2312"/>
          <w:sz w:val="32"/>
        </w:rPr>
        <w:t>3</w:t>
      </w:r>
      <w:r>
        <w:rPr>
          <w:rFonts w:ascii="仿宋_GB2312" w:hAnsi="仿宋_GB2312" w:cs="仿宋_GB2312" w:eastAsia="仿宋_GB2312"/>
          <w:sz w:val="32"/>
        </w:rPr>
        <w:t xml:space="preserve">）服务商提供的专线服务质量 </w:t>
      </w:r>
      <w:r>
        <w:rPr>
          <w:rFonts w:ascii="仿宋_GB2312" w:hAnsi="仿宋_GB2312" w:cs="仿宋_GB2312" w:eastAsia="仿宋_GB2312"/>
          <w:sz w:val="32"/>
        </w:rPr>
        <w:t>(</w:t>
      </w:r>
      <w:r>
        <w:rPr>
          <w:rFonts w:ascii="仿宋_GB2312" w:hAnsi="仿宋_GB2312" w:cs="仿宋_GB2312" w:eastAsia="仿宋_GB2312"/>
          <w:sz w:val="32"/>
        </w:rPr>
        <w:t>含服务质量指标和通信质量指标</w:t>
      </w:r>
      <w:r>
        <w:rPr>
          <w:rFonts w:ascii="仿宋_GB2312" w:hAnsi="仿宋_GB2312" w:cs="仿宋_GB2312" w:eastAsia="仿宋_GB2312"/>
          <w:sz w:val="32"/>
        </w:rPr>
        <w:t>)</w:t>
      </w:r>
      <w:r>
        <w:rPr>
          <w:rFonts w:ascii="仿宋_GB2312" w:hAnsi="仿宋_GB2312" w:cs="仿宋_GB2312" w:eastAsia="仿宋_GB2312"/>
          <w:sz w:val="32"/>
        </w:rPr>
        <w:t>不得低于政府电信主管部门颁布的相关电信服务规范，切实保证专线畅通。</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4</w:t>
      </w:r>
      <w:r>
        <w:rPr>
          <w:rFonts w:ascii="仿宋_GB2312" w:hAnsi="仿宋_GB2312" w:cs="仿宋_GB2312" w:eastAsia="仿宋_GB2312"/>
          <w:sz w:val="32"/>
        </w:rPr>
        <w:t xml:space="preserve">）服务商由于光缆割接、线路改造、设备停机维修等原因需中断采购方使用的电路时，应提前 </w:t>
      </w:r>
      <w:r>
        <w:rPr>
          <w:rFonts w:ascii="仿宋_GB2312" w:hAnsi="仿宋_GB2312" w:cs="仿宋_GB2312" w:eastAsia="仿宋_GB2312"/>
          <w:sz w:val="32"/>
        </w:rPr>
        <w:t xml:space="preserve">3 </w:t>
      </w:r>
      <w:r>
        <w:rPr>
          <w:rFonts w:ascii="仿宋_GB2312" w:hAnsi="仿宋_GB2312" w:cs="仿宋_GB2312" w:eastAsia="仿宋_GB2312"/>
          <w:sz w:val="32"/>
        </w:rPr>
        <w:t>个工作日通知采购方，同时尽快消除故障、恢复通信线路。</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）服务商提供</w:t>
      </w:r>
      <w:r>
        <w:rPr>
          <w:rFonts w:ascii="仿宋_GB2312" w:hAnsi="仿宋_GB2312" w:cs="仿宋_GB2312" w:eastAsia="仿宋_GB2312"/>
          <w:sz w:val="32"/>
        </w:rPr>
        <w:t>7*24</w:t>
      </w:r>
      <w:r>
        <w:rPr>
          <w:rFonts w:ascii="仿宋_GB2312" w:hAnsi="仿宋_GB2312" w:cs="仿宋_GB2312" w:eastAsia="仿宋_GB2312"/>
          <w:sz w:val="32"/>
        </w:rPr>
        <w:t>小时不间断的电话支持服务，对相关的技术业务咨询、问题故障反馈和维护服务支撑进行及时响应，为采购人配备专门客户工程师，作为与采购人沟通的最直接途径，对采购人提供技术业务咨询服务，在采购人出现特大故障时，客户工程师可以用最快的速度调度好资源，最快地修复故障。</w:t>
      </w:r>
    </w:p>
    <w:p>
      <w:pPr>
        <w:pStyle w:val="null3"/>
        <w:ind w:firstLine="640"/>
        <w:jc w:val="both"/>
      </w:pPr>
      <w:r>
        <w:rPr>
          <w:rFonts w:ascii="仿宋_GB2312" w:hAnsi="仿宋_GB2312" w:cs="仿宋_GB2312" w:eastAsia="仿宋_GB2312"/>
          <w:sz w:val="32"/>
        </w:rPr>
        <w:t>（</w:t>
      </w:r>
      <w:r>
        <w:rPr>
          <w:rFonts w:ascii="仿宋_GB2312" w:hAnsi="仿宋_GB2312" w:cs="仿宋_GB2312" w:eastAsia="仿宋_GB2312"/>
          <w:sz w:val="32"/>
        </w:rPr>
        <w:t>6</w:t>
      </w:r>
      <w:r>
        <w:rPr>
          <w:rFonts w:ascii="仿宋_GB2312" w:hAnsi="仿宋_GB2312" w:cs="仿宋_GB2312" w:eastAsia="仿宋_GB2312"/>
          <w:sz w:val="32"/>
        </w:rPr>
        <w:t>）服务商配备一名客户经理，统一故障申告渠道，专线故障后采购方可直接通知并受理采购方全程端到端的故障申告。</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w:t>
      </w:r>
      <w:r>
        <w:rPr>
          <w:rFonts w:ascii="仿宋_GB2312" w:hAnsi="仿宋_GB2312" w:cs="仿宋_GB2312" w:eastAsia="仿宋_GB2312"/>
          <w:sz w:val="32"/>
        </w:rPr>
        <w:t>开通时间：签订合同后</w:t>
      </w:r>
      <w:r>
        <w:rPr>
          <w:rFonts w:ascii="仿宋_GB2312" w:hAnsi="仿宋_GB2312" w:cs="仿宋_GB2312" w:eastAsia="仿宋_GB2312"/>
          <w:sz w:val="32"/>
        </w:rPr>
        <w:t>1</w:t>
      </w:r>
      <w:r>
        <w:rPr>
          <w:rFonts w:ascii="仿宋_GB2312" w:hAnsi="仿宋_GB2312" w:cs="仿宋_GB2312" w:eastAsia="仿宋_GB2312"/>
          <w:sz w:val="32"/>
        </w:rPr>
        <w:t>天内。</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验收</w:t>
      </w:r>
      <w:r>
        <w:rPr>
          <w:rFonts w:ascii="仿宋_GB2312" w:hAnsi="仿宋_GB2312" w:cs="仿宋_GB2312" w:eastAsia="仿宋_GB2312"/>
          <w:sz w:val="32"/>
        </w:rPr>
        <w:t>标准：提交开通测试报告，线路带宽符合要求，误码率小于</w:t>
      </w:r>
      <w:r>
        <w:rPr>
          <w:rFonts w:ascii="仿宋_GB2312" w:hAnsi="仿宋_GB2312" w:cs="仿宋_GB2312" w:eastAsia="仿宋_GB2312"/>
          <w:sz w:val="32"/>
        </w:rPr>
        <w:t>10</w:t>
      </w:r>
      <w:r>
        <w:rPr>
          <w:rFonts w:ascii="仿宋_GB2312" w:hAnsi="仿宋_GB2312" w:cs="仿宋_GB2312" w:eastAsia="仿宋_GB2312"/>
          <w:sz w:val="28"/>
        </w:rPr>
        <w:t>-7</w:t>
      </w:r>
      <w:r>
        <w:rPr>
          <w:rFonts w:ascii="仿宋_GB2312" w:hAnsi="仿宋_GB2312" w:cs="仿宋_GB2312" w:eastAsia="仿宋_GB2312"/>
          <w:sz w:val="32"/>
        </w:rPr>
        <w:t xml:space="preserve"> </w:t>
      </w:r>
      <w:r>
        <w:rPr>
          <w:rFonts w:ascii="仿宋_GB2312" w:hAnsi="仿宋_GB2312" w:cs="仿宋_GB2312" w:eastAsia="仿宋_GB2312"/>
          <w:sz w:val="32"/>
        </w:rPr>
        <w:t>。提交电路运行服务月度、年度报告，故障处理服务记录，问题管理服务记录。</w:t>
      </w:r>
    </w:p>
    <w:p>
      <w:pPr>
        <w:pStyle w:val="null3"/>
        <w:ind w:firstLine="640"/>
        <w:jc w:val="both"/>
      </w:pPr>
      <w:r>
        <w:rPr>
          <w:rFonts w:ascii="仿宋_GB2312" w:hAnsi="仿宋_GB2312" w:cs="仿宋_GB2312" w:eastAsia="仿宋_GB2312"/>
          <w:sz w:val="32"/>
        </w:rPr>
        <w:t>（三）日常巡检保障要求</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32"/>
        </w:rPr>
        <w:t>工作内容：</w:t>
      </w:r>
      <w:r>
        <w:rPr>
          <w:rFonts w:ascii="仿宋_GB2312" w:hAnsi="仿宋_GB2312" w:cs="仿宋_GB2312" w:eastAsia="仿宋_GB2312"/>
          <w:sz w:val="32"/>
        </w:rPr>
        <w:t>针对传输设备、光缆线路开展巡检保障。</w:t>
      </w:r>
    </w:p>
    <w:p>
      <w:pPr>
        <w:pStyle w:val="null3"/>
        <w:ind w:firstLine="643"/>
        <w:jc w:val="both"/>
      </w:pPr>
      <w:r>
        <w:rPr>
          <w:rFonts w:ascii="仿宋_GB2312" w:hAnsi="仿宋_GB2312" w:cs="仿宋_GB2312" w:eastAsia="仿宋_GB2312"/>
          <w:sz w:val="32"/>
          <w:b/>
        </w:rPr>
        <w:t>2.</w:t>
      </w:r>
      <w:r>
        <w:rPr>
          <w:rFonts w:ascii="仿宋_GB2312" w:hAnsi="仿宋_GB2312" w:cs="仿宋_GB2312" w:eastAsia="仿宋_GB2312"/>
          <w:sz w:val="32"/>
        </w:rPr>
        <w:t>开展频次：</w:t>
      </w:r>
      <w:r>
        <w:rPr>
          <w:rFonts w:ascii="仿宋_GB2312" w:hAnsi="仿宋_GB2312" w:cs="仿宋_GB2312" w:eastAsia="仿宋_GB2312"/>
          <w:sz w:val="32"/>
        </w:rPr>
        <w:t>服务期内每季度至少巡检</w:t>
      </w:r>
      <w:r>
        <w:rPr>
          <w:rFonts w:ascii="仿宋_GB2312" w:hAnsi="仿宋_GB2312" w:cs="仿宋_GB2312" w:eastAsia="仿宋_GB2312"/>
          <w:sz w:val="32"/>
        </w:rPr>
        <w:t>1</w:t>
      </w:r>
      <w:r>
        <w:rPr>
          <w:rFonts w:ascii="仿宋_GB2312" w:hAnsi="仿宋_GB2312" w:cs="仿宋_GB2312" w:eastAsia="仿宋_GB2312"/>
          <w:sz w:val="32"/>
        </w:rPr>
        <w:t>次。</w:t>
      </w:r>
    </w:p>
    <w:p>
      <w:pPr>
        <w:pStyle w:val="null3"/>
        <w:ind w:firstLine="643"/>
        <w:jc w:val="both"/>
      </w:pPr>
      <w:r>
        <w:rPr>
          <w:rFonts w:ascii="仿宋_GB2312" w:hAnsi="仿宋_GB2312" w:cs="仿宋_GB2312" w:eastAsia="仿宋_GB2312"/>
          <w:sz w:val="32"/>
          <w:b/>
        </w:rPr>
        <w:t>3.</w:t>
      </w:r>
      <w:r>
        <w:rPr>
          <w:rFonts w:ascii="仿宋_GB2312" w:hAnsi="仿宋_GB2312" w:cs="仿宋_GB2312" w:eastAsia="仿宋_GB2312"/>
          <w:sz w:val="32"/>
        </w:rPr>
        <w:t>工作</w:t>
      </w:r>
      <w:r>
        <w:rPr>
          <w:rFonts w:ascii="仿宋_GB2312" w:hAnsi="仿宋_GB2312" w:cs="仿宋_GB2312" w:eastAsia="仿宋_GB2312"/>
          <w:sz w:val="32"/>
        </w:rPr>
        <w:t>要求</w:t>
      </w:r>
      <w:r>
        <w:rPr>
          <w:rFonts w:ascii="仿宋_GB2312" w:hAnsi="仿宋_GB2312" w:cs="仿宋_GB2312" w:eastAsia="仿宋_GB2312"/>
          <w:sz w:val="32"/>
        </w:rPr>
        <w:t>：</w:t>
      </w:r>
      <w:r>
        <w:rPr>
          <w:rFonts w:ascii="仿宋_GB2312" w:hAnsi="仿宋_GB2312" w:cs="仿宋_GB2312" w:eastAsia="仿宋_GB2312"/>
          <w:sz w:val="32"/>
        </w:rPr>
        <w:t>涵盖传输设备，光缆线路，设备和线缆标签。</w:t>
      </w:r>
    </w:p>
    <w:p>
      <w:pPr>
        <w:pStyle w:val="null3"/>
        <w:ind w:firstLine="643"/>
        <w:jc w:val="both"/>
      </w:pPr>
      <w:r>
        <w:rPr>
          <w:rFonts w:ascii="仿宋_GB2312" w:hAnsi="仿宋_GB2312" w:cs="仿宋_GB2312" w:eastAsia="仿宋_GB2312"/>
          <w:sz w:val="32"/>
          <w:b/>
        </w:rPr>
        <w:t>4.</w:t>
      </w:r>
      <w:r>
        <w:rPr>
          <w:rFonts w:ascii="仿宋_GB2312" w:hAnsi="仿宋_GB2312" w:cs="仿宋_GB2312" w:eastAsia="仿宋_GB2312"/>
          <w:sz w:val="32"/>
        </w:rPr>
        <w:t>验收标准</w:t>
      </w:r>
      <w:r>
        <w:rPr>
          <w:rFonts w:ascii="仿宋_GB2312" w:hAnsi="仿宋_GB2312" w:cs="仿宋_GB2312" w:eastAsia="仿宋_GB2312"/>
          <w:sz w:val="32"/>
        </w:rPr>
        <w:t>：</w:t>
      </w:r>
      <w:r>
        <w:rPr>
          <w:rFonts w:ascii="仿宋_GB2312" w:hAnsi="仿宋_GB2312" w:cs="仿宋_GB2312" w:eastAsia="仿宋_GB2312"/>
          <w:sz w:val="32"/>
        </w:rPr>
        <w:t>每季度提交一份巡检报告。</w:t>
      </w:r>
    </w:p>
    <w:p>
      <w:pPr>
        <w:pStyle w:val="null3"/>
        <w:ind w:firstLine="640"/>
        <w:jc w:val="both"/>
      </w:pPr>
      <w:r>
        <w:rPr>
          <w:rFonts w:ascii="仿宋_GB2312" w:hAnsi="仿宋_GB2312" w:cs="仿宋_GB2312" w:eastAsia="仿宋_GB2312"/>
          <w:sz w:val="32"/>
        </w:rPr>
        <w:t>二</w:t>
      </w:r>
      <w:r>
        <w:rPr>
          <w:rFonts w:ascii="仿宋_GB2312" w:hAnsi="仿宋_GB2312" w:cs="仿宋_GB2312" w:eastAsia="仿宋_GB2312"/>
          <w:sz w:val="32"/>
        </w:rPr>
        <w:t>、</w:t>
      </w:r>
      <w:r>
        <w:rPr>
          <w:rFonts w:ascii="仿宋_GB2312" w:hAnsi="仿宋_GB2312" w:cs="仿宋_GB2312" w:eastAsia="仿宋_GB2312"/>
          <w:sz w:val="32"/>
        </w:rPr>
        <w:t>运维</w:t>
      </w:r>
      <w:r>
        <w:rPr>
          <w:rFonts w:ascii="仿宋_GB2312" w:hAnsi="仿宋_GB2312" w:cs="仿宋_GB2312" w:eastAsia="仿宋_GB2312"/>
          <w:sz w:val="32"/>
        </w:rPr>
        <w:t>服务</w:t>
      </w:r>
      <w:r>
        <w:rPr>
          <w:rFonts w:ascii="仿宋_GB2312" w:hAnsi="仿宋_GB2312" w:cs="仿宋_GB2312" w:eastAsia="仿宋_GB2312"/>
          <w:sz w:val="32"/>
        </w:rPr>
        <w:t>主要</w:t>
      </w:r>
      <w:r>
        <w:rPr>
          <w:rFonts w:ascii="仿宋_GB2312" w:hAnsi="仿宋_GB2312" w:cs="仿宋_GB2312" w:eastAsia="仿宋_GB2312"/>
          <w:sz w:val="32"/>
        </w:rPr>
        <w:t>内容及要求</w:t>
      </w:r>
    </w:p>
    <w:p>
      <w:pPr>
        <w:pStyle w:val="null3"/>
        <w:ind w:firstLine="643"/>
        <w:jc w:val="both"/>
      </w:pPr>
      <w:r>
        <w:rPr>
          <w:rFonts w:ascii="仿宋_GB2312" w:hAnsi="仿宋_GB2312" w:cs="仿宋_GB2312" w:eastAsia="仿宋_GB2312"/>
          <w:sz w:val="32"/>
          <w:b/>
        </w:rPr>
        <w:t>（一）网络安全保障服务</w:t>
      </w:r>
    </w:p>
    <w:p>
      <w:pPr>
        <w:pStyle w:val="null3"/>
        <w:ind w:firstLine="640"/>
        <w:jc w:val="both"/>
      </w:pPr>
      <w:r>
        <w:rPr>
          <w:rFonts w:ascii="仿宋_GB2312" w:hAnsi="仿宋_GB2312" w:cs="仿宋_GB2312" w:eastAsia="仿宋_GB2312"/>
          <w:sz w:val="32"/>
        </w:rPr>
        <w:t>工作内容：使用专业检测工具，基于漏洞数据库，利用域名监测系统和运维服务管理系统，通过相应技术手段对系统的安全漏洞进行检测，及时发现处置漏洞，保障系统安全运行。</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验收标准：提交系统漏洞扫描报告、域名监测系统监测服务报告、运维服务管理系统服务情况报告。</w:t>
      </w:r>
    </w:p>
    <w:p>
      <w:pPr>
        <w:pStyle w:val="null3"/>
        <w:ind w:firstLine="643"/>
        <w:jc w:val="both"/>
      </w:pPr>
      <w:r>
        <w:rPr>
          <w:rFonts w:ascii="仿宋_GB2312" w:hAnsi="仿宋_GB2312" w:cs="仿宋_GB2312" w:eastAsia="仿宋_GB2312"/>
          <w:sz w:val="32"/>
          <w:b/>
        </w:rPr>
        <w:t>（二）物理安全保障服务</w:t>
      </w:r>
    </w:p>
    <w:p>
      <w:pPr>
        <w:pStyle w:val="null3"/>
        <w:ind w:firstLine="640"/>
        <w:jc w:val="both"/>
      </w:pPr>
      <w:r>
        <w:rPr>
          <w:rFonts w:ascii="仿宋_GB2312" w:hAnsi="仿宋_GB2312" w:cs="仿宋_GB2312" w:eastAsia="仿宋_GB2312"/>
          <w:sz w:val="32"/>
        </w:rPr>
        <w:t>工作内容：负责提供域名根服务器镜像和国家顶级域名节点系统设备所在机房的物理环境，机房应配有相应的配电系统、空调系统、消防系统、动环监控系统、视频监控系统、门禁系统等，并提供定期巡检、故障处理、问题管理与记录等服务。</w:t>
      </w:r>
      <w:r>
        <w:rPr>
          <w:rFonts w:ascii="仿宋_GB2312" w:hAnsi="仿宋_GB2312" w:cs="仿宋_GB2312" w:eastAsia="仿宋_GB2312"/>
          <w:sz w:val="32"/>
        </w:rPr>
        <w:t xml:space="preserve">  </w:t>
      </w:r>
    </w:p>
    <w:p>
      <w:pPr>
        <w:pStyle w:val="null3"/>
        <w:ind w:firstLine="640"/>
        <w:jc w:val="both"/>
      </w:pPr>
      <w:r>
        <w:rPr>
          <w:rFonts w:ascii="仿宋_GB2312" w:hAnsi="仿宋_GB2312" w:cs="仿宋_GB2312" w:eastAsia="仿宋_GB2312"/>
          <w:sz w:val="32"/>
        </w:rPr>
        <w:t>验收标准：提交物理环境相关照片等佐证材料、定期巡检服务记录、故障处理服务记录、问题管理记录服务记录。</w:t>
      </w:r>
    </w:p>
    <w:p>
      <w:pPr>
        <w:pStyle w:val="null3"/>
        <w:ind w:firstLine="643"/>
        <w:jc w:val="both"/>
      </w:pPr>
      <w:r>
        <w:rPr>
          <w:rFonts w:ascii="仿宋_GB2312" w:hAnsi="仿宋_GB2312" w:cs="仿宋_GB2312" w:eastAsia="仿宋_GB2312"/>
          <w:sz w:val="32"/>
          <w:b/>
        </w:rPr>
        <w:t>（三）机柜服务</w:t>
      </w:r>
    </w:p>
    <w:p>
      <w:pPr>
        <w:pStyle w:val="null3"/>
        <w:ind w:firstLine="640"/>
        <w:jc w:val="both"/>
      </w:pPr>
      <w:r>
        <w:rPr>
          <w:rFonts w:ascii="仿宋_GB2312" w:hAnsi="仿宋_GB2312" w:cs="仿宋_GB2312" w:eastAsia="仿宋_GB2312"/>
          <w:sz w:val="32"/>
        </w:rPr>
        <w:t>工作内容：提供</w:t>
      </w:r>
      <w:r>
        <w:rPr>
          <w:rFonts w:ascii="仿宋_GB2312" w:hAnsi="仿宋_GB2312" w:cs="仿宋_GB2312" w:eastAsia="仿宋_GB2312"/>
          <w:sz w:val="32"/>
        </w:rPr>
        <w:t>1</w:t>
      </w:r>
      <w:r>
        <w:rPr>
          <w:rFonts w:ascii="仿宋_GB2312" w:hAnsi="仿宋_GB2312" w:cs="仿宋_GB2312" w:eastAsia="仿宋_GB2312"/>
          <w:sz w:val="32"/>
        </w:rPr>
        <w:t>个</w:t>
      </w:r>
      <w:r>
        <w:rPr>
          <w:rFonts w:ascii="仿宋_GB2312" w:hAnsi="仿宋_GB2312" w:cs="仿宋_GB2312" w:eastAsia="仿宋_GB2312"/>
          <w:sz w:val="32"/>
        </w:rPr>
        <w:t>48U</w:t>
      </w:r>
      <w:r>
        <w:rPr>
          <w:rFonts w:ascii="仿宋_GB2312" w:hAnsi="仿宋_GB2312" w:cs="仿宋_GB2312" w:eastAsia="仿宋_GB2312"/>
          <w:sz w:val="32"/>
        </w:rPr>
        <w:t>标准独立机柜用于“两个节点”的设备运行，机柜提供不低于</w:t>
      </w:r>
      <w:r>
        <w:rPr>
          <w:rFonts w:ascii="仿宋_GB2312" w:hAnsi="仿宋_GB2312" w:cs="仿宋_GB2312" w:eastAsia="仿宋_GB2312"/>
          <w:sz w:val="32"/>
        </w:rPr>
        <w:t>10A</w:t>
      </w:r>
      <w:r>
        <w:rPr>
          <w:rFonts w:ascii="仿宋_GB2312" w:hAnsi="仿宋_GB2312" w:cs="仿宋_GB2312" w:eastAsia="仿宋_GB2312"/>
          <w:sz w:val="32"/>
        </w:rPr>
        <w:t xml:space="preserve">的双路电力供应。  </w:t>
      </w:r>
    </w:p>
    <w:p>
      <w:pPr>
        <w:pStyle w:val="null3"/>
        <w:ind w:firstLine="640"/>
        <w:jc w:val="both"/>
      </w:pPr>
      <w:r>
        <w:rPr>
          <w:rFonts w:ascii="仿宋_GB2312" w:hAnsi="仿宋_GB2312" w:cs="仿宋_GB2312" w:eastAsia="仿宋_GB2312"/>
          <w:sz w:val="32"/>
        </w:rPr>
        <w:t>验收标准：提交机柜相关照片等佐证材料。</w:t>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3,852,000.00</w:t>
      </w:r>
    </w:p>
    <w:p>
      <w:pPr>
        <w:pStyle w:val="null3"/>
        <w:jc w:val="left"/>
      </w:pPr>
      <w:r>
        <w:rPr>
          <w:rFonts w:ascii="仿宋_GB2312" w:hAnsi="仿宋_GB2312" w:cs="仿宋_GB2312" w:eastAsia="仿宋_GB2312"/>
        </w:rPr>
        <w:t>采购包最高限价（元）: 3,852,000.00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3,852,000.00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3,852,000.00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16"/>
              </w:rPr>
              <w:t>本项要求在该表中不做响应的技术条款要求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本项要求在该表中不做商务要求性质</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除招标文件另有规定外，若出现有关法律、法规和规章有强制性规定但招标文件未列明的情形，则投标人应按照有关法律、法规和规章强制性规定执行。 2、其他： 1）项目的实质性要求：按本招标文件要求实施。 2）合同的实质性条款：采购人与中标人的名称和住所、标的、数量、质量、价款或者报酬、履行期限及地点和方式、验收要求、违约责任、解决争议的方法等内容。 3）安全标准：符合国家、地方和行业的相关政策、法规。 4）法律法规规定的强制性标准：无 5）合同文本以附件为准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法定代表人资格证明书或法定代表人授权委托书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投标人承诺函 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特定资格要求</w:t>
            </w:r>
          </w:p>
        </w:tc>
        <w:tc>
          <w:tcPr>
            <w:tcW w:type="dxa" w:w="3322"/>
          </w:tcPr>
          <w:p>
            <w:pPr>
              <w:pStyle w:val="null3"/>
              <w:jc w:val="left"/>
            </w:pPr>
            <w:r>
              <w:rPr>
                <w:rFonts w:ascii="仿宋_GB2312" w:hAnsi="仿宋_GB2312" w:cs="仿宋_GB2312" w:eastAsia="仿宋_GB2312"/>
              </w:rPr>
              <w:t>根据《中华人民共和国电信条例》、《电信业务经营许可管理办法》等法律法规的要求，本项目投标人必须具备《基础电信业务经营许可证》</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中小企业声明函 残疾人福利性单位声明函 商务应答表 封面 监狱企业的证明文件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其他材料 投标保证金缴纳证明材料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网络通信技术方案</w:t>
            </w:r>
          </w:p>
        </w:tc>
        <w:tc>
          <w:tcPr>
            <w:tcW w:type="dxa" w:w="2492"/>
          </w:tcPr>
          <w:p>
            <w:pPr>
              <w:pStyle w:val="null3"/>
              <w:jc w:val="both"/>
            </w:pPr>
            <w:r>
              <w:rPr>
                <w:rFonts w:ascii="仿宋_GB2312" w:hAnsi="仿宋_GB2312" w:cs="仿宋_GB2312" w:eastAsia="仿宋_GB2312"/>
              </w:rPr>
              <w:t>投标人应针对本项目编制切实可行的服务方案，方案包括但不限于： ①采购需求应答 ②网络管理方案 ③网络割接方案 ④通信资源到位情况 评标专家根据投标人提供的方案进行评分：方案中包含以上4个要素且上述内容完整、切实可行的得12分，每缺少一项扣3分，有一处缺陷扣1.5分，本方案满分12分。 （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投标人针对本项目提供的项目实施方案，内容包括但不限于： ①人员组织管理； ②项目进度计划； ③质量控制管理等。 评标专家根据投标人提供的方案进行评分：方案中包含以上要求全部内容全且满足上述内容完整、条理清晰，针对实际情况，考虑问题周全的得9分，每缺少一项扣3分，一项有缺陷扣1.5分，扣完为止。本项满分9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投标人针对本项目提供的售后服务方案，内容包括但不限于： ①服务承诺； ②服务体系； ③机构配置； ④工作流程等。 评标专家根据投标人提供的方案进行评分：方案中包含以上要求全部内容全且满足上述内容完整、条理清晰，针对实际情况，考虑问题周全的得12分，每缺少一项扣3分，一项有缺陷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运维方案</w:t>
            </w:r>
          </w:p>
        </w:tc>
        <w:tc>
          <w:tcPr>
            <w:tcW w:type="dxa" w:w="2492"/>
          </w:tcPr>
          <w:p>
            <w:pPr>
              <w:pStyle w:val="null3"/>
              <w:jc w:val="both"/>
            </w:pPr>
            <w:r>
              <w:rPr>
                <w:rFonts w:ascii="仿宋_GB2312" w:hAnsi="仿宋_GB2312" w:cs="仿宋_GB2312" w:eastAsia="仿宋_GB2312"/>
              </w:rPr>
              <w:t>维保方案内容全面，包括但不限于： ①日常维护方案 ②维保服务质量保障措施 ③数据备份和恢复方案 评标专家根据投标人提供的方案进行评分：方案中包含以上要求全部内容全且满足上述内容完整、条理清晰，针对实际情况，考虑问题周全的得9分，每缺少一项内容扣3分，一项有缺陷扣1.5分，扣完为止。本项满分9分。 （内容缺陷是指：方案内容是否全面，维保服务流程是否顺畅，没有合理的巡检及问题处理机制、数据备份和数据恢复方案有缺陷等）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投标人针对本项目提供的应急保障方案，内容包括但不限于： ①应急人员配备 ②故障响应 ③运行维护服务 ④服务保障方案等。 评标专家根据投标人提供的方案进行评分：方案中包含以上要求全部内容全且满足上述内容完整、条理清晰，针对实际情况，考虑问题周全的得12分，每缺少一项扣3分，一项有缺陷扣1.5分，扣完为止。本项满分12分。 （内容缺陷是指：内容非专门针对本项目或不适用项目特性的情形、内容不够完整或缺少关键节点、套用其他项目方案、内容前后矛盾、不利于项目实施、不可能实现的情形等任意一种情形。）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企业业绩</w:t>
            </w:r>
          </w:p>
        </w:tc>
        <w:tc>
          <w:tcPr>
            <w:tcW w:type="dxa" w:w="2492"/>
          </w:tcPr>
          <w:p>
            <w:pPr>
              <w:pStyle w:val="null3"/>
              <w:jc w:val="both"/>
            </w:pPr>
            <w:r>
              <w:rPr>
                <w:rFonts w:ascii="仿宋_GB2312" w:hAnsi="仿宋_GB2312" w:cs="仿宋_GB2312" w:eastAsia="仿宋_GB2312"/>
              </w:rPr>
              <w:t>投标人2021年1月1日至今，每承接过一个类似项目业绩的得2分 证明材料：提供合同复印件加盖单位公章，不提供不得分。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投标人综合能力</w:t>
            </w:r>
          </w:p>
        </w:tc>
        <w:tc>
          <w:tcPr>
            <w:tcW w:type="dxa" w:w="2492"/>
          </w:tcPr>
          <w:p>
            <w:pPr>
              <w:pStyle w:val="null3"/>
              <w:jc w:val="both"/>
            </w:pPr>
            <w:r>
              <w:rPr>
                <w:rFonts w:ascii="仿宋_GB2312" w:hAnsi="仿宋_GB2312" w:cs="仿宋_GB2312" w:eastAsia="仿宋_GB2312"/>
              </w:rPr>
              <w:t>ISO 22301 业务连续性管理体系认证证书，得2分。 证明材料：提供ISO 22301 业务连续性管理体系认证证书加盖单位公章，不提供不得分。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投标人综合能力</w:t>
            </w:r>
          </w:p>
        </w:tc>
        <w:tc>
          <w:tcPr>
            <w:tcW w:type="dxa" w:w="2492"/>
          </w:tcPr>
          <w:p>
            <w:pPr>
              <w:pStyle w:val="null3"/>
              <w:jc w:val="both"/>
            </w:pPr>
            <w:r>
              <w:rPr>
                <w:rFonts w:ascii="仿宋_GB2312" w:hAnsi="仿宋_GB2312" w:cs="仿宋_GB2312" w:eastAsia="仿宋_GB2312"/>
              </w:rPr>
              <w:t>ISO 27701 隐私信息管理体系认证证书，得2分。 证明材料：提供ISO 27701 隐私信息管理体系认证证书加盖单位公章，不提供不得分。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投标人综合能力</w:t>
            </w:r>
          </w:p>
        </w:tc>
        <w:tc>
          <w:tcPr>
            <w:tcW w:type="dxa" w:w="2492"/>
          </w:tcPr>
          <w:p>
            <w:pPr>
              <w:pStyle w:val="null3"/>
              <w:jc w:val="both"/>
            </w:pPr>
            <w:r>
              <w:rPr>
                <w:rFonts w:ascii="仿宋_GB2312" w:hAnsi="仿宋_GB2312" w:cs="仿宋_GB2312" w:eastAsia="仿宋_GB2312"/>
              </w:rPr>
              <w:t>ISO 37301 合规管理体系认证证书，得2分； 证明材料：提供ISO 37301 合规管理体系认证证书加盖单位公章，不提供不得分。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投标人综合能力</w:t>
            </w:r>
          </w:p>
        </w:tc>
        <w:tc>
          <w:tcPr>
            <w:tcW w:type="dxa" w:w="2492"/>
          </w:tcPr>
          <w:p>
            <w:pPr>
              <w:pStyle w:val="null3"/>
              <w:jc w:val="both"/>
            </w:pPr>
            <w:r>
              <w:rPr>
                <w:rFonts w:ascii="仿宋_GB2312" w:hAnsi="仿宋_GB2312" w:cs="仿宋_GB2312" w:eastAsia="仿宋_GB2312"/>
              </w:rPr>
              <w:t>提供信息技术服务标准ITSS（运维服务）证书，得2分。 证明材料：提供信息技术服务标准ITSS（运维服务）证书加盖单位公章，不提供不得分。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投标人项目经理具备网络工程师证书得5分，且同时具备高级职称的加2分；满分7分： 证明材料：提供相应证书复印件加盖单位公章，并提供投标人为该持证人员缴纳2025年至今任意3个月的社保记录并加盖公章。不提供不得分。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技术负责人</w:t>
            </w:r>
          </w:p>
        </w:tc>
        <w:tc>
          <w:tcPr>
            <w:tcW w:type="dxa" w:w="2492"/>
          </w:tcPr>
          <w:p>
            <w:pPr>
              <w:pStyle w:val="null3"/>
              <w:jc w:val="both"/>
            </w:pPr>
            <w:r>
              <w:rPr>
                <w:rFonts w:ascii="仿宋_GB2312" w:hAnsi="仿宋_GB2312" w:cs="仿宋_GB2312" w:eastAsia="仿宋_GB2312"/>
              </w:rPr>
              <w:t>投标人技术负责人需要具备通信类或互联网技术专业中级（含）以上工程师职称证得3分 证明材料：提供相应证书复印件加盖单位公章，并提供投标人为该持证人员缴纳2025年至今任意3个月的社保记录并加盖公章。不提供不得分。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项目管理机构</w:t>
            </w:r>
          </w:p>
        </w:tc>
        <w:tc>
          <w:tcPr>
            <w:tcW w:type="dxa" w:w="2492"/>
          </w:tcPr>
          <w:p>
            <w:pPr>
              <w:pStyle w:val="null3"/>
              <w:jc w:val="both"/>
            </w:pPr>
            <w:r>
              <w:rPr>
                <w:rFonts w:ascii="仿宋_GB2312" w:hAnsi="仿宋_GB2312" w:cs="仿宋_GB2312" w:eastAsia="仿宋_GB2312"/>
              </w:rPr>
              <w:t>投标人提供售后支撑服务，且投入本项目的售后服务人员中具有专业化的线路技术维护能力： 每有一人具有光缆线务员或线务员证书的得1分，（同一人提供多个证书也只记1分，不重复计分），满分10分； 注：提供以上人员相关证书和投标人为该持证人员缴纳2025年至今任意3个月的社保记录并加盖公章）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[FY19]20250800001[GK]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域名根服务器镜像和国家顶级域名节点线路租用和安全运维项目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域名根服务器镜像和国家顶级域名节点线路租用和安全运维项目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3852000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