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通信保障艇和水翼无人侦察艇采购（加工测试）</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HD2025-3-20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海南大学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海南和顺项目管理有限公司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海南大学</w:t>
      </w:r>
      <w:r>
        <w:rPr>
          <w:rFonts w:ascii="仿宋_GB2312" w:hAnsi="仿宋_GB2312" w:cs="仿宋_GB2312" w:eastAsia="仿宋_GB2312"/>
        </w:rPr>
        <w:t xml:space="preserve"> 委托， </w:t>
      </w:r>
      <w:r>
        <w:rPr>
          <w:rFonts w:ascii="仿宋_GB2312" w:hAnsi="仿宋_GB2312" w:cs="仿宋_GB2312" w:eastAsia="仿宋_GB2312"/>
        </w:rPr>
        <w:t>海南和顺项目管理有限公司</w:t>
      </w:r>
      <w:r>
        <w:rPr>
          <w:rFonts w:ascii="仿宋_GB2312" w:hAnsi="仿宋_GB2312" w:cs="仿宋_GB2312" w:eastAsia="仿宋_GB2312"/>
        </w:rPr>
        <w:t xml:space="preserve"> 对 </w:t>
      </w:r>
      <w:r>
        <w:rPr>
          <w:rFonts w:ascii="仿宋_GB2312" w:hAnsi="仿宋_GB2312" w:cs="仿宋_GB2312" w:eastAsia="仿宋_GB2312"/>
        </w:rPr>
        <w:t>通信保障艇和水翼无人侦察艇采购（加工测试）</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HD2025-3-20</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通信保障艇和水翼无人侦察艇采购（加工测试）</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2,950,000.00元</w:t>
      </w:r>
      <w:r>
        <w:rPr>
          <w:rFonts w:ascii="仿宋_GB2312" w:hAnsi="仿宋_GB2312" w:cs="仿宋_GB2312" w:eastAsia="仿宋_GB2312"/>
        </w:rPr>
        <w:t>贰佰玖拾伍万元整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合同签订后90天内完成建造、加工与测试，并交付到甲方指定地点。</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在使用交易系统遇到问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海南省海口市人民大道58号海南大学</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570228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0898-66251770</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海南和顺项目管理有限公司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海南省海口市美兰区名门广场北区B2座1909号房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0898-65377472</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从提交投标文件的截止之日起算的90天内有效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代理服务费收费标准：本项目招标代理服务费按“计价格【2002】1980 号”之规定的收费标准的70%收取。中标供应商应在中标公告发布之日起 3 个工作日内，向招标代理机构缴纳招标代理服务费。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1、本项目不接受供应商成功加密后的电子备用响应文件，以供应商成功加密后递交至海南省政府采购智慧云平台的电子响应文件为准，因投标人自身原因导致无法解密或解密失败的，自行承担不利后果。 2、委托代表人的代理权限：委托代表人只能代表委托人处置投标活动中的一般事务。提出质疑、投诉等特殊事项，必须经法定代表人特别授权。 3、本项目落实政府采购政策：《政府采购促进中小企业发展管理办法》、《财政部印发通知 进一步加大政府采购支持中小企业力度》、《财政部 发展改革委 生态环境部 市场监管总局关于调整优化节能产品、环境标志产品政府采购执行机制的通知》、《关于信息安全产品实施政府采购的通知》、《关于促进残疾人就业政府采购政策的通知》、《财政部 司法部关于政府采购支持监狱企业发展有关问题的通知》、《关于政府采购支持绿色建材促进建筑品质提升试点工作的通知》、《财政部 国务院扶贫办关于运用政府采购政策支持脱贫攻坚的通知》、《海南省财政厅关于印发《海南省绿色产品政府采购实施意见（试行）》的通知》、《海南省财政厅 海南省工业和信息化厅关于落实超常规举措加大对中小企业政府采购支持的通知》等。 4、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 5、 本项目中要求提供的有关证书、文件等证明材料均以复印件加盖公章为准，如涉及的证书、证件正在办理延期、换证、变更和年审等无法提供的，应提供相关部门办理事项的证明材料。</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联系人：李工</w:t>
      </w:r>
    </w:p>
    <w:p>
      <w:pPr>
        <w:pStyle w:val="null3"/>
        <w:jc w:val="left"/>
      </w:pPr>
      <w:r>
        <w:rPr>
          <w:rFonts w:ascii="仿宋_GB2312" w:hAnsi="仿宋_GB2312" w:cs="仿宋_GB2312" w:eastAsia="仿宋_GB2312"/>
        </w:rPr>
        <w:t>联系电话：0898-65377472</w:t>
      </w:r>
    </w:p>
    <w:p>
      <w:pPr>
        <w:pStyle w:val="null3"/>
        <w:jc w:val="left"/>
      </w:pPr>
      <w:r>
        <w:rPr>
          <w:rFonts w:ascii="仿宋_GB2312" w:hAnsi="仿宋_GB2312" w:cs="仿宋_GB2312" w:eastAsia="仿宋_GB2312"/>
        </w:rPr>
        <w:t>地址：海南省海口市美兰区名门广场北区B2座1909号房</w:t>
      </w:r>
    </w:p>
    <w:p>
      <w:pPr>
        <w:pStyle w:val="null3"/>
        <w:jc w:val="left"/>
      </w:pPr>
      <w:r>
        <w:rPr>
          <w:rFonts w:ascii="仿宋_GB2312" w:hAnsi="仿宋_GB2312" w:cs="仿宋_GB2312" w:eastAsia="仿宋_GB2312"/>
        </w:rPr>
        <w:t>邮编：/</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8"/>
          <w:b/>
        </w:rPr>
        <w:t>1、项目名称</w:t>
      </w:r>
    </w:p>
    <w:p>
      <w:pPr>
        <w:pStyle w:val="null3"/>
        <w:ind w:firstLine="480"/>
        <w:jc w:val="both"/>
      </w:pPr>
      <w:r>
        <w:rPr>
          <w:rFonts w:ascii="仿宋_GB2312" w:hAnsi="仿宋_GB2312" w:cs="仿宋_GB2312" w:eastAsia="仿宋_GB2312"/>
          <w:sz w:val="24"/>
        </w:rPr>
        <w:t>通信保障艇和水翼无人侦察艇采购（加工测试）</w:t>
      </w:r>
    </w:p>
    <w:p>
      <w:pPr>
        <w:pStyle w:val="null3"/>
        <w:jc w:val="both"/>
      </w:pPr>
      <w:r>
        <w:rPr>
          <w:rFonts w:ascii="仿宋_GB2312" w:hAnsi="仿宋_GB2312" w:cs="仿宋_GB2312" w:eastAsia="仿宋_GB2312"/>
          <w:sz w:val="28"/>
          <w:b/>
        </w:rPr>
        <w:t>2、服务地点</w:t>
      </w:r>
    </w:p>
    <w:p>
      <w:pPr>
        <w:pStyle w:val="null3"/>
        <w:ind w:firstLine="480"/>
        <w:jc w:val="both"/>
      </w:pPr>
      <w:r>
        <w:rPr>
          <w:rFonts w:ascii="仿宋_GB2312" w:hAnsi="仿宋_GB2312" w:cs="仿宋_GB2312" w:eastAsia="仿宋_GB2312"/>
          <w:sz w:val="24"/>
        </w:rPr>
        <w:t>用户指定地点。</w:t>
      </w:r>
    </w:p>
    <w:p>
      <w:pPr>
        <w:pStyle w:val="null3"/>
        <w:jc w:val="both"/>
      </w:pPr>
      <w:r>
        <w:rPr>
          <w:rFonts w:ascii="仿宋_GB2312" w:hAnsi="仿宋_GB2312" w:cs="仿宋_GB2312" w:eastAsia="仿宋_GB2312"/>
          <w:sz w:val="28"/>
          <w:b/>
        </w:rPr>
        <w:t>3、本项目采购预算价</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4"/>
          <w:u w:val="single"/>
        </w:rPr>
        <w:t>295</w:t>
      </w:r>
      <w:r>
        <w:rPr>
          <w:rFonts w:ascii="仿宋_GB2312" w:hAnsi="仿宋_GB2312" w:cs="仿宋_GB2312" w:eastAsia="仿宋_GB2312"/>
          <w:sz w:val="24"/>
          <w:u w:val="single"/>
        </w:rPr>
        <w:t xml:space="preserve">0000 </w:t>
      </w:r>
      <w:r>
        <w:rPr>
          <w:rFonts w:ascii="仿宋_GB2312" w:hAnsi="仿宋_GB2312" w:cs="仿宋_GB2312" w:eastAsia="仿宋_GB2312"/>
          <w:sz w:val="24"/>
        </w:rPr>
        <w:t>元人民币。</w:t>
      </w:r>
    </w:p>
    <w:p>
      <w:pPr>
        <w:pStyle w:val="null3"/>
        <w:jc w:val="both"/>
      </w:pPr>
      <w:r>
        <w:rPr>
          <w:rFonts w:ascii="仿宋_GB2312" w:hAnsi="仿宋_GB2312" w:cs="仿宋_GB2312" w:eastAsia="仿宋_GB2312"/>
          <w:sz w:val="28"/>
          <w:b/>
        </w:rPr>
        <w:t>4、采购资金的支付方式、时间、条件</w:t>
      </w:r>
    </w:p>
    <w:p>
      <w:pPr>
        <w:pStyle w:val="null3"/>
        <w:ind w:firstLine="480"/>
        <w:jc w:val="both"/>
      </w:pPr>
      <w:r>
        <w:rPr>
          <w:rFonts w:ascii="仿宋_GB2312" w:hAnsi="仿宋_GB2312" w:cs="仿宋_GB2312" w:eastAsia="仿宋_GB2312"/>
          <w:sz w:val="24"/>
        </w:rPr>
        <w:t>详见合同约定。</w:t>
      </w:r>
    </w:p>
    <w:p>
      <w:pPr>
        <w:pStyle w:val="null3"/>
        <w:jc w:val="both"/>
      </w:pPr>
      <w:r>
        <w:rPr>
          <w:rFonts w:ascii="仿宋_GB2312" w:hAnsi="仿宋_GB2312" w:cs="仿宋_GB2312" w:eastAsia="仿宋_GB2312"/>
          <w:sz w:val="28"/>
          <w:b/>
        </w:rPr>
        <w:t>5、采购内容</w:t>
      </w:r>
    </w:p>
    <w:p>
      <w:pPr>
        <w:pStyle w:val="null3"/>
        <w:ind w:firstLine="480"/>
        <w:jc w:val="both"/>
      </w:pPr>
      <w:r>
        <w:rPr>
          <w:rFonts w:ascii="仿宋_GB2312" w:hAnsi="仿宋_GB2312" w:cs="仿宋_GB2312" w:eastAsia="仿宋_GB2312"/>
          <w:sz w:val="24"/>
        </w:rPr>
        <w:t>根据提供的</w:t>
      </w:r>
      <w:r>
        <w:rPr>
          <w:rFonts w:ascii="仿宋_GB2312" w:hAnsi="仿宋_GB2312" w:cs="仿宋_GB2312" w:eastAsia="仿宋_GB2312"/>
          <w:sz w:val="24"/>
        </w:rPr>
        <w:t>通信保障艇、水翼无人侦察艇的</w:t>
      </w:r>
      <w:r>
        <w:rPr>
          <w:rFonts w:ascii="仿宋_GB2312" w:hAnsi="仿宋_GB2312" w:cs="仿宋_GB2312" w:eastAsia="仿宋_GB2312"/>
          <w:sz w:val="24"/>
        </w:rPr>
        <w:t>性能指标要求</w:t>
      </w:r>
      <w:r>
        <w:rPr>
          <w:rFonts w:ascii="仿宋_GB2312" w:hAnsi="仿宋_GB2312" w:cs="仿宋_GB2312" w:eastAsia="仿宋_GB2312"/>
          <w:sz w:val="24"/>
        </w:rPr>
        <w:t>采购</w:t>
      </w:r>
      <w:r>
        <w:rPr>
          <w:rFonts w:ascii="仿宋_GB2312" w:hAnsi="仿宋_GB2312" w:cs="仿宋_GB2312" w:eastAsia="仿宋_GB2312"/>
          <w:sz w:val="24"/>
        </w:rPr>
        <w:t>通信保障艇、水翼无人侦察艇</w:t>
      </w:r>
      <w:r>
        <w:rPr>
          <w:rFonts w:ascii="仿宋_GB2312" w:hAnsi="仿宋_GB2312" w:cs="仿宋_GB2312" w:eastAsia="仿宋_GB2312"/>
          <w:sz w:val="24"/>
        </w:rPr>
        <w:t>建造所需要的原材料，并完成</w:t>
      </w:r>
      <w:r>
        <w:rPr>
          <w:rFonts w:ascii="仿宋_GB2312" w:hAnsi="仿宋_GB2312" w:cs="仿宋_GB2312" w:eastAsia="仿宋_GB2312"/>
          <w:sz w:val="24"/>
        </w:rPr>
        <w:t>1</w:t>
      </w:r>
      <w:r>
        <w:rPr>
          <w:rFonts w:ascii="仿宋_GB2312" w:hAnsi="仿宋_GB2312" w:cs="仿宋_GB2312" w:eastAsia="仿宋_GB2312"/>
          <w:sz w:val="24"/>
        </w:rPr>
        <w:t>艘通信保障艇、</w:t>
      </w:r>
      <w:r>
        <w:rPr>
          <w:rFonts w:ascii="仿宋_GB2312" w:hAnsi="仿宋_GB2312" w:cs="仿宋_GB2312" w:eastAsia="仿宋_GB2312"/>
          <w:sz w:val="24"/>
        </w:rPr>
        <w:t>2</w:t>
      </w:r>
      <w:r>
        <w:rPr>
          <w:rFonts w:ascii="仿宋_GB2312" w:hAnsi="仿宋_GB2312" w:cs="仿宋_GB2312" w:eastAsia="仿宋_GB2312"/>
          <w:sz w:val="24"/>
        </w:rPr>
        <w:t>艘</w:t>
      </w:r>
      <w:r>
        <w:rPr>
          <w:rFonts w:ascii="仿宋_GB2312" w:hAnsi="仿宋_GB2312" w:cs="仿宋_GB2312" w:eastAsia="仿宋_GB2312"/>
          <w:sz w:val="24"/>
        </w:rPr>
        <w:t>水翼无人侦察艇</w:t>
      </w:r>
      <w:r>
        <w:rPr>
          <w:rFonts w:ascii="仿宋_GB2312" w:hAnsi="仿宋_GB2312" w:cs="仿宋_GB2312" w:eastAsia="仿宋_GB2312"/>
          <w:sz w:val="24"/>
        </w:rPr>
        <w:t>的建造与测试。建造测试完成后交付到指定地点。</w:t>
      </w:r>
      <w:r>
        <w:rPr>
          <w:rFonts w:ascii="仿宋_GB2312" w:hAnsi="仿宋_GB2312" w:cs="仿宋_GB2312" w:eastAsia="仿宋_GB2312"/>
          <w:sz w:val="24"/>
        </w:rPr>
        <w:t>合同签订后</w:t>
      </w:r>
      <w:r>
        <w:rPr>
          <w:rFonts w:ascii="仿宋_GB2312" w:hAnsi="仿宋_GB2312" w:cs="仿宋_GB2312" w:eastAsia="仿宋_GB2312"/>
          <w:sz w:val="24"/>
        </w:rPr>
        <w:t>90</w:t>
      </w:r>
      <w:r>
        <w:rPr>
          <w:rFonts w:ascii="仿宋_GB2312" w:hAnsi="仿宋_GB2312" w:cs="仿宋_GB2312" w:eastAsia="仿宋_GB2312"/>
          <w:sz w:val="24"/>
        </w:rPr>
        <w:t>天内完成</w:t>
      </w:r>
      <w:r>
        <w:rPr>
          <w:rFonts w:ascii="仿宋_GB2312" w:hAnsi="仿宋_GB2312" w:cs="仿宋_GB2312" w:eastAsia="仿宋_GB2312"/>
          <w:sz w:val="24"/>
        </w:rPr>
        <w:t>建造、加工与测试</w:t>
      </w:r>
      <w:r>
        <w:rPr>
          <w:rFonts w:ascii="仿宋_GB2312" w:hAnsi="仿宋_GB2312" w:cs="仿宋_GB2312" w:eastAsia="仿宋_GB2312"/>
          <w:sz w:val="24"/>
        </w:rPr>
        <w:t>，并交付到</w:t>
      </w:r>
      <w:r>
        <w:rPr>
          <w:rFonts w:ascii="仿宋_GB2312" w:hAnsi="仿宋_GB2312" w:cs="仿宋_GB2312" w:eastAsia="仿宋_GB2312"/>
          <w:sz w:val="24"/>
        </w:rPr>
        <w:t>甲方</w:t>
      </w:r>
      <w:r>
        <w:rPr>
          <w:rFonts w:ascii="仿宋_GB2312" w:hAnsi="仿宋_GB2312" w:cs="仿宋_GB2312" w:eastAsia="仿宋_GB2312"/>
          <w:sz w:val="24"/>
        </w:rPr>
        <w:t>指定地点</w:t>
      </w:r>
      <w:r>
        <w:rPr>
          <w:rFonts w:ascii="仿宋_GB2312" w:hAnsi="仿宋_GB2312" w:cs="仿宋_GB2312" w:eastAsia="仿宋_GB2312"/>
          <w:sz w:val="24"/>
        </w:rPr>
        <w:t>。</w:t>
      </w:r>
      <w:r>
        <w:rPr>
          <w:rFonts w:ascii="仿宋_GB2312" w:hAnsi="仿宋_GB2312" w:cs="仿宋_GB2312" w:eastAsia="仿宋_GB2312"/>
          <w:sz w:val="24"/>
        </w:rPr>
        <w:t>采购内容如表</w:t>
      </w:r>
      <w:r>
        <w:rPr>
          <w:rFonts w:ascii="仿宋_GB2312" w:hAnsi="仿宋_GB2312" w:cs="仿宋_GB2312" w:eastAsia="仿宋_GB2312"/>
          <w:sz w:val="24"/>
        </w:rPr>
        <w:t>1</w:t>
      </w:r>
      <w:r>
        <w:rPr>
          <w:rFonts w:ascii="仿宋_GB2312" w:hAnsi="仿宋_GB2312" w:cs="仿宋_GB2312" w:eastAsia="仿宋_GB2312"/>
          <w:sz w:val="24"/>
        </w:rPr>
        <w:t>所示。</w:t>
      </w:r>
    </w:p>
    <w:p>
      <w:pPr>
        <w:pStyle w:val="null3"/>
        <w:jc w:val="center"/>
      </w:pPr>
      <w:r>
        <w:rPr>
          <w:rFonts w:ascii="仿宋_GB2312" w:hAnsi="仿宋_GB2312" w:cs="仿宋_GB2312" w:eastAsia="仿宋_GB2312"/>
          <w:sz w:val="24"/>
          <w:color w:val="000000"/>
        </w:rPr>
        <w:t>表</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669"/>
        <w:gridCol w:w="1045"/>
        <w:gridCol w:w="655"/>
        <w:gridCol w:w="5937"/>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jc w:val="center"/>
            </w:pPr>
            <w:r>
              <w:rPr>
                <w:rFonts w:ascii="仿宋_GB2312" w:hAnsi="仿宋_GB2312" w:cs="仿宋_GB2312" w:eastAsia="仿宋_GB2312"/>
                <w:sz w:val="24"/>
                <w:b/>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jc w:val="center"/>
            </w:pPr>
            <w:r>
              <w:rPr>
                <w:rFonts w:ascii="仿宋_GB2312" w:hAnsi="仿宋_GB2312" w:cs="仿宋_GB2312" w:eastAsia="仿宋_GB2312"/>
                <w:sz w:val="24"/>
                <w:b/>
              </w:rPr>
              <w:t>采购内容</w:t>
            </w:r>
          </w:p>
        </w:tc>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jc w:val="center"/>
            </w:pPr>
            <w:r>
              <w:rPr>
                <w:rFonts w:ascii="仿宋_GB2312" w:hAnsi="仿宋_GB2312" w:cs="仿宋_GB2312" w:eastAsia="仿宋_GB2312"/>
                <w:sz w:val="24"/>
                <w:b/>
              </w:rPr>
              <w:t>数量</w:t>
            </w:r>
          </w:p>
        </w:tc>
        <w:tc>
          <w:tcPr>
            <w:tcW w:type="dxa" w:w="5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jc w:val="center"/>
            </w:pPr>
            <w:r>
              <w:rPr>
                <w:rFonts w:ascii="仿宋_GB2312" w:hAnsi="仿宋_GB2312" w:cs="仿宋_GB2312" w:eastAsia="仿宋_GB2312"/>
                <w:sz w:val="24"/>
                <w:b/>
              </w:rPr>
              <w:t>功能描述</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通信</w:t>
            </w:r>
            <w:r>
              <w:rPr>
                <w:rFonts w:ascii="仿宋_GB2312" w:hAnsi="仿宋_GB2312" w:cs="仿宋_GB2312" w:eastAsia="仿宋_GB2312"/>
                <w:sz w:val="24"/>
              </w:rPr>
              <w:t>保障艇</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艘</w:t>
            </w:r>
          </w:p>
        </w:tc>
        <w:tc>
          <w:tcPr>
            <w:tcW w:type="dxa" w:w="5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支持人工驾驶与远程</w:t>
            </w:r>
            <w:r>
              <w:rPr>
                <w:rFonts w:ascii="仿宋_GB2312" w:hAnsi="仿宋_GB2312" w:cs="仿宋_GB2312" w:eastAsia="仿宋_GB2312"/>
                <w:sz w:val="24"/>
              </w:rPr>
              <w:t>/</w:t>
            </w:r>
            <w:r>
              <w:rPr>
                <w:rFonts w:ascii="仿宋_GB2312" w:hAnsi="仿宋_GB2312" w:cs="仿宋_GB2312" w:eastAsia="仿宋_GB2312"/>
                <w:sz w:val="24"/>
              </w:rPr>
              <w:t>自主无人控制两种模式，满足复杂水域科研任务、应急响应等多样化场景需求。</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配备</w:t>
            </w:r>
            <w:r>
              <w:rPr>
                <w:rFonts w:ascii="仿宋_GB2312" w:hAnsi="仿宋_GB2312" w:cs="仿宋_GB2312" w:eastAsia="仿宋_GB2312"/>
                <w:sz w:val="24"/>
              </w:rPr>
              <w:t>全域通信保障</w:t>
            </w:r>
            <w:r>
              <w:rPr>
                <w:rFonts w:ascii="仿宋_GB2312" w:hAnsi="仿宋_GB2312" w:cs="仿宋_GB2312" w:eastAsia="仿宋_GB2312"/>
                <w:sz w:val="24"/>
              </w:rPr>
              <w:t>系统，包含</w:t>
            </w:r>
            <w:r>
              <w:rPr>
                <w:rFonts w:ascii="仿宋_GB2312" w:hAnsi="仿宋_GB2312" w:cs="仿宋_GB2312" w:eastAsia="仿宋_GB2312"/>
                <w:sz w:val="24"/>
              </w:rPr>
              <w:t>卫星通信</w:t>
            </w:r>
            <w:r>
              <w:rPr>
                <w:rFonts w:ascii="仿宋_GB2312" w:hAnsi="仿宋_GB2312" w:cs="仿宋_GB2312" w:eastAsia="仿宋_GB2312"/>
                <w:sz w:val="24"/>
              </w:rPr>
              <w:t>、移动通信、自组网通信、多模态通信等子模块，</w:t>
            </w:r>
            <w:r>
              <w:rPr>
                <w:rFonts w:ascii="仿宋_GB2312" w:hAnsi="仿宋_GB2312" w:cs="仿宋_GB2312" w:eastAsia="仿宋_GB2312"/>
                <w:sz w:val="24"/>
              </w:rPr>
              <w:t>构建空</w:t>
            </w:r>
            <w:r>
              <w:rPr>
                <w:rFonts w:ascii="仿宋_GB2312" w:hAnsi="仿宋_GB2312" w:cs="仿宋_GB2312" w:eastAsia="仿宋_GB2312"/>
                <w:sz w:val="24"/>
              </w:rPr>
              <w:t>海</w:t>
            </w:r>
            <w:r>
              <w:rPr>
                <w:rFonts w:ascii="仿宋_GB2312" w:hAnsi="仿宋_GB2312" w:cs="仿宋_GB2312" w:eastAsia="仿宋_GB2312"/>
                <w:sz w:val="24"/>
              </w:rPr>
              <w:t>一体化通信网络。</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整体采用</w:t>
            </w:r>
            <w:r>
              <w:rPr>
                <w:rFonts w:ascii="仿宋_GB2312" w:hAnsi="仿宋_GB2312" w:cs="仿宋_GB2312" w:eastAsia="仿宋_GB2312"/>
                <w:sz w:val="24"/>
              </w:rPr>
              <w:t>轻量化高速船体</w:t>
            </w:r>
            <w:r>
              <w:rPr>
                <w:rFonts w:ascii="仿宋_GB2312" w:hAnsi="仿宋_GB2312" w:cs="仿宋_GB2312" w:eastAsia="仿宋_GB2312"/>
                <w:sz w:val="24"/>
              </w:rPr>
              <w:t>设计</w:t>
            </w:r>
            <w:r>
              <w:rPr>
                <w:rFonts w:ascii="仿宋_GB2312" w:hAnsi="仿宋_GB2312" w:cs="仿宋_GB2312" w:eastAsia="仿宋_GB2312"/>
                <w:sz w:val="24"/>
              </w:rPr>
              <w:t>：</w:t>
            </w:r>
            <w:r>
              <w:rPr>
                <w:rFonts w:ascii="仿宋_GB2312" w:hAnsi="仿宋_GB2312" w:cs="仿宋_GB2312" w:eastAsia="仿宋_GB2312"/>
                <w:sz w:val="24"/>
              </w:rPr>
              <w:t>5083-H116</w:t>
            </w:r>
            <w:r>
              <w:rPr>
                <w:rFonts w:ascii="仿宋_GB2312" w:hAnsi="仿宋_GB2312" w:cs="仿宋_GB2312" w:eastAsia="仿宋_GB2312"/>
                <w:sz w:val="24"/>
              </w:rPr>
              <w:t>铝合金结构（</w:t>
            </w:r>
            <w:r>
              <w:rPr>
                <w:rFonts w:ascii="仿宋_GB2312" w:hAnsi="仿宋_GB2312" w:cs="仿宋_GB2312" w:eastAsia="仿宋_GB2312"/>
                <w:sz w:val="24"/>
              </w:rPr>
              <w:t>7.64m×2.24m</w:t>
            </w:r>
            <w:r>
              <w:rPr>
                <w:rFonts w:ascii="仿宋_GB2312" w:hAnsi="仿宋_GB2312" w:cs="仿宋_GB2312" w:eastAsia="仿宋_GB2312"/>
                <w:sz w:val="24"/>
              </w:rPr>
              <w:t>），双舷外推进系统（</w:t>
            </w:r>
            <w:r>
              <w:rPr>
                <w:rFonts w:ascii="仿宋_GB2312" w:hAnsi="仿宋_GB2312" w:cs="仿宋_GB2312" w:eastAsia="仿宋_GB2312"/>
                <w:sz w:val="24"/>
              </w:rPr>
              <w:t>2×84.6kW</w:t>
            </w:r>
            <w:r>
              <w:rPr>
                <w:rFonts w:ascii="仿宋_GB2312" w:hAnsi="仿宋_GB2312" w:cs="仿宋_GB2312" w:eastAsia="仿宋_GB2312"/>
                <w:sz w:val="24"/>
              </w:rPr>
              <w:t>），</w:t>
            </w:r>
            <w:r>
              <w:rPr>
                <w:rFonts w:ascii="仿宋_GB2312" w:hAnsi="仿宋_GB2312" w:cs="仿宋_GB2312" w:eastAsia="仿宋_GB2312"/>
                <w:sz w:val="24"/>
              </w:rPr>
              <w:t>最高</w:t>
            </w:r>
            <w:r>
              <w:rPr>
                <w:rFonts w:ascii="仿宋_GB2312" w:hAnsi="仿宋_GB2312" w:cs="仿宋_GB2312" w:eastAsia="仿宋_GB2312"/>
                <w:sz w:val="24"/>
              </w:rPr>
              <w:t>航速</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Kn</w:t>
            </w:r>
            <w:r>
              <w:rPr>
                <w:rFonts w:ascii="仿宋_GB2312" w:hAnsi="仿宋_GB2312" w:cs="仿宋_GB2312" w:eastAsia="仿宋_GB2312"/>
                <w:sz w:val="24"/>
              </w:rPr>
              <w:t>，续航</w:t>
            </w:r>
            <w:r>
              <w:rPr>
                <w:rFonts w:ascii="仿宋_GB2312" w:hAnsi="仿宋_GB2312" w:cs="仿宋_GB2312" w:eastAsia="仿宋_GB2312"/>
                <w:sz w:val="24"/>
              </w:rPr>
              <w:t>≥3</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船体涂层耐盐雾</w:t>
            </w:r>
            <w:r>
              <w:rPr>
                <w:rFonts w:ascii="仿宋_GB2312" w:hAnsi="仿宋_GB2312" w:cs="仿宋_GB2312" w:eastAsia="仿宋_GB2312"/>
                <w:sz w:val="24"/>
              </w:rPr>
              <w:t>/</w:t>
            </w:r>
            <w:r>
              <w:rPr>
                <w:rFonts w:ascii="仿宋_GB2312" w:hAnsi="仿宋_GB2312" w:cs="仿宋_GB2312" w:eastAsia="仿宋_GB2312"/>
                <w:sz w:val="24"/>
              </w:rPr>
              <w:t>酸碱腐蚀，</w:t>
            </w:r>
            <w:r>
              <w:rPr>
                <w:rFonts w:ascii="仿宋_GB2312" w:hAnsi="仿宋_GB2312" w:cs="仿宋_GB2312" w:eastAsia="仿宋_GB2312"/>
                <w:sz w:val="24"/>
              </w:rPr>
              <w:t>IP68</w:t>
            </w:r>
            <w:r>
              <w:rPr>
                <w:rFonts w:ascii="仿宋_GB2312" w:hAnsi="仿宋_GB2312" w:cs="仿宋_GB2312" w:eastAsia="仿宋_GB2312"/>
                <w:sz w:val="24"/>
              </w:rPr>
              <w:t>防护导航设备抗跌落</w:t>
            </w:r>
            <w:r>
              <w:rPr>
                <w:rFonts w:ascii="仿宋_GB2312" w:hAnsi="仿宋_GB2312" w:cs="仿宋_GB2312" w:eastAsia="仿宋_GB2312"/>
                <w:sz w:val="24"/>
              </w:rPr>
              <w:t>/</w:t>
            </w:r>
            <w:r>
              <w:rPr>
                <w:rFonts w:ascii="仿宋_GB2312" w:hAnsi="仿宋_GB2312" w:cs="仿宋_GB2312" w:eastAsia="仿宋_GB2312"/>
                <w:sz w:val="24"/>
              </w:rPr>
              <w:t>盐雾，</w:t>
            </w:r>
            <w:r>
              <w:rPr>
                <w:rFonts w:ascii="仿宋_GB2312" w:hAnsi="仿宋_GB2312" w:cs="仿宋_GB2312" w:eastAsia="仿宋_GB2312"/>
                <w:sz w:val="24"/>
              </w:rPr>
              <w:t>EVA</w:t>
            </w:r>
            <w:r>
              <w:rPr>
                <w:rFonts w:ascii="仿宋_GB2312" w:hAnsi="仿宋_GB2312" w:cs="仿宋_GB2312" w:eastAsia="仿宋_GB2312"/>
                <w:sz w:val="24"/>
              </w:rPr>
              <w:t>防撞护舷抵御</w:t>
            </w:r>
            <w:r>
              <w:rPr>
                <w:rFonts w:ascii="仿宋_GB2312" w:hAnsi="仿宋_GB2312" w:cs="仿宋_GB2312" w:eastAsia="仿宋_GB2312"/>
                <w:sz w:val="24"/>
              </w:rPr>
              <w:t>4</w:t>
            </w:r>
            <w:r>
              <w:rPr>
                <w:rFonts w:ascii="仿宋_GB2312" w:hAnsi="仿宋_GB2312" w:cs="仿宋_GB2312" w:eastAsia="仿宋_GB2312"/>
                <w:sz w:val="24"/>
              </w:rPr>
              <w:t>级海况冲击。</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电力冗余设计：</w:t>
            </w:r>
            <w:r>
              <w:rPr>
                <w:rFonts w:ascii="仿宋_GB2312" w:hAnsi="仿宋_GB2312" w:cs="仿宋_GB2312" w:eastAsia="仿宋_GB2312"/>
                <w:sz w:val="24"/>
              </w:rPr>
              <w:t>8×200Ah</w:t>
            </w:r>
            <w:r>
              <w:rPr>
                <w:rFonts w:ascii="仿宋_GB2312" w:hAnsi="仿宋_GB2312" w:cs="仿宋_GB2312" w:eastAsia="仿宋_GB2312"/>
                <w:sz w:val="24"/>
              </w:rPr>
              <w:t>储能模块（</w:t>
            </w:r>
            <w:r>
              <w:rPr>
                <w:rFonts w:ascii="仿宋_GB2312" w:hAnsi="仿宋_GB2312" w:cs="仿宋_GB2312" w:eastAsia="仿宋_GB2312"/>
                <w:sz w:val="24"/>
              </w:rPr>
              <w:t>19.2kWh</w:t>
            </w:r>
            <w:r>
              <w:rPr>
                <w:rFonts w:ascii="仿宋_GB2312" w:hAnsi="仿宋_GB2312" w:cs="仿宋_GB2312" w:eastAsia="仿宋_GB2312"/>
                <w:sz w:val="24"/>
              </w:rPr>
              <w:t>）</w:t>
            </w:r>
            <w:r>
              <w:rPr>
                <w:rFonts w:ascii="仿宋_GB2312" w:hAnsi="仿宋_GB2312" w:cs="仿宋_GB2312" w:eastAsia="仿宋_GB2312"/>
                <w:sz w:val="24"/>
              </w:rPr>
              <w:t>+3kW</w:t>
            </w:r>
            <w:r>
              <w:rPr>
                <w:rFonts w:ascii="仿宋_GB2312" w:hAnsi="仿宋_GB2312" w:cs="仿宋_GB2312" w:eastAsia="仿宋_GB2312"/>
                <w:sz w:val="24"/>
              </w:rPr>
              <w:t>柴油发电机，支持全系统</w:t>
            </w:r>
            <w:r>
              <w:rPr>
                <w:rFonts w:ascii="仿宋_GB2312" w:hAnsi="仿宋_GB2312" w:cs="仿宋_GB2312" w:eastAsia="仿宋_GB2312"/>
                <w:sz w:val="24"/>
              </w:rPr>
              <w:t>72</w:t>
            </w:r>
            <w:r>
              <w:rPr>
                <w:rFonts w:ascii="仿宋_GB2312" w:hAnsi="仿宋_GB2312" w:cs="仿宋_GB2312" w:eastAsia="仿宋_GB2312"/>
                <w:sz w:val="24"/>
              </w:rPr>
              <w:t>h</w:t>
            </w:r>
            <w:r>
              <w:rPr>
                <w:rFonts w:ascii="仿宋_GB2312" w:hAnsi="仿宋_GB2312" w:cs="仿宋_GB2312" w:eastAsia="仿宋_GB2312"/>
                <w:sz w:val="24"/>
              </w:rPr>
              <w:t>不间断运行。。</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jc w:val="center"/>
            </w:pPr>
            <w:r>
              <w:rPr>
                <w:rFonts w:ascii="仿宋_GB2312" w:hAnsi="仿宋_GB2312" w:cs="仿宋_GB2312" w:eastAsia="仿宋_GB2312"/>
                <w:sz w:val="24"/>
              </w:rPr>
              <w:t>2</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水翼无人侦察艇</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艘</w:t>
            </w:r>
          </w:p>
        </w:tc>
        <w:tc>
          <w:tcPr>
            <w:tcW w:type="dxa" w:w="5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采购建造的水翼无人侦察艇是一种新型的倾转旋翼驱动的表面效应无人艇，建造过程中将重点突破艇机一体化设计、水翼无人侦察艇倾转旋翼航行控制等关键技术，解决航行海区水深变化下水动力与气动力之间驱动装置平稳切换难题，形成大范围海区目标探查与水文气象多源数据获取能力，通过试验测试探索倾转旋翼驱动的表面效应无人艇技术演进方法与应用模式，为复杂水域艇机协同开展多任务应用提供装备与技术支撑。</w:t>
            </w:r>
          </w:p>
          <w:p>
            <w:pPr>
              <w:pStyle w:val="null3"/>
              <w:ind w:firstLine="480"/>
              <w:jc w:val="both"/>
            </w:pPr>
            <w:r>
              <w:rPr>
                <w:rFonts w:ascii="仿宋_GB2312" w:hAnsi="仿宋_GB2312" w:cs="仿宋_GB2312" w:eastAsia="仿宋_GB2312"/>
                <w:sz w:val="24"/>
              </w:rPr>
              <w:t>采购建造的水翼无人侦察艇</w:t>
            </w:r>
            <w:r>
              <w:rPr>
                <w:rFonts w:ascii="仿宋_GB2312" w:hAnsi="仿宋_GB2312" w:cs="仿宋_GB2312" w:eastAsia="仿宋_GB2312"/>
                <w:sz w:val="24"/>
              </w:rPr>
              <w:t>通过智能控制模块</w:t>
            </w:r>
            <w:r>
              <w:rPr>
                <w:rFonts w:ascii="仿宋_GB2312" w:hAnsi="仿宋_GB2312" w:cs="仿宋_GB2312" w:eastAsia="仿宋_GB2312"/>
                <w:sz w:val="24"/>
              </w:rPr>
              <w:t>可</w:t>
            </w:r>
            <w:r>
              <w:rPr>
                <w:rFonts w:ascii="仿宋_GB2312" w:hAnsi="仿宋_GB2312" w:cs="仿宋_GB2312" w:eastAsia="仿宋_GB2312"/>
                <w:sz w:val="24"/>
              </w:rPr>
              <w:t>实现</w:t>
            </w:r>
            <w:r>
              <w:rPr>
                <w:rFonts w:ascii="仿宋_GB2312" w:hAnsi="仿宋_GB2312" w:cs="仿宋_GB2312" w:eastAsia="仿宋_GB2312"/>
                <w:sz w:val="24"/>
              </w:rPr>
              <w:t>旋翼无人机角度倾转，利用无人机气动力学方式驱动无人艇在浅水区海表进行滑行，并根据任务要求无人机可从无人艇上进行释放、伴飞，实现</w:t>
            </w:r>
            <w:r>
              <w:rPr>
                <w:rFonts w:ascii="仿宋_GB2312" w:hAnsi="仿宋_GB2312" w:cs="仿宋_GB2312" w:eastAsia="仿宋_GB2312"/>
                <w:sz w:val="24"/>
              </w:rPr>
              <w:t>空中与水面设备轨迹同步。</w:t>
            </w:r>
            <w:r>
              <w:rPr>
                <w:rFonts w:ascii="仿宋_GB2312" w:hAnsi="仿宋_GB2312" w:cs="仿宋_GB2312" w:eastAsia="仿宋_GB2312"/>
                <w:sz w:val="24"/>
              </w:rPr>
              <w:t>采取</w:t>
            </w:r>
            <w:r>
              <w:rPr>
                <w:rFonts w:ascii="仿宋_GB2312" w:hAnsi="仿宋_GB2312" w:cs="仿宋_GB2312" w:eastAsia="仿宋_GB2312"/>
                <w:sz w:val="24"/>
              </w:rPr>
              <w:t>无人机</w:t>
            </w:r>
            <w:r>
              <w:rPr>
                <w:rFonts w:ascii="仿宋_GB2312" w:hAnsi="仿宋_GB2312" w:cs="仿宋_GB2312" w:eastAsia="仿宋_GB2312"/>
                <w:sz w:val="24"/>
              </w:rPr>
              <w:t>不在无人艇上</w:t>
            </w:r>
            <w:r>
              <w:rPr>
                <w:rFonts w:ascii="仿宋_GB2312" w:hAnsi="仿宋_GB2312" w:cs="仿宋_GB2312" w:eastAsia="仿宋_GB2312"/>
                <w:sz w:val="24"/>
              </w:rPr>
              <w:t>降落</w:t>
            </w:r>
            <w:r>
              <w:rPr>
                <w:rFonts w:ascii="仿宋_GB2312" w:hAnsi="仿宋_GB2312" w:cs="仿宋_GB2312" w:eastAsia="仿宋_GB2312"/>
                <w:sz w:val="24"/>
              </w:rPr>
              <w:t>的方式</w:t>
            </w:r>
            <w:r>
              <w:rPr>
                <w:rFonts w:ascii="仿宋_GB2312" w:hAnsi="仿宋_GB2312" w:cs="仿宋_GB2312" w:eastAsia="仿宋_GB2312"/>
                <w:sz w:val="24"/>
              </w:rPr>
              <w:t>，提升任务</w:t>
            </w:r>
            <w:r>
              <w:rPr>
                <w:rFonts w:ascii="仿宋_GB2312" w:hAnsi="仿宋_GB2312" w:cs="仿宋_GB2312" w:eastAsia="仿宋_GB2312"/>
                <w:sz w:val="24"/>
              </w:rPr>
              <w:t>的</w:t>
            </w:r>
            <w:r>
              <w:rPr>
                <w:rFonts w:ascii="仿宋_GB2312" w:hAnsi="仿宋_GB2312" w:cs="仿宋_GB2312" w:eastAsia="仿宋_GB2312"/>
                <w:sz w:val="24"/>
              </w:rPr>
              <w:t>连贯性。</w:t>
            </w:r>
          </w:p>
        </w:tc>
      </w:tr>
    </w:tbl>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2,950,000.00</w:t>
      </w:r>
    </w:p>
    <w:p>
      <w:pPr>
        <w:pStyle w:val="null3"/>
        <w:jc w:val="left"/>
      </w:pPr>
      <w:r>
        <w:rPr>
          <w:rFonts w:ascii="仿宋_GB2312" w:hAnsi="仿宋_GB2312" w:cs="仿宋_GB2312" w:eastAsia="仿宋_GB2312"/>
        </w:rPr>
        <w:t>采购包最高限价（元）: 2,950,000.00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C01031300-电子、通信与自动控制技术研究服务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2,950,000.00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C01031300-电子、通信与自动控制技术研究服务</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标的名称：C01031300-电子、通信与自动控制技术研究服务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b/>
              </w:rPr>
              <w:t xml:space="preserve"> </w:t>
            </w:r>
            <w:r>
              <w:rPr>
                <w:rFonts w:ascii="仿宋_GB2312" w:hAnsi="仿宋_GB2312" w:cs="仿宋_GB2312" w:eastAsia="仿宋_GB2312"/>
                <w:sz w:val="24"/>
                <w:b/>
              </w:rPr>
              <w:t>项目概述</w:t>
            </w:r>
          </w:p>
          <w:p>
            <w:pPr>
              <w:pStyle w:val="null3"/>
              <w:ind w:firstLine="480"/>
              <w:jc w:val="both"/>
            </w:pPr>
            <w:r>
              <w:rPr>
                <w:rFonts w:ascii="仿宋_GB2312" w:hAnsi="仿宋_GB2312" w:cs="仿宋_GB2312" w:eastAsia="仿宋_GB2312"/>
                <w:sz w:val="24"/>
              </w:rPr>
              <w:t>根据提供的通信保障艇、水翼无人侦察艇的性能指标要求采购通信保障艇、水翼无人侦察艇建造所需要的原材料，并完成</w:t>
            </w:r>
            <w:r>
              <w:rPr>
                <w:rFonts w:ascii="仿宋_GB2312" w:hAnsi="仿宋_GB2312" w:cs="仿宋_GB2312" w:eastAsia="仿宋_GB2312"/>
                <w:sz w:val="24"/>
              </w:rPr>
              <w:t>1艘通信保障艇、2艘水翼无人侦察艇的建造与测试。</w:t>
            </w:r>
          </w:p>
          <w:p>
            <w:pPr>
              <w:pStyle w:val="null3"/>
              <w:jc w:val="both"/>
            </w:pPr>
            <w:r>
              <w:rPr>
                <w:rFonts w:ascii="仿宋_GB2312" w:hAnsi="仿宋_GB2312" w:cs="仿宋_GB2312" w:eastAsia="仿宋_GB2312"/>
                <w:sz w:val="24"/>
                <w:b/>
              </w:rPr>
              <w:t>2</w:t>
            </w:r>
            <w:r>
              <w:rPr>
                <w:rFonts w:ascii="仿宋_GB2312" w:hAnsi="仿宋_GB2312" w:cs="仿宋_GB2312" w:eastAsia="仿宋_GB2312"/>
                <w:b/>
              </w:rPr>
              <w:t xml:space="preserve"> </w:t>
            </w:r>
            <w:r>
              <w:rPr>
                <w:rFonts w:ascii="仿宋_GB2312" w:hAnsi="仿宋_GB2312" w:cs="仿宋_GB2312" w:eastAsia="仿宋_GB2312"/>
                <w:sz w:val="24"/>
                <w:b/>
              </w:rPr>
              <w:t>主要技术要求</w:t>
            </w:r>
          </w:p>
          <w:p>
            <w:pPr>
              <w:pStyle w:val="null3"/>
              <w:ind w:firstLine="480"/>
              <w:jc w:val="both"/>
            </w:pPr>
            <w:r>
              <w:rPr>
                <w:rFonts w:ascii="仿宋_GB2312" w:hAnsi="仿宋_GB2312" w:cs="仿宋_GB2312" w:eastAsia="仿宋_GB2312"/>
                <w:sz w:val="24"/>
              </w:rPr>
              <w:t>带</w:t>
            </w:r>
            <w:r>
              <w:rPr>
                <w:rFonts w:ascii="仿宋_GB2312" w:hAnsi="仿宋_GB2312" w:cs="仿宋_GB2312" w:eastAsia="仿宋_GB2312"/>
                <w:sz w:val="24"/>
              </w:rPr>
              <w:t>“★”条款为实质性条款，必须完全响应，不允许负偏离，否则作无效响应处理。带“▲”表示重要参数，负偏离扣分。</w:t>
            </w:r>
          </w:p>
          <w:p>
            <w:pPr>
              <w:pStyle w:val="null3"/>
              <w:ind w:firstLine="480"/>
              <w:jc w:val="both"/>
            </w:pPr>
            <w:r>
              <w:rPr>
                <w:rFonts w:ascii="仿宋_GB2312" w:hAnsi="仿宋_GB2312" w:cs="仿宋_GB2312" w:eastAsia="仿宋_GB2312"/>
                <w:sz w:val="24"/>
                <w:b/>
              </w:rPr>
              <w:t>1. 通信保障艇</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1）无人船壳体</w:t>
            </w:r>
          </w:p>
          <w:p>
            <w:pPr>
              <w:pStyle w:val="null3"/>
              <w:ind w:firstLine="480"/>
              <w:jc w:val="both"/>
            </w:pPr>
            <w:r>
              <w:rPr>
                <w:rFonts w:ascii="仿宋_GB2312" w:hAnsi="仿宋_GB2312" w:cs="仿宋_GB2312" w:eastAsia="仿宋_GB2312"/>
                <w:sz w:val="24"/>
              </w:rPr>
              <w:t>★1）船体总长7.64m，船宽2.24m，型深1.25m，吃水0.5m，最高航速≥30kn，续航时间≥3h，船体采用5083-H116船用铝合金板材及6082-T6船用铝合金型材建造。</w:t>
            </w:r>
          </w:p>
          <w:p>
            <w:pPr>
              <w:pStyle w:val="null3"/>
              <w:ind w:firstLine="480"/>
              <w:jc w:val="both"/>
            </w:pPr>
            <w:r>
              <w:rPr>
                <w:rFonts w:ascii="仿宋_GB2312" w:hAnsi="仿宋_GB2312" w:cs="仿宋_GB2312" w:eastAsia="仿宋_GB2312"/>
                <w:sz w:val="24"/>
              </w:rPr>
              <w:t>2）主船体设3道水密横舱壁，分尾尖舱、机舱、设备舱及首尖舱，设备舱长度不小于2m，机舱长度不小于4m。</w:t>
            </w:r>
          </w:p>
          <w:p>
            <w:pPr>
              <w:pStyle w:val="null3"/>
              <w:ind w:firstLine="480"/>
              <w:jc w:val="both"/>
            </w:pPr>
            <w:r>
              <w:rPr>
                <w:rFonts w:ascii="仿宋_GB2312" w:hAnsi="仿宋_GB2312" w:cs="仿宋_GB2312" w:eastAsia="仿宋_GB2312"/>
                <w:sz w:val="24"/>
              </w:rPr>
              <w:t>3）船体按反身建造法进行，甲板胎架上铺设甲板板，进行结构拼装焊接，形成完整的甲板平面分段。吊装尾封板、横舱壁等平面分段，吊装所有强肋骨框架部件，吊装中内龙骨部件。吊装船底板、舷侧外板，完成所有能够焊接的工作。整体翻身，完成所有的散装零件的装配及所有焊接工作。</w:t>
            </w:r>
          </w:p>
          <w:p>
            <w:pPr>
              <w:pStyle w:val="null3"/>
              <w:ind w:firstLine="480"/>
              <w:jc w:val="both"/>
            </w:pPr>
            <w:r>
              <w:rPr>
                <w:rFonts w:ascii="仿宋_GB2312" w:hAnsi="仿宋_GB2312" w:cs="仿宋_GB2312" w:eastAsia="仿宋_GB2312"/>
                <w:sz w:val="24"/>
              </w:rPr>
              <w:t>4）铝合金焊接采用惰性气体保护焊，焊条采用ER5183 φ1.2mm，焊丝、焊缝坡口及其临近区域应用汽油或丙酮、化学药剂、机械方法(如用刮刀)进行严格清洁，并保持干燥。</w:t>
            </w:r>
          </w:p>
          <w:p>
            <w:pPr>
              <w:pStyle w:val="null3"/>
              <w:ind w:firstLine="480"/>
              <w:jc w:val="both"/>
            </w:pPr>
            <w:r>
              <w:rPr>
                <w:rFonts w:ascii="仿宋_GB2312" w:hAnsi="仿宋_GB2312" w:cs="仿宋_GB2312" w:eastAsia="仿宋_GB2312"/>
                <w:sz w:val="24"/>
              </w:rPr>
              <w:t>5）船身具备防腐蚀、防盐雾、耐酸碱特性，船体水线以下壳体喷涂1道磷化底漆、涂刷2道667-3白氯化橡胶漆中间层、涂刷2道大红氯化橡胶面漆。水线以上露天船体喷涂1道磷化底漆，涂刷2道氯化橡胶面漆。</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2）舾装</w:t>
            </w:r>
          </w:p>
          <w:p>
            <w:pPr>
              <w:pStyle w:val="null3"/>
              <w:ind w:firstLine="480"/>
              <w:jc w:val="both"/>
            </w:pPr>
            <w:r>
              <w:rPr>
                <w:rFonts w:ascii="仿宋_GB2312" w:hAnsi="仿宋_GB2312" w:cs="仿宋_GB2312" w:eastAsia="仿宋_GB2312"/>
                <w:sz w:val="24"/>
              </w:rPr>
              <w:t>1）配套4个316L不锈钢羊角系缆桩，安装在首尾甲板两舷；栏杆采用铝合金φ38×3焊接组装，最上横档高度距甲板不小于1m，最小一根横档距甲板不大于180mm，中间横档间距不小于250mm</w:t>
            </w:r>
            <w:r>
              <w:rPr>
                <w:rFonts w:ascii="仿宋_GB2312" w:hAnsi="仿宋_GB2312" w:cs="仿宋_GB2312" w:eastAsia="仿宋_GB2312"/>
                <w:sz w:val="24"/>
              </w:rPr>
              <w:t>；</w:t>
            </w:r>
            <w:r>
              <w:rPr>
                <w:rFonts w:ascii="仿宋_GB2312" w:hAnsi="仿宋_GB2312" w:cs="仿宋_GB2312" w:eastAsia="仿宋_GB2312"/>
                <w:sz w:val="24"/>
              </w:rPr>
              <w:t>配套救生圈</w:t>
            </w:r>
            <w:r>
              <w:rPr>
                <w:rFonts w:ascii="仿宋_GB2312" w:hAnsi="仿宋_GB2312" w:cs="仿宋_GB2312" w:eastAsia="仿宋_GB2312"/>
                <w:sz w:val="24"/>
              </w:rPr>
              <w:t>1只，每个救生圈采用低压聚乙烯外壳，硬质聚氨酯填充物制造；配套救生衣2件，采用涤纶面料，EPE浮力填充物，带18m可浮救生索；配套3只24V/30W环照灯，其中分1只红色、1只绿色、1只白色。所有环照灯最小能见距离≥2km；配套不锈钢小型号笛1只，频率范围250~700Hz，声压级≥120dB，可听距离≥0.5nmile；</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）配套铝合金风雨密舱口盖</w:t>
            </w:r>
            <w:r>
              <w:rPr>
                <w:rFonts w:ascii="仿宋_GB2312" w:hAnsi="仿宋_GB2312" w:cs="仿宋_GB2312" w:eastAsia="仿宋_GB2312"/>
                <w:sz w:val="24"/>
              </w:rPr>
              <w:t>3个，每个舱口围板高度≥50mm，舱口沿口设置橡胶垫圈，需保证任何风浪下，海水不得透入船内；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）配套二氧化碳定灭火系统，钢瓶储存的灭火剂容量</w:t>
            </w:r>
            <w:r>
              <w:rPr>
                <w:rFonts w:ascii="仿宋_GB2312" w:hAnsi="仿宋_GB2312" w:cs="仿宋_GB2312" w:eastAsia="仿宋_GB2312"/>
                <w:sz w:val="24"/>
              </w:rPr>
              <w:t>≥6kg，配套不锈钢释放管路及阀件；</w:t>
            </w:r>
          </w:p>
          <w:p>
            <w:pPr>
              <w:pStyle w:val="null3"/>
              <w:ind w:firstLine="480"/>
              <w:jc w:val="both"/>
            </w:pPr>
            <w:r>
              <w:rPr>
                <w:rFonts w:ascii="仿宋_GB2312" w:hAnsi="仿宋_GB2312" w:cs="仿宋_GB2312" w:eastAsia="仿宋_GB2312"/>
                <w:sz w:val="24"/>
              </w:rPr>
              <w:t>4）配套铝合金自动升降装置，最大可升高度≥2.0m；</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）配套防碰撞模块，采用圆柱形直径</w:t>
            </w:r>
            <w:r>
              <w:rPr>
                <w:rFonts w:ascii="仿宋_GB2312" w:hAnsi="仿宋_GB2312" w:cs="仿宋_GB2312" w:eastAsia="仿宋_GB2312"/>
                <w:sz w:val="24"/>
              </w:rPr>
              <w:t>500mm EVA聚氨酯泡沫防碰撞护舷材，通过胶粘法安装于全船舷侧及首部舷边。</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3）动力系统</w:t>
            </w:r>
          </w:p>
          <w:p>
            <w:pPr>
              <w:pStyle w:val="null3"/>
              <w:ind w:firstLine="480"/>
              <w:jc w:val="both"/>
            </w:pPr>
            <w:r>
              <w:rPr>
                <w:rFonts w:ascii="仿宋_GB2312" w:hAnsi="仿宋_GB2312" w:cs="仿宋_GB2312" w:eastAsia="仿宋_GB2312"/>
                <w:sz w:val="24"/>
              </w:rPr>
              <w:t>★1）2台84.6kW/6300rpm舷外推进系统，带控制手柄，液压连杆转向装置，带电动起升装置，配DC12V/200AH储能启动模块；</w:t>
            </w:r>
          </w:p>
          <w:p>
            <w:pPr>
              <w:pStyle w:val="null3"/>
              <w:ind w:firstLine="480"/>
              <w:jc w:val="both"/>
            </w:pPr>
            <w:r>
              <w:rPr>
                <w:rFonts w:ascii="仿宋_GB2312" w:hAnsi="仿宋_GB2312" w:cs="仿宋_GB2312" w:eastAsia="仿宋_GB2312"/>
                <w:sz w:val="24"/>
              </w:rPr>
              <w:t>2）1台3kW/AC230V/50Hz柴油发电模块，带隔音装置，配DC12V/200AH储能启动模块；</w:t>
            </w:r>
          </w:p>
          <w:p>
            <w:pPr>
              <w:pStyle w:val="null3"/>
              <w:ind w:firstLine="480"/>
              <w:jc w:val="both"/>
            </w:pPr>
            <w:r>
              <w:rPr>
                <w:rFonts w:ascii="仿宋_GB2312" w:hAnsi="仿宋_GB2312" w:cs="仿宋_GB2312" w:eastAsia="仿宋_GB2312"/>
                <w:sz w:val="24"/>
              </w:rPr>
              <w:t>3）舱底水抽吸系统，含3台750GPH/24V/1.5A全自动泵吸装置，配套PVC管系（带钢丝内衬）1套；</w:t>
            </w:r>
          </w:p>
          <w:p>
            <w:pPr>
              <w:pStyle w:val="null3"/>
              <w:ind w:firstLine="480"/>
              <w:jc w:val="both"/>
            </w:pPr>
            <w:r>
              <w:rPr>
                <w:rFonts w:ascii="仿宋_GB2312" w:hAnsi="仿宋_GB2312" w:cs="仿宋_GB2312" w:eastAsia="仿宋_GB2312"/>
                <w:sz w:val="24"/>
              </w:rPr>
              <w:t>4）配备3个≥120L的燃油箱。不同类型的燃油需储存在专用箱柜内，所有箱柜均采用铝合金材质，与船体牢固连接。每只燃油柜配备防火网的透气管、加注口、电子液位计（带低位报警）、DC24V/4W/IP65/H级快速切断电磁阀；</w:t>
            </w:r>
          </w:p>
          <w:p>
            <w:pPr>
              <w:pStyle w:val="null3"/>
              <w:ind w:firstLine="480"/>
              <w:jc w:val="both"/>
            </w:pPr>
            <w:r>
              <w:rPr>
                <w:rFonts w:ascii="仿宋_GB2312" w:hAnsi="仿宋_GB2312" w:cs="仿宋_GB2312" w:eastAsia="仿宋_GB2312"/>
                <w:sz w:val="24"/>
              </w:rPr>
              <w:t>5）通风系统，机舱和设备舱内各配备1台DC24V/60W的通风模块，通风量≥450m³/h，配套PVC通风管系、金属材质通风格栅；舱室液位报警系统，机舱及设备舱各配备DC24V液位传感器1套，液位报警信息需显示至驾控台面，并发出声光报警。</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4）电气系统</w:t>
            </w:r>
          </w:p>
          <w:p>
            <w:pPr>
              <w:pStyle w:val="null3"/>
              <w:ind w:firstLine="480"/>
              <w:jc w:val="both"/>
            </w:pPr>
            <w:r>
              <w:rPr>
                <w:rFonts w:ascii="仿宋_GB2312" w:hAnsi="仿宋_GB2312" w:cs="仿宋_GB2312" w:eastAsia="仿宋_GB2312"/>
                <w:sz w:val="24"/>
              </w:rPr>
              <w:t>1）配套8只200AH储能模块，每模块尺寸≤520*280*275mm，每模块重量≤55kg；</w:t>
            </w:r>
          </w:p>
          <w:p>
            <w:pPr>
              <w:pStyle w:val="null3"/>
              <w:ind w:firstLine="480"/>
              <w:jc w:val="both"/>
            </w:pPr>
            <w:r>
              <w:rPr>
                <w:rFonts w:ascii="仿宋_GB2312" w:hAnsi="仿宋_GB2312" w:cs="仿宋_GB2312" w:eastAsia="仿宋_GB2312"/>
                <w:sz w:val="24"/>
              </w:rPr>
              <w:t>2）配备2套交流充电模块，具备电流调节和电压调节功能，模块具备工作指示灯和故障指示灯，支持故障报警功能，输出电流≥20A；</w:t>
            </w:r>
          </w:p>
          <w:p>
            <w:pPr>
              <w:pStyle w:val="null3"/>
              <w:ind w:firstLine="480"/>
              <w:jc w:val="both"/>
            </w:pPr>
            <w:r>
              <w:rPr>
                <w:rFonts w:ascii="仿宋_GB2312" w:hAnsi="仿宋_GB2312" w:cs="仿宋_GB2312" w:eastAsia="仿宋_GB2312"/>
                <w:sz w:val="24"/>
              </w:rPr>
              <w:t>3）直流电源转换模块，功率范围≥400W，输出电流≥14A，支持短路、过载、内部过热保护自恢复功能，转换效率≥92％；</w:t>
            </w:r>
          </w:p>
          <w:p>
            <w:pPr>
              <w:pStyle w:val="null3"/>
              <w:ind w:firstLine="480"/>
              <w:jc w:val="both"/>
            </w:pPr>
            <w:r>
              <w:rPr>
                <w:rFonts w:ascii="仿宋_GB2312" w:hAnsi="仿宋_GB2312" w:cs="仿宋_GB2312" w:eastAsia="仿宋_GB2312"/>
                <w:sz w:val="24"/>
              </w:rPr>
              <w:t>4）配电模块，具备对全船用电设备进行控制和保护功能，发电装置通、断指示灯，汇流排电压、电流显示仪表，配有电压表、电流表、熔断器、断路器，防护等级IP23。</w:t>
            </w:r>
          </w:p>
          <w:p>
            <w:pPr>
              <w:pStyle w:val="null3"/>
              <w:ind w:firstLine="480"/>
              <w:jc w:val="both"/>
            </w:pPr>
            <w:r>
              <w:rPr>
                <w:rFonts w:ascii="仿宋_GB2312" w:hAnsi="仿宋_GB2312" w:cs="仿宋_GB2312" w:eastAsia="仿宋_GB2312"/>
                <w:sz w:val="24"/>
              </w:rPr>
              <w:t>5）避障预警模块，≥7.5寸显示屏，支持存储≥12个月的航行轨迹，具备桥梁报警、越界报警、危险警戒区的智能报警功能，支持北斗模块定位，支持罗盘、航行数据、海图多界面，需具备CCS型式认可证书（响应文件中须提供该证书）；</w:t>
            </w:r>
          </w:p>
          <w:p>
            <w:pPr>
              <w:pStyle w:val="null3"/>
              <w:ind w:firstLine="480"/>
              <w:jc w:val="both"/>
            </w:pPr>
            <w:r>
              <w:rPr>
                <w:rFonts w:ascii="仿宋_GB2312" w:hAnsi="仿宋_GB2312" w:cs="仿宋_GB2312" w:eastAsia="仿宋_GB2312"/>
                <w:sz w:val="24"/>
              </w:rPr>
              <w:t>6）磁罗经，尺寸≤112*92.8*122.8mm，指针误差不超过1.5°，摩擦误差不超过1.5°，涡动误差不超过3.5°；</w:t>
            </w:r>
          </w:p>
          <w:p>
            <w:pPr>
              <w:pStyle w:val="null3"/>
              <w:ind w:firstLine="480"/>
              <w:jc w:val="both"/>
            </w:pPr>
            <w:r>
              <w:rPr>
                <w:rFonts w:ascii="仿宋_GB2312" w:hAnsi="仿宋_GB2312" w:cs="仿宋_GB2312" w:eastAsia="仿宋_GB2312"/>
                <w:sz w:val="24"/>
              </w:rPr>
              <w:t>7）探测扫描模块，天线尺寸≥22英寸，支持每秒360°扫描，量程≥46海里，最小范围7米，支持多目标跟踪，可跟踪不少于18个目标，峰值功率输出≥25W，具备深达1米的水中浸泡30分钟不会受到影响；</w:t>
            </w:r>
          </w:p>
          <w:p>
            <w:pPr>
              <w:pStyle w:val="null3"/>
              <w:ind w:firstLine="480"/>
              <w:jc w:val="both"/>
            </w:pPr>
            <w:r>
              <w:rPr>
                <w:rFonts w:ascii="仿宋_GB2312" w:hAnsi="仿宋_GB2312" w:cs="仿宋_GB2312" w:eastAsia="仿宋_GB2312"/>
                <w:sz w:val="24"/>
              </w:rPr>
              <w:t>8）无线电模块，短按可发出遇险呼叫，长按紧急按钮可发出“未指定的”紧急呼叫。短按可有序调节背光度。反复短按电源按钮将逐渐增大背光度。频道旋钮可用于微调。长按可打开或关闭无线电；</w:t>
            </w:r>
          </w:p>
          <w:p>
            <w:pPr>
              <w:pStyle w:val="null3"/>
              <w:ind w:firstLine="480"/>
              <w:jc w:val="both"/>
            </w:pPr>
            <w:r>
              <w:rPr>
                <w:rFonts w:ascii="仿宋_GB2312" w:hAnsi="仿宋_GB2312" w:cs="仿宋_GB2312" w:eastAsia="仿宋_GB2312"/>
                <w:sz w:val="24"/>
              </w:rPr>
              <w:t>9）配套舱顶灯，电压24V，功率≥30W，电缆需采用交联聚乙烯绝缘聚烯烃护套无卤低烟阻燃船用电力电缆，配套防水两极加两极带接地插座DC24V 16A IP56；避雷、接地系统，桅顶设置φ16mm铝质避雷针，长400mm，尖端做防腐处理。全船所有设备（工作电压低于50V的除外）的金属外壳，除直接紧固在船体的金属结构上或坚固在与船体金属结构有可靠电气连接的底座上外，均要设专用导体进行可靠接地。电缆的金属护套或金属外护层应作可靠接地，接地电阻均不超过0.02Ω。</w:t>
            </w:r>
          </w:p>
          <w:p>
            <w:pPr>
              <w:pStyle w:val="null3"/>
              <w:ind w:firstLine="480"/>
              <w:jc w:val="both"/>
            </w:pPr>
            <w:r>
              <w:rPr>
                <w:rFonts w:ascii="仿宋_GB2312" w:hAnsi="仿宋_GB2312" w:cs="仿宋_GB2312" w:eastAsia="仿宋_GB2312"/>
                <w:sz w:val="24"/>
              </w:rPr>
              <w:t>▲10）船载主控单元一共设计有19个外部接口和一个控制开关，分布在壳体上的前侧面、左侧面、右测面，所有的接口均设计为精密型兼容雷莫系列的航空插头，具有推拉自锁功能，满足保障船的所有接口使用。（投标文件中须提供该项设计图及实物图证明）</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）船载主控单元同时具备私有远近网络和公网</w:t>
            </w:r>
            <w:r>
              <w:rPr>
                <w:rFonts w:ascii="仿宋_GB2312" w:hAnsi="仿宋_GB2312" w:cs="仿宋_GB2312" w:eastAsia="仿宋_GB2312"/>
                <w:sz w:val="24"/>
              </w:rPr>
              <w:t>4G网络数据命令上传以及下发功能，实现在近海及远海远程控制功能，能够实现4G网络与自组网设备的网络自动软切换功能，实现对保障船进行点火/熄火控制、方向控制、油门控制；</w:t>
            </w:r>
          </w:p>
          <w:p>
            <w:pPr>
              <w:pStyle w:val="null3"/>
              <w:ind w:firstLine="480"/>
              <w:jc w:val="both"/>
            </w:pPr>
            <w:r>
              <w:rPr>
                <w:rFonts w:ascii="仿宋_GB2312" w:hAnsi="仿宋_GB2312" w:cs="仿宋_GB2312" w:eastAsia="仿宋_GB2312"/>
                <w:sz w:val="24"/>
              </w:rPr>
              <w:t>▲12）为了保证项目的进度计划，投标文件中需提供船载主控单元设计图、结构图及技术说明文档，根据设计文件制作并完成的原型样机图及测试照片。</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5）近端通信核心控制模块</w:t>
            </w:r>
          </w:p>
          <w:p>
            <w:pPr>
              <w:pStyle w:val="null3"/>
              <w:ind w:firstLine="480"/>
              <w:jc w:val="both"/>
            </w:pPr>
            <w:r>
              <w:rPr>
                <w:rFonts w:ascii="仿宋_GB2312" w:hAnsi="仿宋_GB2312" w:cs="仿宋_GB2312" w:eastAsia="仿宋_GB2312"/>
                <w:sz w:val="24"/>
              </w:rPr>
              <w:t>1）须具备移动管理功能，完成用户与控制节点之间信令交互的控制。具备临时存储和管理用户的相关信息，如用户标识、状态等，会话管理、用户鉴权、加密等；</w:t>
            </w:r>
          </w:p>
          <w:p>
            <w:pPr>
              <w:pStyle w:val="null3"/>
              <w:ind w:firstLine="480"/>
              <w:jc w:val="both"/>
            </w:pPr>
            <w:r>
              <w:rPr>
                <w:rFonts w:ascii="仿宋_GB2312" w:hAnsi="仿宋_GB2312" w:cs="仿宋_GB2312" w:eastAsia="仿宋_GB2312"/>
                <w:sz w:val="24"/>
              </w:rPr>
              <w:t>2）须具备接入系统与数据网关之间数据转发的功能，提供数据在接入与控制之间的路由和转发，完成用户平面消息的交互；</w:t>
            </w:r>
          </w:p>
          <w:p>
            <w:pPr>
              <w:pStyle w:val="null3"/>
              <w:ind w:firstLine="480"/>
              <w:jc w:val="both"/>
            </w:pPr>
            <w:r>
              <w:rPr>
                <w:rFonts w:ascii="仿宋_GB2312" w:hAnsi="仿宋_GB2312" w:cs="仿宋_GB2312" w:eastAsia="仿宋_GB2312"/>
                <w:sz w:val="24"/>
              </w:rPr>
              <w:t>3）须具备分组数据网络网关功能，实现数据路由、用户的IP地址的分配和QoS管理，完成和数据的对接；</w:t>
            </w:r>
          </w:p>
          <w:p>
            <w:pPr>
              <w:pStyle w:val="null3"/>
              <w:ind w:firstLine="480"/>
              <w:jc w:val="both"/>
            </w:pPr>
            <w:r>
              <w:rPr>
                <w:rFonts w:ascii="仿宋_GB2312" w:hAnsi="仿宋_GB2312" w:cs="仿宋_GB2312" w:eastAsia="仿宋_GB2312"/>
                <w:sz w:val="24"/>
              </w:rPr>
              <w:t>4）须具备存储并管理用户签约数据，包括用户鉴权、认证、路由信息；</w:t>
            </w:r>
          </w:p>
          <w:p>
            <w:pPr>
              <w:pStyle w:val="null3"/>
              <w:ind w:firstLine="480"/>
              <w:jc w:val="both"/>
            </w:pPr>
            <w:r>
              <w:rPr>
                <w:rFonts w:ascii="仿宋_GB2312" w:hAnsi="仿宋_GB2312" w:cs="仿宋_GB2312" w:eastAsia="仿宋_GB2312"/>
                <w:sz w:val="24"/>
              </w:rPr>
              <w:t>5）支持定时器周期的设置，完成用户的空闲态及连接态的时间设置；</w:t>
            </w:r>
          </w:p>
          <w:p>
            <w:pPr>
              <w:pStyle w:val="null3"/>
              <w:ind w:firstLine="480"/>
              <w:jc w:val="both"/>
            </w:pPr>
            <w:r>
              <w:rPr>
                <w:rFonts w:ascii="仿宋_GB2312" w:hAnsi="仿宋_GB2312" w:cs="仿宋_GB2312" w:eastAsia="仿宋_GB2312"/>
                <w:sz w:val="24"/>
              </w:rPr>
              <w:t>▲6）支持设置休眠周期；支持与本项目中远程通信模块的软切换任务，系统自动监测动态链路状态，并自动选择优先级高的链路。（投标文件中需提供该项功能测试报告，测试报告中需包含详细的检测记录及原始记录）</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4"/>
              </w:rPr>
              <w:t>7）须支持批量用户导入导出，支持导出配置用户样式的样本文件；支持用户上下行速率限制，支持用户双安全密钥的认证，双密钥须同时生效工作；支持用户状态显示，须包含在线、离线、空闲；支持接入系统的状态显示，须包含在线、离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）配套接入管理系统，支持多制式终端数据管理，支持鉴权管理；支持</w:t>
            </w:r>
            <w:r>
              <w:rPr>
                <w:rFonts w:ascii="仿宋_GB2312" w:hAnsi="仿宋_GB2312" w:cs="仿宋_GB2312" w:eastAsia="仿宋_GB2312"/>
                <w:sz w:val="24"/>
              </w:rPr>
              <w:t>ACC数据、service PN数据的修改，支持加密算法128位不同版本的修改，支持终端数据的保存、导入、选取文件功能；（投标文件中须提供该项功能截图证明）</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4"/>
              </w:rPr>
              <w:t>9）系统接入用户数≥5000，吞吐量1Gbps。</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6）媒体资源交换模块</w:t>
            </w:r>
          </w:p>
          <w:p>
            <w:pPr>
              <w:pStyle w:val="null3"/>
              <w:ind w:firstLine="480"/>
              <w:jc w:val="both"/>
            </w:pPr>
            <w:r>
              <w:rPr>
                <w:rFonts w:ascii="仿宋_GB2312" w:hAnsi="仿宋_GB2312" w:cs="仿宋_GB2312" w:eastAsia="仿宋_GB2312"/>
                <w:sz w:val="24"/>
              </w:rPr>
              <w:t>1）支持虚拟化部署；</w:t>
            </w:r>
          </w:p>
          <w:p>
            <w:pPr>
              <w:pStyle w:val="null3"/>
              <w:jc w:val="both"/>
            </w:pPr>
            <w:r>
              <w:rPr>
                <w:rFonts w:ascii="仿宋_GB2312" w:hAnsi="仿宋_GB2312" w:cs="仿宋_GB2312" w:eastAsia="仿宋_GB2312"/>
                <w:sz w:val="24"/>
              </w:rPr>
              <w:t>支持多媒体网络功能，即音视频业务；支持</w:t>
            </w:r>
            <w:r>
              <w:rPr>
                <w:rFonts w:ascii="仿宋_GB2312" w:hAnsi="仿宋_GB2312" w:cs="仿宋_GB2312" w:eastAsia="仿宋_GB2312"/>
                <w:sz w:val="24"/>
              </w:rPr>
              <w:t>Cx/ISC/Ro/N5接口；支持IPv4v6；支持IPSec；</w:t>
            </w:r>
          </w:p>
          <w:p>
            <w:pPr>
              <w:pStyle w:val="null3"/>
              <w:ind w:firstLine="480"/>
              <w:jc w:val="both"/>
            </w:pPr>
            <w:r>
              <w:rPr>
                <w:rFonts w:ascii="仿宋_GB2312" w:hAnsi="仿宋_GB2312" w:cs="仿宋_GB2312" w:eastAsia="仿宋_GB2312"/>
                <w:sz w:val="24"/>
              </w:rPr>
              <w:t>2）支持AMR NB/WB, EVS, PCMA语音编码格式；</w:t>
            </w:r>
          </w:p>
          <w:p>
            <w:pPr>
              <w:pStyle w:val="null3"/>
              <w:ind w:firstLine="480"/>
              <w:jc w:val="both"/>
            </w:pPr>
            <w:r>
              <w:rPr>
                <w:rFonts w:ascii="仿宋_GB2312" w:hAnsi="仿宋_GB2312" w:cs="仿宋_GB2312" w:eastAsia="仿宋_GB2312"/>
                <w:sz w:val="24"/>
              </w:rPr>
              <w:t>3）并发处理不少于500路通话；</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CPU：≥2颗，处理器单颗主频≥2.0GHz，单颗核心数≥20C，UPI≥3；内存：128Gb；存储：系统盘≥2块480G SSD；</w:t>
            </w:r>
          </w:p>
          <w:p>
            <w:pPr>
              <w:pStyle w:val="null3"/>
              <w:ind w:firstLine="480"/>
              <w:jc w:val="both"/>
            </w:pPr>
            <w:r>
              <w:rPr>
                <w:rFonts w:ascii="仿宋_GB2312" w:hAnsi="仿宋_GB2312" w:cs="仿宋_GB2312" w:eastAsia="仿宋_GB2312"/>
                <w:sz w:val="24"/>
              </w:rPr>
              <w:t>5）安全模块：可以选择配置指纹识别模块，开机密码保护，提高服务器管理安全性保护级别；</w:t>
            </w:r>
          </w:p>
          <w:p>
            <w:pPr>
              <w:pStyle w:val="null3"/>
              <w:ind w:firstLine="480"/>
              <w:jc w:val="both"/>
            </w:pPr>
            <w:r>
              <w:rPr>
                <w:rFonts w:ascii="仿宋_GB2312" w:hAnsi="仿宋_GB2312" w:cs="仿宋_GB2312" w:eastAsia="仿宋_GB2312"/>
                <w:sz w:val="24"/>
              </w:rPr>
              <w:t>6）网卡：配置2个千兆以太网口，支持IPMI2.0，对外提供1个100/1000 Mbps RJ45管理网口，支持iKVM远程管理；</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）显示模块：可以选择配置前置</w:t>
            </w:r>
            <w:r>
              <w:rPr>
                <w:rFonts w:ascii="仿宋_GB2312" w:hAnsi="仿宋_GB2312" w:cs="仿宋_GB2312" w:eastAsia="仿宋_GB2312"/>
                <w:sz w:val="24"/>
              </w:rPr>
              <w:t>LCD屏，动态显示LOGO、固定资产号、操作系统、IP、电源，整机温度、RAID级别和硬盘运行状态等。</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7）近端通信接入模块</w:t>
            </w:r>
          </w:p>
          <w:p>
            <w:pPr>
              <w:pStyle w:val="null3"/>
              <w:ind w:firstLine="480"/>
              <w:jc w:val="both"/>
            </w:pPr>
            <w:r>
              <w:rPr>
                <w:rFonts w:ascii="仿宋_GB2312" w:hAnsi="仿宋_GB2312" w:cs="仿宋_GB2312" w:eastAsia="仿宋_GB2312"/>
                <w:sz w:val="24"/>
              </w:rPr>
              <w:t>1）须支持5M、10M、15M、20M，UDL工作带宽的设置；支持最多100个连接用户；</w:t>
            </w:r>
          </w:p>
          <w:p>
            <w:pPr>
              <w:pStyle w:val="null3"/>
              <w:ind w:firstLine="480"/>
              <w:jc w:val="both"/>
            </w:pPr>
            <w:r>
              <w:rPr>
                <w:rFonts w:ascii="仿宋_GB2312" w:hAnsi="仿宋_GB2312" w:cs="仿宋_GB2312" w:eastAsia="仿宋_GB2312"/>
                <w:sz w:val="24"/>
              </w:rPr>
              <w:t>2）支持基于IP的回传，包括通过公共传输回传；发射通道≥2通道，单通道发射功率≥35W，支持外置高增益天线；</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）覆盖范围</w:t>
            </w:r>
            <w:r>
              <w:rPr>
                <w:rFonts w:ascii="仿宋_GB2312" w:hAnsi="仿宋_GB2312" w:cs="仿宋_GB2312" w:eastAsia="仿宋_GB2312"/>
                <w:sz w:val="24"/>
              </w:rPr>
              <w:t>≥5km；</w:t>
            </w:r>
          </w:p>
          <w:p>
            <w:pPr>
              <w:pStyle w:val="null3"/>
              <w:ind w:firstLine="480"/>
              <w:jc w:val="both"/>
            </w:pPr>
            <w:r>
              <w:rPr>
                <w:rFonts w:ascii="仿宋_GB2312" w:hAnsi="仿宋_GB2312" w:cs="仿宋_GB2312" w:eastAsia="仿宋_GB2312"/>
                <w:sz w:val="24"/>
              </w:rPr>
              <w:t>4）电源接口须支持90VAC ~ 264VAC；</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）支持基于</w:t>
            </w:r>
            <w:r>
              <w:rPr>
                <w:rFonts w:ascii="仿宋_GB2312" w:hAnsi="仿宋_GB2312" w:cs="仿宋_GB2312" w:eastAsia="仿宋_GB2312"/>
                <w:sz w:val="24"/>
              </w:rPr>
              <w:t>Web方式管理；</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）时钟模式须支持</w:t>
            </w:r>
            <w:r>
              <w:rPr>
                <w:rFonts w:ascii="仿宋_GB2312" w:hAnsi="仿宋_GB2312" w:cs="仿宋_GB2312" w:eastAsia="仿宋_GB2312"/>
                <w:sz w:val="24"/>
              </w:rPr>
              <w:t>GSP、SON、1588、NTP，支持多信令网关服务功能；支持自动链路检测功能。</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8）相控阵终端</w:t>
            </w:r>
          </w:p>
          <w:p>
            <w:pPr>
              <w:pStyle w:val="null3"/>
              <w:ind w:firstLine="480"/>
              <w:jc w:val="both"/>
            </w:pPr>
            <w:r>
              <w:rPr>
                <w:rFonts w:ascii="仿宋_GB2312" w:hAnsi="仿宋_GB2312" w:cs="仿宋_GB2312" w:eastAsia="仿宋_GB2312"/>
                <w:sz w:val="24"/>
              </w:rPr>
              <w:t>1）采用电扫技术，实现波束的快速扫描，与传统的机械扫描相比，能够更快地改变波束指向，提高对目标的跟踪，可以同时形成多个独立波束，分别执行搜索、识别、跟踪；</w:t>
            </w:r>
          </w:p>
          <w:p>
            <w:pPr>
              <w:pStyle w:val="null3"/>
              <w:ind w:firstLine="480"/>
              <w:jc w:val="both"/>
            </w:pPr>
            <w:r>
              <w:rPr>
                <w:rFonts w:ascii="仿宋_GB2312" w:hAnsi="仿宋_GB2312" w:cs="仿宋_GB2312" w:eastAsia="仿宋_GB2312"/>
                <w:sz w:val="24"/>
              </w:rPr>
              <w:t>2）相控阵的电子扫描特性使其具有更强的抗干扰能力，能够在复杂的环境中保持性能；</w:t>
            </w:r>
          </w:p>
          <w:p>
            <w:pPr>
              <w:pStyle w:val="null3"/>
              <w:ind w:firstLine="480"/>
              <w:jc w:val="both"/>
            </w:pPr>
            <w:r>
              <w:rPr>
                <w:rFonts w:ascii="仿宋_GB2312" w:hAnsi="仿宋_GB2312" w:cs="仿宋_GB2312" w:eastAsia="仿宋_GB2312"/>
                <w:sz w:val="24"/>
              </w:rPr>
              <w:t>3）基带系统支持扩频技术，有效解决终端小型化后导致的解调门限和包络谱密度问题；</w:t>
            </w:r>
          </w:p>
          <w:p>
            <w:pPr>
              <w:pStyle w:val="null3"/>
              <w:ind w:firstLine="480"/>
              <w:jc w:val="both"/>
            </w:pPr>
            <w:r>
              <w:rPr>
                <w:rFonts w:ascii="仿宋_GB2312" w:hAnsi="仿宋_GB2312" w:cs="仿宋_GB2312" w:eastAsia="仿宋_GB2312"/>
                <w:sz w:val="24"/>
              </w:rPr>
              <w:t>4）支持高轨卫星和低轨卫星通信，跟踪算法、极化、切换算法；</w:t>
            </w:r>
          </w:p>
          <w:p>
            <w:pPr>
              <w:pStyle w:val="null3"/>
              <w:ind w:firstLine="480"/>
              <w:jc w:val="both"/>
            </w:pPr>
            <w:r>
              <w:rPr>
                <w:rFonts w:ascii="仿宋_GB2312" w:hAnsi="仿宋_GB2312" w:cs="仿宋_GB2312" w:eastAsia="仿宋_GB2312"/>
                <w:sz w:val="24"/>
              </w:rPr>
              <w:t>5）支持单北斗定位；</w:t>
            </w:r>
          </w:p>
          <w:p>
            <w:pPr>
              <w:pStyle w:val="null3"/>
              <w:ind w:firstLine="480"/>
              <w:jc w:val="both"/>
            </w:pPr>
            <w:r>
              <w:rPr>
                <w:rFonts w:ascii="仿宋_GB2312" w:hAnsi="仿宋_GB2312" w:cs="仿宋_GB2312" w:eastAsia="仿宋_GB2312"/>
                <w:sz w:val="24"/>
              </w:rPr>
              <w:t>6）业务能力：支持GEO卫星、LEO卫星、北斗定位；上行80Kbps~200Kbps，下行80Kbps~200Kbps（实际速率由卫星覆盖决定)，语音、图片、短信息、邮件；</w:t>
            </w:r>
          </w:p>
          <w:p>
            <w:pPr>
              <w:pStyle w:val="null3"/>
              <w:ind w:firstLine="480"/>
              <w:jc w:val="both"/>
            </w:pPr>
            <w:r>
              <w:rPr>
                <w:rFonts w:ascii="仿宋_GB2312" w:hAnsi="仿宋_GB2312" w:cs="仿宋_GB2312" w:eastAsia="仿宋_GB2312"/>
                <w:sz w:val="24"/>
              </w:rPr>
              <w:t>7）天线指标：扫描角度：方位：0°~360°，仰角：30°~90°；G/T（法向）：≥-2dB/K@12GHz@40K；EIRP（法向）：≥20dBW@14GHz；</w:t>
            </w:r>
          </w:p>
          <w:p>
            <w:pPr>
              <w:pStyle w:val="null3"/>
              <w:ind w:firstLine="480"/>
              <w:jc w:val="both"/>
            </w:pPr>
            <w:r>
              <w:rPr>
                <w:rFonts w:ascii="仿宋_GB2312" w:hAnsi="仿宋_GB2312" w:cs="仿宋_GB2312" w:eastAsia="仿宋_GB2312"/>
                <w:sz w:val="24"/>
              </w:rPr>
              <w:t>8）工作频段：KU频段，接收：10.7～12.75GHz；发送：13.75～14.50GHz。</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9）远程通信模块</w:t>
            </w:r>
          </w:p>
          <w:p>
            <w:pPr>
              <w:pStyle w:val="null3"/>
              <w:ind w:firstLine="480"/>
              <w:jc w:val="both"/>
            </w:pPr>
            <w:r>
              <w:rPr>
                <w:rFonts w:ascii="仿宋_GB2312" w:hAnsi="仿宋_GB2312" w:cs="仿宋_GB2312" w:eastAsia="仿宋_GB2312"/>
                <w:sz w:val="24"/>
              </w:rPr>
              <w:t>1）MIMO技术：空分复用、空时编码、接收分集、波束形成；</w:t>
            </w:r>
          </w:p>
          <w:p>
            <w:pPr>
              <w:pStyle w:val="null3"/>
              <w:ind w:firstLine="480"/>
              <w:jc w:val="both"/>
            </w:pPr>
            <w:r>
              <w:rPr>
                <w:rFonts w:ascii="仿宋_GB2312" w:hAnsi="仿宋_GB2312" w:cs="仿宋_GB2312" w:eastAsia="仿宋_GB2312"/>
                <w:sz w:val="24"/>
              </w:rPr>
              <w:t>2）数据速率：1-100Mbps自适应，QoS；</w:t>
            </w:r>
          </w:p>
          <w:p>
            <w:pPr>
              <w:pStyle w:val="null3"/>
              <w:ind w:firstLine="480"/>
              <w:jc w:val="both"/>
            </w:pPr>
            <w:r>
              <w:rPr>
                <w:rFonts w:ascii="仿宋_GB2312" w:hAnsi="仿宋_GB2312" w:cs="仿宋_GB2312" w:eastAsia="仿宋_GB2312"/>
                <w:sz w:val="24"/>
              </w:rPr>
              <w:t>3）输出功率：20W；调制方式：TD-COFDM 4K，BPSK/QPSK/16QAM/64QAM（自适应）；</w:t>
            </w:r>
          </w:p>
          <w:p>
            <w:pPr>
              <w:pStyle w:val="null3"/>
              <w:ind w:firstLine="480"/>
              <w:jc w:val="both"/>
            </w:pPr>
            <w:r>
              <w:rPr>
                <w:rFonts w:ascii="仿宋_GB2312" w:hAnsi="仿宋_GB2312" w:cs="仿宋_GB2312" w:eastAsia="仿宋_GB2312"/>
                <w:sz w:val="24"/>
              </w:rPr>
              <w:t>4）单跳通信距离：30Km；</w:t>
            </w:r>
          </w:p>
          <w:p>
            <w:pPr>
              <w:pStyle w:val="null3"/>
              <w:ind w:firstLine="480"/>
              <w:jc w:val="both"/>
            </w:pPr>
            <w:r>
              <w:rPr>
                <w:rFonts w:ascii="仿宋_GB2312" w:hAnsi="仿宋_GB2312" w:cs="仿宋_GB2312" w:eastAsia="仿宋_GB2312"/>
                <w:sz w:val="24"/>
              </w:rPr>
              <w:t>5）工作模式：点对点，点对多，多对多，自动中继，网状网；单跳延时：平均7ms；</w:t>
            </w:r>
          </w:p>
          <w:p>
            <w:pPr>
              <w:pStyle w:val="null3"/>
              <w:ind w:firstLine="480"/>
              <w:jc w:val="both"/>
            </w:pPr>
            <w:r>
              <w:rPr>
                <w:rFonts w:ascii="仿宋_GB2312" w:hAnsi="仿宋_GB2312" w:cs="仿宋_GB2312" w:eastAsia="仿宋_GB2312"/>
                <w:sz w:val="24"/>
              </w:rPr>
              <w:t>★6）芯片/TF卡加密定制或外接保密机；</w:t>
            </w:r>
          </w:p>
          <w:p>
            <w:pPr>
              <w:pStyle w:val="null3"/>
              <w:ind w:firstLine="480"/>
              <w:jc w:val="both"/>
            </w:pPr>
            <w:r>
              <w:rPr>
                <w:rFonts w:ascii="仿宋_GB2312" w:hAnsi="仿宋_GB2312" w:cs="仿宋_GB2312" w:eastAsia="仿宋_GB2312"/>
                <w:sz w:val="24"/>
              </w:rPr>
              <w:t>7）抗干扰方式自动/手动频谱扫描、认知无线电、信道选择、跳频；</w:t>
            </w:r>
          </w:p>
          <w:p>
            <w:pPr>
              <w:pStyle w:val="null3"/>
              <w:ind w:firstLine="480"/>
              <w:jc w:val="both"/>
            </w:pPr>
            <w:r>
              <w:rPr>
                <w:rFonts w:ascii="仿宋_GB2312" w:hAnsi="仿宋_GB2312" w:cs="仿宋_GB2312" w:eastAsia="仿宋_GB2312"/>
                <w:sz w:val="24"/>
              </w:rPr>
              <w:t>8）板内存储：64GB；</w:t>
            </w:r>
          </w:p>
          <w:p>
            <w:pPr>
              <w:pStyle w:val="null3"/>
              <w:ind w:firstLine="480"/>
              <w:jc w:val="both"/>
            </w:pPr>
            <w:r>
              <w:rPr>
                <w:rFonts w:ascii="仿宋_GB2312" w:hAnsi="仿宋_GB2312" w:cs="仿宋_GB2312" w:eastAsia="仿宋_GB2312"/>
                <w:sz w:val="24"/>
              </w:rPr>
              <w:t>★9）开机时间小于28秒，入网/更新/切换时间小于1秒，自动载波跟踪；</w:t>
            </w:r>
          </w:p>
          <w:p>
            <w:pPr>
              <w:pStyle w:val="null3"/>
              <w:ind w:firstLine="480"/>
              <w:jc w:val="both"/>
            </w:pPr>
            <w:r>
              <w:rPr>
                <w:rFonts w:ascii="仿宋_GB2312" w:hAnsi="仿宋_GB2312" w:cs="仿宋_GB2312" w:eastAsia="仿宋_GB2312"/>
                <w:sz w:val="24"/>
              </w:rPr>
              <w:t>10）远程通信模块须配套2台，组成1套通信发送接收模块。</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10）多模态通信交换模块</w:t>
            </w:r>
          </w:p>
          <w:p>
            <w:pPr>
              <w:pStyle w:val="null3"/>
              <w:ind w:firstLine="480"/>
              <w:jc w:val="both"/>
            </w:pPr>
            <w:r>
              <w:rPr>
                <w:rFonts w:ascii="仿宋_GB2312" w:hAnsi="仿宋_GB2312" w:cs="仿宋_GB2312" w:eastAsia="仿宋_GB2312"/>
                <w:sz w:val="24"/>
              </w:rPr>
              <w:t>1）多模态通信交换平台须采用B/S架构，支持TCP、UDP协议灵活切换，支持PCMU、PCMA、G729、H264编码方式，支持多频方式、带外检测方式；多模态通信交换平台内部须集成硬件监控模块，包括CPU使用率、系统使用率、空闲率，已用内存、剩余内存、使用率。支持数据清洗功能，包括录音、视频保存周期的设置。支持压力测试，包含cpu核数、内存大小的自定义，须提供同一界面的截图；</w:t>
            </w:r>
          </w:p>
          <w:p>
            <w:pPr>
              <w:pStyle w:val="null3"/>
              <w:ind w:firstLine="480"/>
              <w:jc w:val="both"/>
            </w:pPr>
            <w:r>
              <w:rPr>
                <w:rFonts w:ascii="仿宋_GB2312" w:hAnsi="仿宋_GB2312" w:cs="仿宋_GB2312" w:eastAsia="仿宋_GB2312"/>
                <w:sz w:val="24"/>
              </w:rPr>
              <w:t>2）平台内部须支持网络抓包功能，支持自定义过滤包括TCP、UDP、ICMP、IP、IPv6、ARP协议；支持终端接入地理位置分区，支持终端加密；支持多类型终端接入包括Windows、安卓、对讲、台式终端；</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自动生成通话报表功能，包括会议类型、会议号、发起人、开始时间、结束时间、会议时长；平台支持多模式终端实时音视频联动功能，支持实时发送文字、发送图片、发送文件功能，支持用户在线、离线显示功能。</w:t>
            </w:r>
          </w:p>
          <w:p>
            <w:pPr>
              <w:pStyle w:val="null3"/>
              <w:ind w:firstLine="480"/>
              <w:jc w:val="both"/>
            </w:pPr>
            <w:r>
              <w:rPr>
                <w:rFonts w:ascii="仿宋_GB2312" w:hAnsi="仿宋_GB2312" w:cs="仿宋_GB2312" w:eastAsia="仿宋_GB2312"/>
                <w:sz w:val="24"/>
              </w:rPr>
              <w:t>4）支持双机热备功能；支持系统备份/还原功能；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）平台支持群组功能，支持群组内的发送文字、发送图片、发送文件功能；</w:t>
            </w:r>
          </w:p>
          <w:p>
            <w:pPr>
              <w:pStyle w:val="null3"/>
              <w:ind w:firstLine="480"/>
              <w:jc w:val="both"/>
            </w:pPr>
            <w:r>
              <w:rPr>
                <w:rFonts w:ascii="仿宋_GB2312" w:hAnsi="仿宋_GB2312" w:cs="仿宋_GB2312" w:eastAsia="仿宋_GB2312"/>
                <w:sz w:val="24"/>
              </w:rPr>
              <w:t>6）会议模块支持4格、6格、9格的会议排列，支持去全体静音功能、入会时静言、非主持人静言、锁定会议、会议记录功能；</w:t>
            </w:r>
          </w:p>
          <w:p>
            <w:pPr>
              <w:pStyle w:val="null3"/>
              <w:ind w:firstLine="480"/>
              <w:jc w:val="both"/>
            </w:pPr>
            <w:r>
              <w:rPr>
                <w:rFonts w:ascii="仿宋_GB2312" w:hAnsi="仿宋_GB2312" w:cs="仿宋_GB2312" w:eastAsia="仿宋_GB2312"/>
                <w:sz w:val="24"/>
              </w:rPr>
              <w:t>7）支持拍照上传，可拍照上传管理平台供管理账号查看；</w:t>
            </w:r>
          </w:p>
          <w:p>
            <w:pPr>
              <w:pStyle w:val="null3"/>
              <w:ind w:firstLine="480"/>
              <w:jc w:val="both"/>
            </w:pPr>
            <w:r>
              <w:rPr>
                <w:rFonts w:ascii="仿宋_GB2312" w:hAnsi="仿宋_GB2312" w:cs="仿宋_GB2312" w:eastAsia="仿宋_GB2312"/>
                <w:sz w:val="24"/>
              </w:rPr>
              <w:t>8）平台须采用私有化部署，须在私有网络内实现以上功能。</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11）交换转发模块</w:t>
            </w:r>
          </w:p>
          <w:p>
            <w:pPr>
              <w:pStyle w:val="null3"/>
              <w:ind w:firstLine="480"/>
              <w:jc w:val="both"/>
            </w:pPr>
            <w:r>
              <w:rPr>
                <w:rFonts w:ascii="仿宋_GB2312" w:hAnsi="仿宋_GB2312" w:cs="仿宋_GB2312" w:eastAsia="仿宋_GB2312"/>
                <w:sz w:val="24"/>
              </w:rPr>
              <w:t>1）传输速率10/100/1000Mbps；带宽支持≥298Gbps；</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WRR、DRR、SP、WRR＋SP、DRR+SP队列调度算法；支持防止DOS、ARP攻击功能、ICMP防攻击；</w:t>
            </w:r>
          </w:p>
          <w:p>
            <w:pPr>
              <w:pStyle w:val="null3"/>
              <w:ind w:firstLine="480"/>
              <w:jc w:val="both"/>
            </w:pPr>
            <w:r>
              <w:rPr>
                <w:rFonts w:ascii="仿宋_GB2312" w:hAnsi="仿宋_GB2312" w:cs="仿宋_GB2312" w:eastAsia="仿宋_GB2312"/>
                <w:sz w:val="24"/>
              </w:rPr>
              <w:t>3）支持4G/5G、光纤接口、zigebee；支持802.11 b/g/n/ax；</w:t>
            </w:r>
          </w:p>
          <w:p>
            <w:pPr>
              <w:pStyle w:val="null3"/>
              <w:ind w:firstLine="480"/>
              <w:jc w:val="both"/>
            </w:pPr>
            <w:r>
              <w:rPr>
                <w:rFonts w:ascii="仿宋_GB2312" w:hAnsi="仿宋_GB2312" w:cs="仿宋_GB2312" w:eastAsia="仿宋_GB2312"/>
                <w:sz w:val="24"/>
              </w:rPr>
              <w:t>4）传输距离≥300米。</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12）自主导航模块</w:t>
            </w:r>
          </w:p>
          <w:p>
            <w:pPr>
              <w:pStyle w:val="null3"/>
              <w:ind w:firstLine="480"/>
              <w:jc w:val="both"/>
            </w:pPr>
            <w:r>
              <w:rPr>
                <w:rFonts w:ascii="仿宋_GB2312" w:hAnsi="仿宋_GB2312" w:cs="仿宋_GB2312" w:eastAsia="仿宋_GB2312"/>
                <w:sz w:val="24"/>
              </w:rPr>
              <w:t>1）内存≥6G，更新率支持2Hz、5Hz、10Hz，支持HTTP数据检索设置；</w:t>
            </w:r>
          </w:p>
          <w:p>
            <w:pPr>
              <w:pStyle w:val="null3"/>
              <w:ind w:firstLine="480"/>
              <w:jc w:val="both"/>
            </w:pPr>
            <w:r>
              <w:rPr>
                <w:rFonts w:ascii="仿宋_GB2312" w:hAnsi="仿宋_GB2312" w:cs="仿宋_GB2312" w:eastAsia="仿宋_GB2312"/>
                <w:sz w:val="24"/>
              </w:rPr>
              <w:t>2）信道数≥1200个，北斗支持B1&amp;B3&amp;B1C；</w:t>
            </w:r>
          </w:p>
          <w:p>
            <w:pPr>
              <w:pStyle w:val="null3"/>
              <w:ind w:firstLine="480"/>
              <w:jc w:val="both"/>
            </w:pPr>
            <w:r>
              <w:rPr>
                <w:rFonts w:ascii="仿宋_GB2312" w:hAnsi="仿宋_GB2312" w:cs="仿宋_GB2312" w:eastAsia="仿宋_GB2312"/>
                <w:sz w:val="24"/>
              </w:rPr>
              <w:t>3）通信协议支持TCP/IP、HTTP、RS232、CAN；</w:t>
            </w:r>
          </w:p>
          <w:p>
            <w:pPr>
              <w:pStyle w:val="null3"/>
              <w:ind w:firstLine="480"/>
              <w:jc w:val="both"/>
            </w:pPr>
            <w:r>
              <w:rPr>
                <w:rFonts w:ascii="仿宋_GB2312" w:hAnsi="仿宋_GB2312" w:cs="仿宋_GB2312" w:eastAsia="仿宋_GB2312"/>
                <w:sz w:val="24"/>
              </w:rPr>
              <w:t>4）位置精度支持H≤1.6米，V≤3.2米，姿态精度航向角≤0.21°，横俯不大于0.42°；</w:t>
            </w:r>
          </w:p>
          <w:p>
            <w:pPr>
              <w:pStyle w:val="null3"/>
              <w:ind w:firstLine="480"/>
              <w:jc w:val="both"/>
            </w:pPr>
            <w:r>
              <w:rPr>
                <w:rFonts w:ascii="仿宋_GB2312" w:hAnsi="仿宋_GB2312" w:cs="仿宋_GB2312" w:eastAsia="仿宋_GB2312"/>
                <w:sz w:val="24"/>
              </w:rPr>
              <w:t>5）GNSS信号失锁3S，位置精度误差≤1dm，GNSS信号失锁10S，位置精度误差≤1m；</w:t>
            </w:r>
          </w:p>
          <w:p>
            <w:pPr>
              <w:pStyle w:val="null3"/>
              <w:ind w:firstLine="480"/>
              <w:jc w:val="both"/>
            </w:pPr>
            <w:r>
              <w:rPr>
                <w:rFonts w:ascii="仿宋_GB2312" w:hAnsi="仿宋_GB2312" w:cs="仿宋_GB2312" w:eastAsia="仿宋_GB2312"/>
                <w:sz w:val="24"/>
              </w:rPr>
              <w:t>6）接口不少于2个TNC、1个网口、1个SMA接口、1个TNC接口、2个七芯同轴接口；</w:t>
            </w:r>
          </w:p>
          <w:p>
            <w:pPr>
              <w:pStyle w:val="null3"/>
              <w:ind w:firstLine="480"/>
              <w:jc w:val="both"/>
            </w:pPr>
            <w:r>
              <w:rPr>
                <w:rFonts w:ascii="仿宋_GB2312" w:hAnsi="仿宋_GB2312" w:cs="仿宋_GB2312" w:eastAsia="仿宋_GB2312"/>
                <w:sz w:val="24"/>
              </w:rPr>
              <w:t>7）需支持千兆处理速度，基于Linux系统内核开发，具备多线程工作模式；</w:t>
            </w:r>
          </w:p>
          <w:p>
            <w:pPr>
              <w:pStyle w:val="null3"/>
              <w:ind w:firstLine="480"/>
              <w:jc w:val="both"/>
            </w:pPr>
            <w:r>
              <w:rPr>
                <w:rFonts w:ascii="仿宋_GB2312" w:hAnsi="仿宋_GB2312" w:cs="仿宋_GB2312" w:eastAsia="仿宋_GB2312"/>
                <w:sz w:val="24"/>
              </w:rPr>
              <w:t>8）外壳需采用防尘防水设计，防护等级至少支持IP68；喷射盐雾时间2小时，间隔20小时，循环3次可正常工作，抗1M自由跌落撞击可正常工作。</w:t>
            </w:r>
          </w:p>
          <w:p>
            <w:pPr>
              <w:pStyle w:val="null3"/>
              <w:ind w:firstLine="480"/>
              <w:jc w:val="both"/>
            </w:pPr>
            <w:r>
              <w:rPr>
                <w:rFonts w:ascii="仿宋_GB2312" w:hAnsi="仿宋_GB2312" w:cs="仿宋_GB2312" w:eastAsia="仿宋_GB2312"/>
                <w:sz w:val="24"/>
                <w:b/>
              </w:rPr>
              <w:t>2. 水翼无人侦察艇</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1）水翼无人机模块</w:t>
            </w:r>
          </w:p>
          <w:p>
            <w:pPr>
              <w:pStyle w:val="null3"/>
              <w:ind w:firstLine="480"/>
              <w:jc w:val="both"/>
            </w:pPr>
            <w:r>
              <w:rPr>
                <w:rFonts w:ascii="仿宋_GB2312" w:hAnsi="仿宋_GB2312" w:cs="仿宋_GB2312" w:eastAsia="仿宋_GB2312"/>
                <w:sz w:val="24"/>
              </w:rPr>
              <w:t>无人机模块具备自主航行功能，根据任务需求规划无人机航迹，通过定位和导航系统，实时调整航向和速度。</w:t>
            </w:r>
          </w:p>
          <w:p>
            <w:pPr>
              <w:pStyle w:val="null3"/>
              <w:ind w:firstLine="480"/>
              <w:jc w:val="both"/>
            </w:pPr>
            <w:r>
              <w:rPr>
                <w:rFonts w:ascii="仿宋_GB2312" w:hAnsi="仿宋_GB2312" w:cs="仿宋_GB2312" w:eastAsia="仿宋_GB2312"/>
                <w:sz w:val="24"/>
              </w:rPr>
              <w:t>1）主处理器支持480Hz 2MB内存，支持故障安全协处理器；</w:t>
            </w:r>
          </w:p>
          <w:p>
            <w:pPr>
              <w:pStyle w:val="null3"/>
              <w:ind w:firstLine="480"/>
              <w:jc w:val="both"/>
            </w:pPr>
            <w:r>
              <w:rPr>
                <w:rFonts w:ascii="仿宋_GB2312" w:hAnsi="仿宋_GB2312" w:cs="仿宋_GB2312" w:eastAsia="仿宋_GB2312"/>
                <w:sz w:val="24"/>
              </w:rPr>
              <w:t>2）具备六轴姿态传感器（包含加速度和三轴陀螺仪）、运动检测传感器，数字压力传感器；</w:t>
            </w:r>
          </w:p>
          <w:p>
            <w:pPr>
              <w:pStyle w:val="null3"/>
              <w:ind w:firstLine="480"/>
              <w:jc w:val="both"/>
            </w:pPr>
            <w:r>
              <w:rPr>
                <w:rFonts w:ascii="仿宋_GB2312" w:hAnsi="仿宋_GB2312" w:cs="仿宋_GB2312" w:eastAsia="仿宋_GB2312"/>
                <w:sz w:val="24"/>
              </w:rPr>
              <w:t>3）接口支持3个通用串行端口，16个PWM输出（8个来自IO，8个来自FMU），支持CAN，SPI，I</w:t>
            </w:r>
            <w:r>
              <w:rPr>
                <w:rFonts w:ascii="仿宋_GB2312" w:hAnsi="仿宋_GB2312" w:cs="仿宋_GB2312" w:eastAsia="仿宋_GB2312"/>
                <w:sz w:val="24"/>
                <w:vertAlign w:val="superscript"/>
              </w:rPr>
              <w:t>2</w:t>
            </w:r>
            <w:r>
              <w:rPr>
                <w:rFonts w:ascii="仿宋_GB2312" w:hAnsi="仿宋_GB2312" w:cs="仿宋_GB2312" w:eastAsia="仿宋_GB2312"/>
                <w:sz w:val="24"/>
              </w:rPr>
              <w:t>C，SBUS(输入和输出)，PPM输入，记录飞行数据(轨迹，传感器，位置，高度，电源等全部数据)；</w:t>
            </w:r>
          </w:p>
          <w:p>
            <w:pPr>
              <w:pStyle w:val="null3"/>
              <w:ind w:firstLine="480"/>
              <w:jc w:val="both"/>
            </w:pPr>
            <w:r>
              <w:rPr>
                <w:rFonts w:ascii="仿宋_GB2312" w:hAnsi="仿宋_GB2312" w:cs="仿宋_GB2312" w:eastAsia="仿宋_GB2312"/>
                <w:sz w:val="24"/>
              </w:rPr>
              <w:t>4）轴距≥410mm；</w:t>
            </w:r>
          </w:p>
          <w:p>
            <w:pPr>
              <w:pStyle w:val="null3"/>
              <w:ind w:firstLine="480"/>
              <w:jc w:val="both"/>
            </w:pPr>
            <w:r>
              <w:rPr>
                <w:rFonts w:ascii="仿宋_GB2312" w:hAnsi="仿宋_GB2312" w:cs="仿宋_GB2312" w:eastAsia="仿宋_GB2312"/>
                <w:sz w:val="24"/>
              </w:rPr>
              <w:t>5）机体：多旋翼，材质为碳纤维，支持防溅水特性；</w:t>
            </w:r>
          </w:p>
          <w:p>
            <w:pPr>
              <w:pStyle w:val="null3"/>
              <w:ind w:firstLine="480"/>
              <w:jc w:val="both"/>
            </w:pPr>
            <w:r>
              <w:rPr>
                <w:rFonts w:ascii="仿宋_GB2312" w:hAnsi="仿宋_GB2312" w:cs="仿宋_GB2312" w:eastAsia="仿宋_GB2312"/>
                <w:sz w:val="24"/>
              </w:rPr>
              <w:t>6）支持4G或WIFI直连操作；</w:t>
            </w:r>
          </w:p>
          <w:p>
            <w:pPr>
              <w:pStyle w:val="null3"/>
              <w:ind w:firstLine="480"/>
              <w:jc w:val="both"/>
            </w:pPr>
            <w:r>
              <w:rPr>
                <w:rFonts w:ascii="仿宋_GB2312" w:hAnsi="仿宋_GB2312" w:cs="仿宋_GB2312" w:eastAsia="仿宋_GB2312"/>
                <w:sz w:val="24"/>
              </w:rPr>
              <w:t>7）电池：4S 5300mah；</w:t>
            </w:r>
          </w:p>
          <w:p>
            <w:pPr>
              <w:pStyle w:val="null3"/>
              <w:ind w:firstLine="480"/>
              <w:jc w:val="both"/>
            </w:pPr>
            <w:r>
              <w:rPr>
                <w:rFonts w:ascii="仿宋_GB2312" w:hAnsi="仿宋_GB2312" w:cs="仿宋_GB2312" w:eastAsia="仿宋_GB2312"/>
                <w:sz w:val="24"/>
              </w:rPr>
              <w:t>8）空载重量≥2000g；抗风等级：3-4级；最大起飞重量≥2700g；空中时间≥15分钟；</w:t>
            </w:r>
          </w:p>
          <w:p>
            <w:pPr>
              <w:pStyle w:val="null3"/>
              <w:ind w:firstLine="480"/>
              <w:jc w:val="both"/>
            </w:pPr>
            <w:r>
              <w:rPr>
                <w:rFonts w:ascii="仿宋_GB2312" w:hAnsi="仿宋_GB2312" w:cs="仿宋_GB2312" w:eastAsia="仿宋_GB2312"/>
                <w:sz w:val="24"/>
              </w:rPr>
              <w:t>9）RTK定位精度：＜25cm；</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）控制距离</w:t>
            </w:r>
            <w:r>
              <w:rPr>
                <w:rFonts w:ascii="仿宋_GB2312" w:hAnsi="仿宋_GB2312" w:cs="仿宋_GB2312" w:eastAsia="仿宋_GB2312"/>
                <w:sz w:val="24"/>
              </w:rPr>
              <w:t>≥1km（距离无人艇）。</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2）水翼无人艇模块</w:t>
            </w:r>
          </w:p>
          <w:p>
            <w:pPr>
              <w:pStyle w:val="null3"/>
              <w:ind w:firstLine="480"/>
              <w:jc w:val="both"/>
            </w:pPr>
            <w:r>
              <w:rPr>
                <w:rFonts w:ascii="仿宋_GB2312" w:hAnsi="仿宋_GB2312" w:cs="仿宋_GB2312" w:eastAsia="仿宋_GB2312"/>
                <w:sz w:val="24"/>
              </w:rPr>
              <w:t>无人艇模块具备自主航行功能，根据任务需求规划无人艇航向，通过定位和导航系统，实时调整航向和速度。</w:t>
            </w:r>
          </w:p>
          <w:p>
            <w:pPr>
              <w:pStyle w:val="null3"/>
              <w:ind w:firstLine="480"/>
              <w:jc w:val="both"/>
            </w:pPr>
            <w:r>
              <w:rPr>
                <w:rFonts w:ascii="仿宋_GB2312" w:hAnsi="仿宋_GB2312" w:cs="仿宋_GB2312" w:eastAsia="仿宋_GB2312"/>
                <w:sz w:val="24"/>
              </w:rPr>
              <w:t>1）尺寸：长1.3米宽0.45米；结构：轻量化框架；自重：13kg；负载：10kg；抗风浪等级：3级；</w:t>
            </w:r>
          </w:p>
          <w:p>
            <w:pPr>
              <w:pStyle w:val="null3"/>
              <w:ind w:firstLine="480"/>
              <w:jc w:val="both"/>
            </w:pPr>
            <w:r>
              <w:rPr>
                <w:rFonts w:ascii="仿宋_GB2312" w:hAnsi="仿宋_GB2312" w:cs="仿宋_GB2312" w:eastAsia="仿宋_GB2312"/>
                <w:sz w:val="24"/>
              </w:rPr>
              <w:t>2）RTK定位精度：＜15cm；</w:t>
            </w:r>
          </w:p>
          <w:p>
            <w:pPr>
              <w:pStyle w:val="null3"/>
              <w:ind w:firstLine="480"/>
              <w:jc w:val="both"/>
            </w:pPr>
            <w:r>
              <w:rPr>
                <w:rFonts w:ascii="仿宋_GB2312" w:hAnsi="仿宋_GB2312" w:cs="仿宋_GB2312" w:eastAsia="仿宋_GB2312"/>
                <w:sz w:val="24"/>
              </w:rPr>
              <w:t>3）电机类型：无刷电机；转向类型：差速转向；</w:t>
            </w:r>
          </w:p>
          <w:p>
            <w:pPr>
              <w:pStyle w:val="null3"/>
              <w:ind w:firstLine="480"/>
              <w:jc w:val="both"/>
            </w:pPr>
            <w:r>
              <w:rPr>
                <w:rFonts w:ascii="仿宋_GB2312" w:hAnsi="仿宋_GB2312" w:cs="仿宋_GB2312" w:eastAsia="仿宋_GB2312"/>
                <w:sz w:val="24"/>
              </w:rPr>
              <w:t>4）续航时间：1.5小时；</w:t>
            </w:r>
          </w:p>
          <w:p>
            <w:pPr>
              <w:pStyle w:val="null3"/>
              <w:ind w:firstLine="480"/>
              <w:jc w:val="both"/>
            </w:pPr>
            <w:r>
              <w:rPr>
                <w:rFonts w:ascii="仿宋_GB2312" w:hAnsi="仿宋_GB2312" w:cs="仿宋_GB2312" w:eastAsia="仿宋_GB2312"/>
                <w:sz w:val="24"/>
              </w:rPr>
              <w:t>5）最大航速：4米每秒；</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）传感器：飞控模块、</w:t>
            </w:r>
            <w:r>
              <w:rPr>
                <w:rFonts w:ascii="仿宋_GB2312" w:hAnsi="仿宋_GB2312" w:cs="仿宋_GB2312" w:eastAsia="仿宋_GB2312"/>
                <w:sz w:val="24"/>
              </w:rPr>
              <w:t>RTK GNSS模块；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）船体两侧带电动水翼回收与释放装置，研发设计须进行流体力学仿真设计。</w:t>
            </w:r>
          </w:p>
          <w:p>
            <w:pPr>
              <w:pStyle w:val="null3"/>
              <w:ind w:firstLine="480"/>
              <w:jc w:val="both"/>
            </w:pPr>
            <w:r>
              <w:rPr>
                <w:rFonts w:ascii="仿宋_GB2312" w:hAnsi="仿宋_GB2312" w:cs="仿宋_GB2312" w:eastAsia="仿宋_GB2312"/>
                <w:sz w:val="24"/>
              </w:rPr>
              <w:t>▲8）为了保证项目的进度计划，投标文件中需提供水翼无人艇初步设计的三维模型设计文件、三维设计图、各部件图，根据设计文件制作并完成的原型样机图及测试照片。</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3）水翼控制模块</w:t>
            </w:r>
          </w:p>
          <w:p>
            <w:pPr>
              <w:pStyle w:val="null3"/>
              <w:ind w:firstLine="480"/>
              <w:jc w:val="both"/>
            </w:pPr>
            <w:r>
              <w:rPr>
                <w:rFonts w:ascii="仿宋_GB2312" w:hAnsi="仿宋_GB2312" w:cs="仿宋_GB2312" w:eastAsia="仿宋_GB2312"/>
                <w:sz w:val="24"/>
              </w:rPr>
              <w:t>具备规划无人机和无人艇的路径协同规划能力。通过定位和导航系统，利用无人艇自身动力实时调整航向和速度。具备控制无人机倾转驱动无人艇航行的控制能力。无人艇在无人机起飞后，接收路径信息并启动航行。通过</w:t>
            </w:r>
            <w:r>
              <w:rPr>
                <w:rFonts w:ascii="仿宋_GB2312" w:hAnsi="仿宋_GB2312" w:cs="仿宋_GB2312" w:eastAsia="仿宋_GB2312"/>
                <w:sz w:val="24"/>
              </w:rPr>
              <w:t>RTK定位模块和APM自主导航功能，无人艇实时调整航向和速度，确保与无人机路径保持一致。任务完成后，无人机和无人艇根据预设指令自主返回起始点。无人机在安全区域降落，无人艇停靠码头或指定位置。</w:t>
            </w:r>
          </w:p>
          <w:p>
            <w:pPr>
              <w:pStyle w:val="null3"/>
              <w:ind w:firstLine="480"/>
              <w:jc w:val="both"/>
            </w:pPr>
            <w:r>
              <w:rPr>
                <w:rFonts w:ascii="仿宋_GB2312" w:hAnsi="仿宋_GB2312" w:cs="仿宋_GB2312" w:eastAsia="仿宋_GB2312"/>
                <w:sz w:val="24"/>
              </w:rPr>
              <w:t>1）支持TCP/UDP无线传输及串口有线连接，实现实时通信；</w:t>
            </w:r>
          </w:p>
          <w:p>
            <w:pPr>
              <w:pStyle w:val="null3"/>
              <w:ind w:firstLine="480"/>
              <w:jc w:val="both"/>
            </w:pPr>
            <w:r>
              <w:rPr>
                <w:rFonts w:ascii="仿宋_GB2312" w:hAnsi="仿宋_GB2312" w:cs="仿宋_GB2312" w:eastAsia="仿宋_GB2312"/>
                <w:sz w:val="24"/>
              </w:rPr>
              <w:t>2）支持监控遥测数据（包括航向、姿态、GPS定位、电池电压/电流、飞行模式等），并支持可视化仪表盘显示；</w:t>
            </w:r>
          </w:p>
          <w:p>
            <w:pPr>
              <w:pStyle w:val="null3"/>
              <w:ind w:firstLine="480"/>
              <w:jc w:val="both"/>
            </w:pPr>
            <w:r>
              <w:rPr>
                <w:rFonts w:ascii="仿宋_GB2312" w:hAnsi="仿宋_GB2312" w:cs="仿宋_GB2312" w:eastAsia="仿宋_GB2312"/>
                <w:sz w:val="24"/>
              </w:rPr>
              <w:t>3）支持多旋翼、无人艇的任务规划及飞行日志分析，支持扩展RTK定位、避障感知（需外接传感器）及云平台；</w:t>
            </w:r>
          </w:p>
          <w:p>
            <w:pPr>
              <w:pStyle w:val="null3"/>
              <w:ind w:firstLine="480"/>
              <w:jc w:val="both"/>
            </w:pPr>
            <w:r>
              <w:rPr>
                <w:rFonts w:ascii="仿宋_GB2312" w:hAnsi="仿宋_GB2312" w:cs="仿宋_GB2312" w:eastAsia="仿宋_GB2312"/>
                <w:sz w:val="24"/>
              </w:rPr>
              <w:t>4）支持双天线，支持扩频技术，全角度增益天线，通信距离内完成飞行器与相机的各种操作和配置；</w:t>
            </w:r>
          </w:p>
          <w:p>
            <w:pPr>
              <w:pStyle w:val="null3"/>
              <w:ind w:firstLine="480"/>
              <w:jc w:val="both"/>
            </w:pPr>
            <w:r>
              <w:rPr>
                <w:rFonts w:ascii="仿宋_GB2312" w:hAnsi="仿宋_GB2312" w:cs="仿宋_GB2312" w:eastAsia="仿宋_GB2312"/>
                <w:sz w:val="24"/>
              </w:rPr>
              <w:t>5）支持USB接口、摄像头接口、SBUS、PPM、数传接口；</w:t>
            </w:r>
          </w:p>
          <w:p>
            <w:pPr>
              <w:pStyle w:val="null3"/>
              <w:jc w:val="both"/>
            </w:pPr>
            <w:r>
              <w:rPr>
                <w:rFonts w:ascii="仿宋_GB2312" w:hAnsi="仿宋_GB2312" w:cs="仿宋_GB2312" w:eastAsia="仿宋_GB2312"/>
                <w:sz w:val="24"/>
              </w:rPr>
              <w:t xml:space="preserve">      6）具备智能飞控系统，支持手动精准操控及自主航行模式；具备航线规划与自主功能，可在地面站端实时显示航行参数以及电池状态；具备高精度定位模块，支持二次开发。</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投标人诚信守法承诺书 具有独立承担民事责任的能力证明文件 符合法律、行政法规规定的声明函 投标人承诺函 其他材料 投标函 残疾人福利性单位声明函 投标人类似项目业绩一览表 供应商应提交的相关证明材料 无重大违法记录声明函 无不良信用记录承诺函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符合法律、行政法规规定的声明函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投标人诚信守法承诺书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采购需求中标注★的指标或参数是否满足</w:t>
            </w:r>
          </w:p>
        </w:tc>
        <w:tc>
          <w:tcPr>
            <w:tcW w:type="dxa" w:w="1661"/>
          </w:tcPr>
          <w:p>
            <w:pPr>
              <w:pStyle w:val="null3"/>
              <w:jc w:val="left"/>
            </w:pPr>
            <w:r>
              <w:rPr>
                <w:rFonts w:ascii="仿宋_GB2312" w:hAnsi="仿宋_GB2312" w:cs="仿宋_GB2312" w:eastAsia="仿宋_GB2312"/>
              </w:rPr>
              <w:t>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采购需求响应情况（标注“▲”重点技术指标响应情况）</w:t>
            </w:r>
          </w:p>
        </w:tc>
        <w:tc>
          <w:tcPr>
            <w:tcW w:type="dxa" w:w="2492"/>
          </w:tcPr>
          <w:p>
            <w:pPr>
              <w:pStyle w:val="null3"/>
              <w:jc w:val="both"/>
            </w:pPr>
            <w:r>
              <w:rPr>
                <w:rFonts w:ascii="仿宋_GB2312" w:hAnsi="仿宋_GB2312" w:cs="仿宋_GB2312" w:eastAsia="仿宋_GB2312"/>
              </w:rPr>
              <w:t>投标人响应标注“▲”重点技术指标条款完全满足或优于招标文件技术指标要求得满分10分；不满足每条扣2分，扣完为止。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采购需求响应情况（一般技术指标响应情况）</w:t>
            </w:r>
          </w:p>
        </w:tc>
        <w:tc>
          <w:tcPr>
            <w:tcW w:type="dxa" w:w="2492"/>
          </w:tcPr>
          <w:p>
            <w:pPr>
              <w:pStyle w:val="null3"/>
              <w:jc w:val="both"/>
            </w:pPr>
            <w:r>
              <w:rPr>
                <w:rFonts w:ascii="仿宋_GB2312" w:hAnsi="仿宋_GB2312" w:cs="仿宋_GB2312" w:eastAsia="仿宋_GB2312"/>
              </w:rPr>
              <w:t>投标人响应未标注“▲”且未标注“★”的一般技术指标条款完全满足或优于招标文件技术指标要求得满分20分；不满足每条扣0.20分，扣完为止。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供应商实施方案</w:t>
            </w:r>
          </w:p>
        </w:tc>
        <w:tc>
          <w:tcPr>
            <w:tcW w:type="dxa" w:w="2492"/>
          </w:tcPr>
          <w:p>
            <w:pPr>
              <w:pStyle w:val="null3"/>
              <w:jc w:val="both"/>
            </w:pPr>
            <w:r>
              <w:rPr>
                <w:rFonts w:ascii="仿宋_GB2312" w:hAnsi="仿宋_GB2312" w:cs="仿宋_GB2312" w:eastAsia="仿宋_GB2312"/>
              </w:rPr>
              <w:t>1.实施方案包含但不限于①项目实施保障能力②项目实施及措施③安全施工保证措施④应急预案⑤质量保证及管理能力。 评分标准：本项满分15分，每提供1项方案得2分，每项方案完善且满足项目实际需求、无缺陷各加1分； 不满足或未提供不得分。 注：完善且满足项目实际需求是指：方案包含但不限于上述内容的文字、图片、表格等形式详细呈现方案内容，方案内容符合行业政策、符合本项目特点；内容存在缺陷是指：方案内容生搬硬造，与实际情况明显不符或存在与项目明显无关的文字内容或内容明显不适用项目实际情况或对采购需求理解缺位混乱。</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供应商售后服务</w:t>
            </w:r>
          </w:p>
        </w:tc>
        <w:tc>
          <w:tcPr>
            <w:tcW w:type="dxa" w:w="2492"/>
          </w:tcPr>
          <w:p>
            <w:pPr>
              <w:pStyle w:val="null3"/>
              <w:jc w:val="both"/>
            </w:pPr>
            <w:r>
              <w:rPr>
                <w:rFonts w:ascii="仿宋_GB2312" w:hAnsi="仿宋_GB2312" w:cs="仿宋_GB2312" w:eastAsia="仿宋_GB2312"/>
              </w:rPr>
              <w:t>售后服务方案包含但不限于①售后服务承诺②售后服务内容③售后服务人员安排④售后服务配件储备⑤售后服务监督与投诉。 评分标准：本项满分15分，每提供1项方案得2分，每项方案完善且满足项目实际需求、无缺陷各加1分； 不满足或未提供不得分。 注：完善且满足项目实际需求是指：方案包含但不限于上述内容的文字、图片、表格等形式详细呈现方案内容，方案内容符合行业政策、符合本项目特点；内容存在缺陷是指：方案内容生搬硬造，与实际情况明显不符或存在与项目明显无关的文字内容或内容明显不适用项目实际情况或对采购需求理解缺位混乱。</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供应商配备项目人员</w:t>
            </w:r>
          </w:p>
        </w:tc>
        <w:tc>
          <w:tcPr>
            <w:tcW w:type="dxa" w:w="2492"/>
          </w:tcPr>
          <w:p>
            <w:pPr>
              <w:pStyle w:val="null3"/>
              <w:jc w:val="both"/>
            </w:pPr>
            <w:r>
              <w:rPr>
                <w:rFonts w:ascii="仿宋_GB2312" w:hAnsi="仿宋_GB2312" w:cs="仿宋_GB2312" w:eastAsia="仿宋_GB2312"/>
              </w:rPr>
              <w:t>投标人每提供1名通信或电子方向中级或以上工程师的得5分，本项最多得15分。不提供不得分。 注：提供相应的工程师证书并加盖公章。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供应商业绩证明</w:t>
            </w:r>
          </w:p>
        </w:tc>
        <w:tc>
          <w:tcPr>
            <w:tcW w:type="dxa" w:w="2492"/>
          </w:tcPr>
          <w:p>
            <w:pPr>
              <w:pStyle w:val="null3"/>
              <w:jc w:val="both"/>
            </w:pPr>
            <w:r>
              <w:rPr>
                <w:rFonts w:ascii="仿宋_GB2312" w:hAnsi="仿宋_GB2312" w:cs="仿宋_GB2312" w:eastAsia="仿宋_GB2312"/>
              </w:rPr>
              <w:t>投标人提供2022年1月1日至今的已完成成功案例，提供一宗类似单笔合同业绩者得5分，满分15分，不提供不得分。 注：提供合同复印件并加盖投标人公章，时间以合同签订时间为准。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详见附件：通信保障艇和水翼无人侦察艇采购（加工测试）项目合同-9.15.docx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HD2025-3-20</w:t>
      </w:r>
    </w:p>
    <w:p>
      <w:pPr>
        <w:pStyle w:val="null3"/>
        <w:jc w:val="left"/>
      </w:pPr>
      <w:r>
        <w:rPr>
          <w:rFonts w:ascii="仿宋_GB2312" w:hAnsi="仿宋_GB2312" w:cs="仿宋_GB2312" w:eastAsia="仿宋_GB2312"/>
        </w:rPr>
        <w:t>项目名称：</w:t>
      </w:r>
      <w:r>
        <w:rPr>
          <w:rFonts w:ascii="仿宋_GB2312" w:hAnsi="仿宋_GB2312" w:cs="仿宋_GB2312" w:eastAsia="仿宋_GB2312"/>
        </w:rPr>
        <w:t>通信保障艇和水翼无人侦察艇采购（加工测试）</w:t>
      </w:r>
    </w:p>
    <w:p>
      <w:pPr>
        <w:pStyle w:val="null3"/>
        <w:jc w:val="left"/>
      </w:pPr>
      <w:r>
        <w:rPr>
          <w:rFonts w:ascii="仿宋_GB2312" w:hAnsi="仿宋_GB2312" w:cs="仿宋_GB2312" w:eastAsia="仿宋_GB2312"/>
        </w:rPr>
        <w:t>采购包：</w:t>
      </w:r>
      <w:r>
        <w:rPr>
          <w:rFonts w:ascii="仿宋_GB2312" w:hAnsi="仿宋_GB2312" w:cs="仿宋_GB2312" w:eastAsia="仿宋_GB2312"/>
        </w:rPr>
        <w:t>通信保障艇和水翼无人侦察艇采购（加工测试）</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 xml:space="preserve"> 序号</w:t>
            </w:r>
          </w:p>
        </w:tc>
        <w:tc>
          <w:tcPr>
            <w:tcW w:type="dxa" w:w="923"/>
          </w:tcPr>
          <w:p>
            <w:pPr>
              <w:pStyle w:val="null3"/>
              <w:jc w:val="left"/>
            </w:pPr>
            <w:r>
              <w:rPr>
                <w:rFonts w:ascii="仿宋_GB2312" w:hAnsi="仿宋_GB2312" w:cs="仿宋_GB2312" w:eastAsia="仿宋_GB2312"/>
              </w:rPr>
              <w:t xml:space="preserve"> 报价内容</w:t>
            </w:r>
          </w:p>
        </w:tc>
        <w:tc>
          <w:tcPr>
            <w:tcW w:type="dxa" w:w="923"/>
          </w:tcPr>
          <w:p>
            <w:pPr>
              <w:pStyle w:val="null3"/>
              <w:jc w:val="left"/>
            </w:pPr>
            <w:r>
              <w:rPr>
                <w:rFonts w:ascii="仿宋_GB2312" w:hAnsi="仿宋_GB2312" w:cs="仿宋_GB2312" w:eastAsia="仿宋_GB2312"/>
              </w:rPr>
              <w:t xml:space="preserve"> 数量（计量单位）</w:t>
            </w:r>
          </w:p>
        </w:tc>
        <w:tc>
          <w:tcPr>
            <w:tcW w:type="dxa" w:w="923"/>
          </w:tcPr>
          <w:p>
            <w:pPr>
              <w:pStyle w:val="null3"/>
              <w:jc w:val="left"/>
            </w:pPr>
            <w:r>
              <w:rPr>
                <w:rFonts w:ascii="仿宋_GB2312" w:hAnsi="仿宋_GB2312" w:cs="仿宋_GB2312" w:eastAsia="仿宋_GB2312"/>
              </w:rPr>
              <w:t xml:space="preserve"> 最高限价</w:t>
            </w:r>
          </w:p>
        </w:tc>
        <w:tc>
          <w:tcPr>
            <w:tcW w:type="dxa" w:w="923"/>
          </w:tcPr>
          <w:p>
            <w:pPr>
              <w:pStyle w:val="null3"/>
              <w:jc w:val="left"/>
            </w:pPr>
            <w:r>
              <w:rPr>
                <w:rFonts w:ascii="仿宋_GB2312" w:hAnsi="仿宋_GB2312" w:cs="仿宋_GB2312" w:eastAsia="仿宋_GB2312"/>
              </w:rPr>
              <w:t xml:space="preserve"> 响应报价</w:t>
            </w:r>
          </w:p>
        </w:tc>
        <w:tc>
          <w:tcPr>
            <w:tcW w:type="dxa" w:w="923"/>
          </w:tcPr>
          <w:p>
            <w:pPr>
              <w:pStyle w:val="null3"/>
              <w:jc w:val="left"/>
            </w:pPr>
            <w:r>
              <w:rPr>
                <w:rFonts w:ascii="仿宋_GB2312" w:hAnsi="仿宋_GB2312" w:cs="仿宋_GB2312" w:eastAsia="仿宋_GB2312"/>
              </w:rPr>
              <w:t xml:space="preserve"> 价款形式</w:t>
            </w:r>
          </w:p>
        </w:tc>
        <w:tc>
          <w:tcPr>
            <w:tcW w:type="dxa" w:w="923"/>
          </w:tcPr>
          <w:p>
            <w:pPr>
              <w:pStyle w:val="null3"/>
              <w:jc w:val="left"/>
            </w:pPr>
            <w:r>
              <w:rPr>
                <w:rFonts w:ascii="仿宋_GB2312" w:hAnsi="仿宋_GB2312" w:cs="仿宋_GB2312" w:eastAsia="仿宋_GB2312"/>
              </w:rPr>
              <w:t xml:space="preserve"> 服务范围</w:t>
            </w:r>
          </w:p>
        </w:tc>
        <w:tc>
          <w:tcPr>
            <w:tcW w:type="dxa" w:w="923"/>
          </w:tcPr>
          <w:p>
            <w:pPr>
              <w:pStyle w:val="null3"/>
              <w:jc w:val="left"/>
            </w:pPr>
            <w:r>
              <w:rPr>
                <w:rFonts w:ascii="仿宋_GB2312" w:hAnsi="仿宋_GB2312" w:cs="仿宋_GB2312" w:eastAsia="仿宋_GB2312"/>
              </w:rPr>
              <w:t xml:space="preserve"> 服务期限</w:t>
            </w:r>
          </w:p>
        </w:tc>
        <w:tc>
          <w:tcPr>
            <w:tcW w:type="dxa" w:w="923"/>
          </w:tcPr>
          <w:p>
            <w:pPr>
              <w:pStyle w:val="null3"/>
              <w:jc w:val="left"/>
            </w:pPr>
            <w:r>
              <w:rPr>
                <w:rFonts w:ascii="仿宋_GB2312" w:hAnsi="仿宋_GB2312" w:cs="仿宋_GB2312" w:eastAsia="仿宋_GB2312"/>
              </w:rPr>
              <w:t xml:space="preserve"> 服务地点</w:t>
            </w:r>
          </w:p>
        </w:tc>
      </w:tr>
      <w:tr>
        <w:tc>
          <w:tcPr>
            <w:tcW w:type="dxa" w:w="923"/>
          </w:tcPr>
          <w:p>
            <w:pPr>
              <w:pStyle w:val="null3"/>
              <w:jc w:val="left"/>
            </w:pPr>
            <w:r>
              <w:rPr>
                <w:rFonts w:ascii="仿宋_GB2312" w:hAnsi="仿宋_GB2312" w:cs="仿宋_GB2312" w:eastAsia="仿宋_GB2312"/>
              </w:rPr>
              <w:t xml:space="preserve"> 1</w:t>
            </w:r>
          </w:p>
        </w:tc>
        <w:tc>
          <w:tcPr>
            <w:tcW w:type="dxa" w:w="923"/>
          </w:tcPr>
          <w:p>
            <w:pPr>
              <w:pStyle w:val="null3"/>
              <w:jc w:val="left"/>
            </w:pPr>
            <w:r>
              <w:rPr>
                <w:rFonts w:ascii="仿宋_GB2312" w:hAnsi="仿宋_GB2312" w:cs="仿宋_GB2312" w:eastAsia="仿宋_GB2312"/>
              </w:rPr>
              <w:t xml:space="preserve"> C01031300-电子、通信与自动控制技术研究服务</w:t>
            </w:r>
          </w:p>
        </w:tc>
        <w:tc>
          <w:tcPr>
            <w:tcW w:type="dxa" w:w="923"/>
          </w:tcPr>
          <w:p>
            <w:pPr>
              <w:pStyle w:val="null3"/>
              <w:jc w:val="left"/>
            </w:pPr>
            <w:r>
              <w:rPr>
                <w:rFonts w:ascii="仿宋_GB2312" w:hAnsi="仿宋_GB2312" w:cs="仿宋_GB2312" w:eastAsia="仿宋_GB2312"/>
              </w:rPr>
              <w:t xml:space="preserve"> 1.00批</w:t>
            </w:r>
          </w:p>
        </w:tc>
        <w:tc>
          <w:tcPr>
            <w:tcW w:type="dxa" w:w="923"/>
          </w:tcPr>
          <w:p>
            <w:pPr>
              <w:pStyle w:val="null3"/>
              <w:jc w:val="left"/>
            </w:pPr>
            <w:r>
              <w:rPr>
                <w:rFonts w:ascii="仿宋_GB2312" w:hAnsi="仿宋_GB2312" w:cs="仿宋_GB2312" w:eastAsia="仿宋_GB2312"/>
              </w:rPr>
              <w:t xml:space="preserve"> 2950000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详见附件：符合法律、行政法规规定的声明函</w:t>
      </w:r>
    </w:p>
    <w:p>
      <w:pPr>
        <w:pStyle w:val="null3"/>
        <w:ind w:firstLine="960"/>
        <w:jc w:val="left"/>
      </w:pPr>
      <w:r>
        <w:rPr>
          <w:rFonts w:ascii="仿宋_GB2312" w:hAnsi="仿宋_GB2312" w:cs="仿宋_GB2312" w:eastAsia="仿宋_GB2312"/>
        </w:rPr>
        <w:t>详见附件：投标人诚信守法承诺书</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详见附件：无不良信用记录承诺函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