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海南智慧健康岛建设工程项目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ZB2025-0706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海南省卫生健康委员会统计信息中心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海南政邦招标代理有限公司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海南省卫生健康委员会统计信息中心</w:t>
      </w:r>
      <w:r>
        <w:rPr>
          <w:rFonts w:ascii="仿宋_GB2312" w:hAnsi="仿宋_GB2312" w:cs="仿宋_GB2312" w:eastAsia="仿宋_GB2312"/>
        </w:rPr>
        <w:t xml:space="preserve"> 委托， </w:t>
      </w:r>
      <w:r>
        <w:rPr>
          <w:rFonts w:ascii="仿宋_GB2312" w:hAnsi="仿宋_GB2312" w:cs="仿宋_GB2312" w:eastAsia="仿宋_GB2312"/>
        </w:rPr>
        <w:t>海南政邦招标代理有限公司</w:t>
      </w:r>
      <w:r>
        <w:rPr>
          <w:rFonts w:ascii="仿宋_GB2312" w:hAnsi="仿宋_GB2312" w:cs="仿宋_GB2312" w:eastAsia="仿宋_GB2312"/>
        </w:rPr>
        <w:t xml:space="preserve"> 对 </w:t>
      </w:r>
      <w:r>
        <w:rPr>
          <w:rFonts w:ascii="仿宋_GB2312" w:hAnsi="仿宋_GB2312" w:cs="仿宋_GB2312" w:eastAsia="仿宋_GB2312"/>
        </w:rPr>
        <w:t>海南智慧健康岛建设工程项目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ZB2025-0706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海南智慧健康岛建设工程项目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69,666,185.82元</w:t>
      </w:r>
      <w:r>
        <w:rPr>
          <w:rFonts w:ascii="仿宋_GB2312" w:hAnsi="仿宋_GB2312" w:cs="仿宋_GB2312" w:eastAsia="仿宋_GB2312"/>
        </w:rPr>
        <w:t>陆仟玖佰陆拾陆万陆仟壹佰捌拾伍元捌角贰分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项目建设周期为18个月。其中，要求在2026年9月30日前完成系统应用软件开发、测试、系统安装部署上线，按照省信息化主管部门的初验要求，工程初验符合合同要求质量标准，并通过甲方组织的初验。要求在初验通过之日起6个月内，按照省信息化主管部门的终验要求，通过甲方组织的终验并取得终验批复（或竣工验收专家意见）。</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项目建设周期为18个月。其中，要求在2026年9月30日前完成系统应用软件开发、测试、系统安装部署上线，按照省信息化主管部门的初验要求，工程初验符合合同要求质量标准，并通过甲方组织的初验。要求在初验通过之日起6个月内，按照省信息化主管部门的终验要求，通过甲方组织的终验并取得终验批复（或竣工验收专家意见）。</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项目建设周期为18个月。其中，要求在2026年9月30日前完成系统应用软件开发、测试、系统安装部署上线，按照省信息化主管部门的初验要求，工程初验符合合同要求质量标准，并通过甲方组织的初验。要求在初验通过之日起6个月内，按照省信息化主管部门的终验要求，通过甲方组织的终验并取得终验批复（或竣工验收专家意见）。</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项目建设周期为18个月。其中，要求在2026年9月30日前完成系统应用软件开发、测试、系统安装部署上线，按照省信息化主管部门的初验要求，工程初验符合合同要求质量标准，并通过甲方组织的初验。要求在初验通过之日起6个月内，按照省信息化主管部门的终验要求，通过甲方组织的终验并取得终验批复（或竣工验收专家意见）。</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项目建设周期为18个月。其中，要求在2026年9月30日前完成系统应用软件开发、测试、系统安装部署上线，按照省信息化主管部门的初验要求，工程初验符合合同要求质量标准，并通过甲方组织的初验。要求在初验通过之日起6个月内，按照省信息化主管部门的终验要求，通过甲方组织的终验并取得终验批复（或竣工验收专家意见）。</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项目建设周期为18个月。其中，要求在2026年9月30日前完成系统应用软件开发、测试、系统安装部署上线，按照省信息化主管部门的初验要求，工程初验符合合同要求质量标准，并通过甲方组织的初验。要求在初验通过之日起6个月内，按照省信息化主管部门的终验要求，通过甲方组织的终验并取得终验批复（或竣工验收专家意见）。</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自签订合同之日起，至建设项目完成最终整体竣工验收。</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自合同签订之日起，采购人下达第三方软件测试通知书后开始实施，投标人应当在60天内完成第三方软件测试服务并交付服务成果。</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自合同签订之日起，采购人下达通知书后开始实施，投标人应当在60天内完成等保测评服务并交付服务成果。</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自合同签订之日起，采购人下达通知书后开始实施，投标人应当在60天内完成商用密码安全性评估并交付服务成果。</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自合同签订之日起，在采购人下达开工通知书后开始实施，投标人需于60天内完成服务工作并交付安全服务成果。</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jc w:val="left"/>
      </w:pPr>
      <w:r>
        <w:rPr>
          <w:rFonts w:ascii="仿宋_GB2312" w:hAnsi="仿宋_GB2312" w:cs="仿宋_GB2312" w:eastAsia="仿宋_GB2312"/>
        </w:rPr>
        <w:t>采购包11：不属于专门面向中小企业采购。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1、特定资格要求：投标人应具有国家认可认证的《网络安全等级测评与检测评估机构服务认证证书》或《网络安全服务认证证书等级保护测评服务认证》（提供有效期内的资质证书复印件，加盖公章）</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1、特定资格要求：投标人应在国家密码管理局公告（第49号）的《商用密码检测机构（商用密码应用安全性评估业务）目录》（2024年11月11日发布）中。（提供相关证明材料复印件加盖公章）</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https://ccgp-hainan.gov.cn/maincms-web/)。关于本项目采购文件的补遗、澄清及变更信息以上述网站公告为准，代理机构不再另行通知，采购文件与更正公告的内容相互矛盾时，以最后发出的更正公告内容为准。 2、投标人须在海南政府采购网(https://ccgp-hainan.gov.cn/maincms-web/)中的海南省政府采购智慧云平台进行注册并完善信息，然后下载参与投标项目电子招标文件（数据包）及其他文件；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 4、预算金额及最高限价：¥ 69,666,185.82元，本项目共11个包，如下： 采购包1：健康大脑及数据治理（预算金额：21,096,350.38元） 采购包2 ：智慧服务全岛通（预算金额：6,407,372.89元） 采购包3：医疗业务（云HIS）系统升级（预算金额：6,571,717.28元） 采购包4 ：智慧药监升级（预算金额：5,057,019.56元） 采购包5 ：三医监管与统计分析（预算金额：14,931,381.66元） 采购包6 ：网络、数据安全与开放利用管理（预算金额：13,109,631.07元） 采购包7 ：监理服务（预算金额：641,979.93元） 采购包8 ：软测服务（预算金额：553,133.05元） 采购包9：等级保护（预算金额：384,000.00元） 采购包10：密评服务（预算金额：576,000.00元） 采购包11：网络安全（预算金额：337,600.00元）</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海南省卫生健康委员会统计信息中心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0898-65203857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海南政邦招标代理有限公司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海口市西沙路15号星华佳园D1栋2102室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0898-68525258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采购包1：21,096,350.38元</w:t>
            </w:r>
          </w:p>
          <w:p>
            <w:pPr>
              <w:pStyle w:val="null3"/>
              <w:jc w:val="left"/>
            </w:pPr>
            <w:r>
              <w:rPr>
                <w:rFonts w:ascii="仿宋_GB2312" w:hAnsi="仿宋_GB2312" w:cs="仿宋_GB2312" w:eastAsia="仿宋_GB2312"/>
              </w:rPr>
              <w:t>采购包2：6,407,372.89元</w:t>
            </w:r>
          </w:p>
          <w:p>
            <w:pPr>
              <w:pStyle w:val="null3"/>
              <w:jc w:val="left"/>
            </w:pPr>
            <w:r>
              <w:rPr>
                <w:rFonts w:ascii="仿宋_GB2312" w:hAnsi="仿宋_GB2312" w:cs="仿宋_GB2312" w:eastAsia="仿宋_GB2312"/>
              </w:rPr>
              <w:t>采购包3：6,571,717.28元</w:t>
            </w:r>
          </w:p>
          <w:p>
            <w:pPr>
              <w:pStyle w:val="null3"/>
              <w:jc w:val="left"/>
            </w:pPr>
            <w:r>
              <w:rPr>
                <w:rFonts w:ascii="仿宋_GB2312" w:hAnsi="仿宋_GB2312" w:cs="仿宋_GB2312" w:eastAsia="仿宋_GB2312"/>
              </w:rPr>
              <w:t>采购包4：5,057,019.56元</w:t>
            </w:r>
          </w:p>
          <w:p>
            <w:pPr>
              <w:pStyle w:val="null3"/>
              <w:jc w:val="left"/>
            </w:pPr>
            <w:r>
              <w:rPr>
                <w:rFonts w:ascii="仿宋_GB2312" w:hAnsi="仿宋_GB2312" w:cs="仿宋_GB2312" w:eastAsia="仿宋_GB2312"/>
              </w:rPr>
              <w:t>采购包5：14,931,381.66元</w:t>
            </w:r>
          </w:p>
          <w:p>
            <w:pPr>
              <w:pStyle w:val="null3"/>
              <w:jc w:val="left"/>
            </w:pPr>
            <w:r>
              <w:rPr>
                <w:rFonts w:ascii="仿宋_GB2312" w:hAnsi="仿宋_GB2312" w:cs="仿宋_GB2312" w:eastAsia="仿宋_GB2312"/>
              </w:rPr>
              <w:t>采购包6：13,109,631.07元</w:t>
            </w:r>
          </w:p>
          <w:p>
            <w:pPr>
              <w:pStyle w:val="null3"/>
              <w:jc w:val="left"/>
            </w:pPr>
            <w:r>
              <w:rPr>
                <w:rFonts w:ascii="仿宋_GB2312" w:hAnsi="仿宋_GB2312" w:cs="仿宋_GB2312" w:eastAsia="仿宋_GB2312"/>
              </w:rPr>
              <w:t>采购包7：641,979.93元</w:t>
            </w:r>
          </w:p>
          <w:p>
            <w:pPr>
              <w:pStyle w:val="null3"/>
              <w:jc w:val="left"/>
            </w:pPr>
            <w:r>
              <w:rPr>
                <w:rFonts w:ascii="仿宋_GB2312" w:hAnsi="仿宋_GB2312" w:cs="仿宋_GB2312" w:eastAsia="仿宋_GB2312"/>
              </w:rPr>
              <w:t>采购包8：553,133.05元</w:t>
            </w:r>
          </w:p>
          <w:p>
            <w:pPr>
              <w:pStyle w:val="null3"/>
              <w:jc w:val="left"/>
            </w:pPr>
            <w:r>
              <w:rPr>
                <w:rFonts w:ascii="仿宋_GB2312" w:hAnsi="仿宋_GB2312" w:cs="仿宋_GB2312" w:eastAsia="仿宋_GB2312"/>
              </w:rPr>
              <w:t>采购包9：384,000.00元</w:t>
            </w:r>
          </w:p>
          <w:p>
            <w:pPr>
              <w:pStyle w:val="null3"/>
              <w:jc w:val="left"/>
            </w:pPr>
            <w:r>
              <w:rPr>
                <w:rFonts w:ascii="仿宋_GB2312" w:hAnsi="仿宋_GB2312" w:cs="仿宋_GB2312" w:eastAsia="仿宋_GB2312"/>
              </w:rPr>
              <w:t>采购包10：576,000.00元</w:t>
            </w:r>
          </w:p>
          <w:p>
            <w:pPr>
              <w:pStyle w:val="null3"/>
              <w:jc w:val="left"/>
            </w:pPr>
            <w:r>
              <w:rPr>
                <w:rFonts w:ascii="仿宋_GB2312" w:hAnsi="仿宋_GB2312" w:cs="仿宋_GB2312" w:eastAsia="仿宋_GB2312"/>
              </w:rPr>
              <w:t>采购包11：337,600.00元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p>
            <w:pPr>
              <w:pStyle w:val="null3"/>
              <w:jc w:val="left"/>
            </w:pPr>
            <w:r>
              <w:rPr>
                <w:rFonts w:ascii="仿宋_GB2312" w:hAnsi="仿宋_GB2312" w:cs="仿宋_GB2312" w:eastAsia="仿宋_GB2312"/>
              </w:rPr>
              <w:t>采购包11：不缴纳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从投标截止之日起60日历天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代理服务费收费标准：代理服务费收费标准：1、收费标准及金额：收费标准参考《海南省物价局关于降低部分招标代理服务收费标准的通知》(琼价费管[2011]225 号)文件的七折取费。 2、支付时间:在领取中标(成交)通知书前，由中标人(成交供应商)一次性向代理机构支付。 3、采购代理服务费的交纳方式:银行转账、现金等。</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p>
            <w:pPr>
              <w:pStyle w:val="null3"/>
              <w:jc w:val="left"/>
            </w:pPr>
            <w:r>
              <w:rPr>
                <w:rFonts w:ascii="仿宋_GB2312" w:hAnsi="仿宋_GB2312" w:cs="仿宋_GB2312" w:eastAsia="仿宋_GB2312"/>
              </w:rPr>
              <w:t>采购包11：3名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1、采购标的对应的中小企业划分标准所属行业： 采购包1/采购包2/采购包3/ 采购包4/采购包5/采购包6/采购包7/ 采购包8/采购包9/采购包10/采购包11：软件和信息技术服务业； 具体标准详见工信部联企业〔2011〕300号《中小企业划型标准规定》 2、是否为专门面向中小企业采购的项目：否。 3、说明：非专门面向中小企业采购的项目，中小企业须出具《中小企业声明函》，对符合规定的小型、微型企业报价给予 10% 的扣除，用扣除后的价格参加评审，未出具《中小企业声明函》的投标人不得享受中小企业相关扶持政策。 4、不面向中小企业的具有原因和情形：本项目如面向中小企业存在可能影响政府采购目标实现的情形。 5、本次采购项目包含包 1（总集成包）、包 2 - 包 6（分项集成包）、包 7（监理包）、包 8（软件测评）、包 9（网络安全等级保护）、包 10（商用密码应用安全性评估）、包 11（网络安全服务）。投标人可同时对上述多个包进行投标（即兼投），但中标规则如下： （1）包 1 - 包 6 兼投不兼中规则：包 1 - 包 6 之间不允许兼中。在电子标评审流程中，按照包 1 至包 6 的顺序依次进行评审。当投标人在已评审的包中被推荐为第一中标候选人时，其在后续尚未评审的包中，仅继续参与评审流程以确定综合得分排名，但不再被推荐为中标候选人。例如，若投标人在包 2 评审中成为第一中标候选人，在后续包 3 - 包 6 的评审中，该投标人仍参与各项评审环节，但不会被列为包 3 - 包 6 的中标候选人。 （2）若因上述规则导致某一包（包 1 - 包 6 中任意一包）符合中标候选人条件的供应商不足三家时，处理方式如下： A.评标委员会需先核查该包投标供应商的资格性和符合性，确认是否存在因供应商自身原因（如资格不符、投标文件无效等）导致的数量不足。 B.若排除供应商自身原因后，仍因本规则限制导致有效中标候选人不足三家，该包直接作废标处理，由采购单位重新组织采购。 （3）包 1 - 包 6 与包 7-11 关联中标限制：若投标人中标包 1（总集成包）或包 2 - 包 6 中任意一个分项集成包，均不得中标包 7-11 中与其所中包件存在职责冲突或业务重叠的包件（包括但不限于监理、测评、安全服务等）。 （4）包 7-11 中标规则：包 7-11 为第三方服务类包件，投标人可同时中标多个包，但不得中标存在监管、测评或服务对象重叠的包件。例如，若投标人中标包 7（监理包），则不能再中标包 8-11 中由其负责监理的相关服务包。在评审时，各包独立评审并确定中标候选人，在定标环节，将对所有包的中标候选人进行统一核查，若发现存在包 7-11 中标冲突情况，将按照各包综合得分由高到低顺序，保留冲突包中得分最高的中标资格，其余冲突包的中标资格取消，并按照综合得分顺序依次递补其他合格投标人作为中标候选人。 （5）若因上述冲突处理规则导致包 7-11 中某一包符合中标候选人条件的供应商不足三家时，参照包 1 - 包 6 的对应处理方式执行，即由评标委员会核查原因后，若确认因规则限制导致不足三家，该包直接作废标处理，由采购单位重新组织采购。</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联系电话：0898-68525258</w:t>
      </w:r>
    </w:p>
    <w:p>
      <w:pPr>
        <w:pStyle w:val="null3"/>
        <w:jc w:val="left"/>
      </w:pPr>
      <w:r>
        <w:rPr>
          <w:rFonts w:ascii="仿宋_GB2312" w:hAnsi="仿宋_GB2312" w:cs="仿宋_GB2312" w:eastAsia="仿宋_GB2312"/>
        </w:rPr>
        <w:t>地址：海口市西沙路15号星华佳园D1-2102</w:t>
      </w:r>
    </w:p>
    <w:p>
      <w:pPr>
        <w:pStyle w:val="null3"/>
        <w:jc w:val="left"/>
      </w:pPr>
      <w:r>
        <w:rPr>
          <w:rFonts w:ascii="仿宋_GB2312" w:hAnsi="仿宋_GB2312" w:cs="仿宋_GB2312" w:eastAsia="仿宋_GB2312"/>
        </w:rPr>
        <w:t>邮编：570206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、项目名称：海南智慧健康岛建设工程项目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、资金来源：财政资金</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、预算金额及最高限价：</w:t>
      </w:r>
      <w:r>
        <w:rPr>
          <w:rFonts w:ascii="仿宋_GB2312" w:hAnsi="仿宋_GB2312" w:cs="仿宋_GB2312" w:eastAsia="仿宋_GB2312"/>
          <w:sz w:val="21"/>
        </w:rPr>
        <w:t>¥ 69,666,185.82</w:t>
      </w:r>
      <w:r>
        <w:rPr>
          <w:rFonts w:ascii="仿宋_GB2312" w:hAnsi="仿宋_GB2312" w:cs="仿宋_GB2312" w:eastAsia="仿宋_GB2312"/>
          <w:sz w:val="21"/>
        </w:rPr>
        <w:t>元，本项目共</w:t>
      </w:r>
      <w:r>
        <w:rPr>
          <w:rFonts w:ascii="仿宋_GB2312" w:hAnsi="仿宋_GB2312" w:cs="仿宋_GB2312" w:eastAsia="仿宋_GB2312"/>
          <w:sz w:val="21"/>
        </w:rPr>
        <w:t>11</w:t>
      </w:r>
      <w:r>
        <w:rPr>
          <w:rFonts w:ascii="仿宋_GB2312" w:hAnsi="仿宋_GB2312" w:cs="仿宋_GB2312" w:eastAsia="仿宋_GB2312"/>
          <w:sz w:val="21"/>
        </w:rPr>
        <w:t>个包，</w:t>
      </w:r>
      <w:r>
        <w:rPr>
          <w:rFonts w:ascii="仿宋_GB2312" w:hAnsi="仿宋_GB2312" w:cs="仿宋_GB2312" w:eastAsia="仿宋_GB2312"/>
          <w:sz w:val="21"/>
        </w:rPr>
        <w:t>如下：</w:t>
      </w:r>
    </w:p>
    <w:tbl>
      <w:tblPr>
        <w:tblW w:w="0" w:type="auto"/>
        <w:tblBorders>
          <w:top w:val="none" w:color="000000" w:sz="4"/>
          <w:left w:val="none" w:color="000000" w:sz="4"/>
          <w:bottom w:val="none" w:color="000000" w:sz="4"/>
          <w:right w:val="none" w:color="000000" w:sz="4"/>
          <w:insideH w:val="none"/>
          <w:insideV w:val="none"/>
        </w:tblBorders>
      </w:tblPr>
      <w:tblGrid>
        <w:gridCol w:w="1218"/>
        <w:gridCol w:w="2935"/>
        <w:gridCol w:w="1115"/>
        <w:gridCol w:w="3038"/>
      </w:tblGrid>
      <w:tr>
        <w:tc>
          <w:tcPr>
            <w:tcW w:type="dxa" w:w="1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包号</w:t>
            </w:r>
          </w:p>
        </w:tc>
        <w:tc>
          <w:tcPr>
            <w:tcW w:type="dxa" w:w="2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采购内容</w:t>
            </w:r>
          </w:p>
        </w:tc>
        <w:tc>
          <w:tcPr>
            <w:tcW w:type="dxa" w:w="1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3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预算金额（最高限价）</w:t>
            </w:r>
          </w:p>
        </w:tc>
      </w:tr>
      <w:tr>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采购包1</w:t>
            </w:r>
          </w:p>
        </w:tc>
        <w:tc>
          <w:tcPr>
            <w:tcW w:type="dxa" w:w="2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健康大脑及数据治理</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3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21,096,350.38</w:t>
            </w:r>
            <w:r>
              <w:rPr>
                <w:rFonts w:ascii="仿宋_GB2312" w:hAnsi="仿宋_GB2312" w:cs="仿宋_GB2312" w:eastAsia="仿宋_GB2312"/>
                <w:sz w:val="21"/>
              </w:rPr>
              <w:t>元</w:t>
            </w:r>
          </w:p>
        </w:tc>
      </w:tr>
      <w:tr>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采购包2</w:t>
            </w:r>
          </w:p>
        </w:tc>
        <w:tc>
          <w:tcPr>
            <w:tcW w:type="dxa" w:w="2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智慧服务全岛通</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3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6,407,372.89</w:t>
            </w:r>
            <w:r>
              <w:rPr>
                <w:rFonts w:ascii="仿宋_GB2312" w:hAnsi="仿宋_GB2312" w:cs="仿宋_GB2312" w:eastAsia="仿宋_GB2312"/>
                <w:sz w:val="21"/>
              </w:rPr>
              <w:t>元</w:t>
            </w:r>
          </w:p>
        </w:tc>
      </w:tr>
      <w:tr>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采购包3</w:t>
            </w:r>
          </w:p>
        </w:tc>
        <w:tc>
          <w:tcPr>
            <w:tcW w:type="dxa" w:w="2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医疗业务（云</w:t>
            </w:r>
            <w:r>
              <w:rPr>
                <w:rFonts w:ascii="仿宋_GB2312" w:hAnsi="仿宋_GB2312" w:cs="仿宋_GB2312" w:eastAsia="仿宋_GB2312"/>
                <w:sz w:val="21"/>
              </w:rPr>
              <w:t>HIS</w:t>
            </w:r>
            <w:r>
              <w:rPr>
                <w:rFonts w:ascii="仿宋_GB2312" w:hAnsi="仿宋_GB2312" w:cs="仿宋_GB2312" w:eastAsia="仿宋_GB2312"/>
                <w:sz w:val="21"/>
              </w:rPr>
              <w:t>）系统升级</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3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6,571,717.28</w:t>
            </w:r>
            <w:r>
              <w:rPr>
                <w:rFonts w:ascii="仿宋_GB2312" w:hAnsi="仿宋_GB2312" w:cs="仿宋_GB2312" w:eastAsia="仿宋_GB2312"/>
                <w:sz w:val="21"/>
              </w:rPr>
              <w:t>元</w:t>
            </w:r>
          </w:p>
          <w:p>
            <w:pPr>
              <w:pStyle w:val="null3"/>
              <w:jc w:val="both"/>
            </w:pPr>
          </w:p>
        </w:tc>
      </w:tr>
      <w:tr>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采购包4</w:t>
            </w:r>
          </w:p>
        </w:tc>
        <w:tc>
          <w:tcPr>
            <w:tcW w:type="dxa" w:w="2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智慧药监升级</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3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5,057,019.56</w:t>
            </w:r>
            <w:r>
              <w:rPr>
                <w:rFonts w:ascii="仿宋_GB2312" w:hAnsi="仿宋_GB2312" w:cs="仿宋_GB2312" w:eastAsia="仿宋_GB2312"/>
                <w:sz w:val="21"/>
              </w:rPr>
              <w:t>元</w:t>
            </w:r>
          </w:p>
        </w:tc>
      </w:tr>
      <w:tr>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采购包5</w:t>
            </w:r>
          </w:p>
        </w:tc>
        <w:tc>
          <w:tcPr>
            <w:tcW w:type="dxa" w:w="2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三医监管与统计分析</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3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14,931,381.66</w:t>
            </w:r>
            <w:r>
              <w:rPr>
                <w:rFonts w:ascii="仿宋_GB2312" w:hAnsi="仿宋_GB2312" w:cs="仿宋_GB2312" w:eastAsia="仿宋_GB2312"/>
                <w:sz w:val="21"/>
              </w:rPr>
              <w:t>元</w:t>
            </w:r>
          </w:p>
        </w:tc>
      </w:tr>
      <w:tr>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采购包6</w:t>
            </w:r>
          </w:p>
        </w:tc>
        <w:tc>
          <w:tcPr>
            <w:tcW w:type="dxa" w:w="2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网络、数据安全与开放利用管理</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3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13,109,631.07</w:t>
            </w:r>
            <w:r>
              <w:rPr>
                <w:rFonts w:ascii="仿宋_GB2312" w:hAnsi="仿宋_GB2312" w:cs="仿宋_GB2312" w:eastAsia="仿宋_GB2312"/>
                <w:sz w:val="21"/>
              </w:rPr>
              <w:t>元</w:t>
            </w:r>
          </w:p>
        </w:tc>
      </w:tr>
      <w:tr>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采购包7</w:t>
            </w:r>
          </w:p>
        </w:tc>
        <w:tc>
          <w:tcPr>
            <w:tcW w:type="dxa" w:w="2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监理服务</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3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641,979.93</w:t>
            </w:r>
            <w:r>
              <w:rPr>
                <w:rFonts w:ascii="仿宋_GB2312" w:hAnsi="仿宋_GB2312" w:cs="仿宋_GB2312" w:eastAsia="仿宋_GB2312"/>
                <w:sz w:val="21"/>
              </w:rPr>
              <w:t>元</w:t>
            </w:r>
          </w:p>
        </w:tc>
      </w:tr>
      <w:tr>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采购包8</w:t>
            </w:r>
          </w:p>
        </w:tc>
        <w:tc>
          <w:tcPr>
            <w:tcW w:type="dxa" w:w="2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软测服务</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3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553,133.05</w:t>
            </w:r>
            <w:r>
              <w:rPr>
                <w:rFonts w:ascii="仿宋_GB2312" w:hAnsi="仿宋_GB2312" w:cs="仿宋_GB2312" w:eastAsia="仿宋_GB2312"/>
                <w:sz w:val="21"/>
              </w:rPr>
              <w:t>元</w:t>
            </w:r>
          </w:p>
        </w:tc>
      </w:tr>
      <w:tr>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采购包9</w:t>
            </w:r>
          </w:p>
        </w:tc>
        <w:tc>
          <w:tcPr>
            <w:tcW w:type="dxa" w:w="2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等级保护</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3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384,000.00</w:t>
            </w:r>
            <w:r>
              <w:rPr>
                <w:rFonts w:ascii="仿宋_GB2312" w:hAnsi="仿宋_GB2312" w:cs="仿宋_GB2312" w:eastAsia="仿宋_GB2312"/>
                <w:sz w:val="21"/>
              </w:rPr>
              <w:t>元</w:t>
            </w:r>
          </w:p>
        </w:tc>
      </w:tr>
      <w:tr>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采购包10</w:t>
            </w:r>
          </w:p>
        </w:tc>
        <w:tc>
          <w:tcPr>
            <w:tcW w:type="dxa" w:w="2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密评服务</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3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576,000.00</w:t>
            </w:r>
            <w:r>
              <w:rPr>
                <w:rFonts w:ascii="仿宋_GB2312" w:hAnsi="仿宋_GB2312" w:cs="仿宋_GB2312" w:eastAsia="仿宋_GB2312"/>
                <w:sz w:val="21"/>
              </w:rPr>
              <w:t>元</w:t>
            </w:r>
          </w:p>
        </w:tc>
      </w:tr>
      <w:tr>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采购包11</w:t>
            </w:r>
          </w:p>
        </w:tc>
        <w:tc>
          <w:tcPr>
            <w:tcW w:type="dxa" w:w="2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网络安全</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3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337,600.00</w:t>
            </w:r>
            <w:r>
              <w:rPr>
                <w:rFonts w:ascii="仿宋_GB2312" w:hAnsi="仿宋_GB2312" w:cs="仿宋_GB2312" w:eastAsia="仿宋_GB2312"/>
                <w:sz w:val="21"/>
              </w:rPr>
              <w:t>元</w:t>
            </w:r>
          </w:p>
        </w:tc>
      </w:tr>
    </w:tbl>
    <w:p>
      <w:pPr>
        <w:pStyle w:val="null3"/>
        <w:jc w:val="both"/>
      </w:pPr>
      <w:r>
        <w:rPr>
          <w:rFonts w:ascii="仿宋_GB2312" w:hAnsi="仿宋_GB2312" w:cs="仿宋_GB2312" w:eastAsia="仿宋_GB2312"/>
          <w:sz w:val="21"/>
        </w:rPr>
        <w:t>4、建设目标</w:t>
      </w:r>
    </w:p>
    <w:p>
      <w:pPr>
        <w:pStyle w:val="null3"/>
        <w:ind w:firstLine="422"/>
        <w:jc w:val="both"/>
      </w:pPr>
      <w:r>
        <w:rPr>
          <w:rFonts w:ascii="仿宋_GB2312" w:hAnsi="仿宋_GB2312" w:cs="仿宋_GB2312" w:eastAsia="仿宋_GB2312"/>
          <w:sz w:val="21"/>
          <w:b/>
        </w:rPr>
        <w:t>4.1总体目标</w:t>
      </w:r>
    </w:p>
    <w:p>
      <w:pPr>
        <w:pStyle w:val="null3"/>
        <w:ind w:firstLine="420"/>
        <w:jc w:val="both"/>
      </w:pPr>
      <w:r>
        <w:rPr>
          <w:rFonts w:ascii="仿宋_GB2312" w:hAnsi="仿宋_GB2312" w:cs="仿宋_GB2312" w:eastAsia="仿宋_GB2312"/>
          <w:sz w:val="21"/>
        </w:rPr>
        <w:t>海南智慧岛建设工程项目延续三医联动一期的建设目标，坚持</w:t>
      </w:r>
      <w:r>
        <w:rPr>
          <w:rFonts w:ascii="仿宋_GB2312" w:hAnsi="仿宋_GB2312" w:cs="仿宋_GB2312" w:eastAsia="仿宋_GB2312"/>
          <w:sz w:val="21"/>
        </w:rPr>
        <w:t>“统一规划、统一平台、统一标准”原则，以“数据驱动、智能协同、生态开放”为核心，推动三医联动从基础整合向价值创造跃升，打造全国领先的“三医协同治理标杆区”和“健康数据要素创新试验区”，全面支撑海南自贸港医疗健康产业高质量发展。</w:t>
      </w:r>
    </w:p>
    <w:p>
      <w:pPr>
        <w:pStyle w:val="null3"/>
        <w:ind w:firstLine="420"/>
        <w:jc w:val="both"/>
      </w:pPr>
      <w:r>
        <w:rPr>
          <w:rFonts w:ascii="仿宋_GB2312" w:hAnsi="仿宋_GB2312" w:cs="仿宋_GB2312" w:eastAsia="仿宋_GB2312"/>
          <w:sz w:val="21"/>
        </w:rPr>
        <w:t>在</w:t>
      </w:r>
      <w:r>
        <w:rPr>
          <w:rFonts w:ascii="仿宋_GB2312" w:hAnsi="仿宋_GB2312" w:cs="仿宋_GB2312" w:eastAsia="仿宋_GB2312"/>
          <w:sz w:val="21"/>
        </w:rPr>
        <w:t>“三医联动一张网平台”一期规划中提出：由于三医联动信息化平台作为一个复杂的系统工程，涵盖业务面广，涉及系统多，关系到全省人民的看病就医和健康管理，需要脚踏实地、分步推进。具体为：</w:t>
      </w:r>
    </w:p>
    <w:p>
      <w:pPr>
        <w:pStyle w:val="null3"/>
        <w:ind w:firstLine="420"/>
        <w:jc w:val="both"/>
      </w:pPr>
      <w:r>
        <w:rPr>
          <w:rFonts w:ascii="仿宋_GB2312" w:hAnsi="仿宋_GB2312" w:cs="仿宋_GB2312" w:eastAsia="仿宋_GB2312"/>
          <w:sz w:val="21"/>
        </w:rPr>
        <w:t>第一阶段，破除三医数据壁垒，建立</w:t>
      </w:r>
      <w:r>
        <w:rPr>
          <w:rFonts w:ascii="仿宋_GB2312" w:hAnsi="仿宋_GB2312" w:cs="仿宋_GB2312" w:eastAsia="仿宋_GB2312"/>
          <w:sz w:val="21"/>
        </w:rPr>
        <w:t>“三医联动” 支撑体系：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1）建立药械全流程监管机制，在降低药械成本的基础上保证药械质量。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2）完善电子健康档案，实现健康自我管理。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3）通过电子病历建设，实现检查检验结果互认，避免重复检查。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4）通过医疗行为全监管，规范医疗行为。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5）利用健康一码通，为群众提供便捷高效服务。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6）建立重大疾病及传染病数据全掌握的统一监管体系，提高公共卫生应急管理水平。</w:t>
      </w:r>
    </w:p>
    <w:p>
      <w:pPr>
        <w:pStyle w:val="null3"/>
        <w:ind w:firstLine="420"/>
        <w:jc w:val="both"/>
      </w:pPr>
      <w:r>
        <w:rPr>
          <w:rFonts w:ascii="仿宋_GB2312" w:hAnsi="仿宋_GB2312" w:cs="仿宋_GB2312" w:eastAsia="仿宋_GB2312"/>
          <w:sz w:val="21"/>
        </w:rPr>
        <w:t>第二阶段，以</w:t>
      </w:r>
      <w:r>
        <w:rPr>
          <w:rFonts w:ascii="仿宋_GB2312" w:hAnsi="仿宋_GB2312" w:cs="仿宋_GB2312" w:eastAsia="仿宋_GB2312"/>
          <w:sz w:val="21"/>
        </w:rPr>
        <w:t>“互联网+”赋能“三医联动”，包括：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1）围绕居民电子健康档案和电子病历构建全民健康服务体系。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2）引入第三方互联网医疗资源，扩大医疗资源供给等。</w:t>
      </w:r>
    </w:p>
    <w:p>
      <w:pPr>
        <w:pStyle w:val="null3"/>
        <w:ind w:firstLine="420"/>
        <w:jc w:val="both"/>
      </w:pPr>
      <w:r>
        <w:rPr>
          <w:rFonts w:ascii="仿宋_GB2312" w:hAnsi="仿宋_GB2312" w:cs="仿宋_GB2312" w:eastAsia="仿宋_GB2312"/>
          <w:sz w:val="21"/>
        </w:rPr>
        <w:t>第三阶段，培育壮大新型健康产业，扩大</w:t>
      </w:r>
      <w:r>
        <w:rPr>
          <w:rFonts w:ascii="仿宋_GB2312" w:hAnsi="仿宋_GB2312" w:cs="仿宋_GB2312" w:eastAsia="仿宋_GB2312"/>
          <w:sz w:val="21"/>
        </w:rPr>
        <w:t>“三医联动”乘数效应，包括：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1）深化健康数据服务，在合规前提下推动健康数据对外服务。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2）围绕三医联动生态，构建新型健康产业生态等。</w:t>
      </w:r>
    </w:p>
    <w:p>
      <w:pPr>
        <w:pStyle w:val="null3"/>
        <w:ind w:firstLine="422"/>
        <w:jc w:val="both"/>
      </w:pPr>
      <w:r>
        <w:rPr>
          <w:rFonts w:ascii="仿宋_GB2312" w:hAnsi="仿宋_GB2312" w:cs="仿宋_GB2312" w:eastAsia="仿宋_GB2312"/>
          <w:sz w:val="21"/>
          <w:b/>
        </w:rPr>
        <w:t>4.2本期建设目标</w:t>
      </w:r>
    </w:p>
    <w:p>
      <w:pPr>
        <w:pStyle w:val="null3"/>
        <w:ind w:firstLine="420"/>
        <w:jc w:val="both"/>
      </w:pPr>
      <w:r>
        <w:rPr>
          <w:rFonts w:ascii="仿宋_GB2312" w:hAnsi="仿宋_GB2312" w:cs="仿宋_GB2312" w:eastAsia="仿宋_GB2312"/>
          <w:sz w:val="21"/>
        </w:rPr>
        <w:t>海南智慧健康岛建设工程项目作为三医联动一张网项目的二期，是按照一期三阶段总体目标的基础上，吸收提升三医联动一期的建设成果，结合现有政策要求和实际需要，二期的建设目标如下：</w:t>
      </w:r>
    </w:p>
    <w:p>
      <w:pPr>
        <w:pStyle w:val="null3"/>
        <w:ind w:firstLine="420"/>
        <w:jc w:val="both"/>
      </w:pPr>
      <w:r>
        <w:rPr>
          <w:rFonts w:ascii="仿宋_GB2312" w:hAnsi="仿宋_GB2312" w:cs="仿宋_GB2312" w:eastAsia="仿宋_GB2312"/>
          <w:sz w:val="21"/>
        </w:rPr>
        <w:t>项目以人民健康为中心，以提高人民健康水平为总目标，以信息化手段帮助老百姓</w:t>
      </w:r>
      <w:r>
        <w:rPr>
          <w:rFonts w:ascii="仿宋_GB2312" w:hAnsi="仿宋_GB2312" w:cs="仿宋_GB2312" w:eastAsia="仿宋_GB2312"/>
          <w:sz w:val="21"/>
        </w:rPr>
        <w:t>“看好病、少生病”,提升医疗服务水平、加强健康管理能力、强化监督管理效能，进一步提升行业治理能力</w:t>
      </w:r>
      <w:r>
        <w:rPr>
          <w:rFonts w:ascii="仿宋_GB2312" w:hAnsi="仿宋_GB2312" w:cs="仿宋_GB2312" w:eastAsia="仿宋_GB2312"/>
          <w:sz w:val="21"/>
        </w:rPr>
        <w:t>，</w:t>
      </w:r>
      <w:r>
        <w:rPr>
          <w:rFonts w:ascii="仿宋_GB2312" w:hAnsi="仿宋_GB2312" w:cs="仿宋_GB2312" w:eastAsia="仿宋_GB2312"/>
          <w:sz w:val="21"/>
        </w:rPr>
        <w:t>保障海南封关运作</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通过系统建设应对海南省</w:t>
      </w:r>
      <w:r>
        <w:rPr>
          <w:rFonts w:ascii="仿宋_GB2312" w:hAnsi="仿宋_GB2312" w:cs="仿宋_GB2312" w:eastAsia="仿宋_GB2312"/>
          <w:sz w:val="21"/>
        </w:rPr>
        <w:t>2025年封关运作对本省医疗卫生行业带来的机遇与挑战。具体如下：</w:t>
      </w:r>
    </w:p>
    <w:p>
      <w:pPr>
        <w:pStyle w:val="null3"/>
        <w:ind w:firstLine="420"/>
        <w:jc w:val="both"/>
      </w:pPr>
      <w:r>
        <w:rPr>
          <w:rFonts w:ascii="仿宋_GB2312" w:hAnsi="仿宋_GB2312" w:cs="仿宋_GB2312" w:eastAsia="仿宋_GB2312"/>
          <w:sz w:val="21"/>
        </w:rPr>
        <w:t>1.通过健康数据大脑标准中心建设，接轨卫生健康标准国际化，优化国内/国际标准体系结构。</w:t>
      </w:r>
    </w:p>
    <w:p>
      <w:pPr>
        <w:pStyle w:val="null3"/>
        <w:ind w:firstLine="420"/>
        <w:jc w:val="both"/>
      </w:pPr>
      <w:r>
        <w:rPr>
          <w:rFonts w:ascii="仿宋_GB2312" w:hAnsi="仿宋_GB2312" w:cs="仿宋_GB2312" w:eastAsia="仿宋_GB2312"/>
          <w:sz w:val="21"/>
        </w:rPr>
        <w:t>2.引导外商独资运营或民营医疗机构，明确监管标准与需求，平衡数据开放，提高数据安全，完善动态评估机制。</w:t>
      </w:r>
    </w:p>
    <w:p>
      <w:pPr>
        <w:pStyle w:val="null3"/>
        <w:ind w:firstLine="420"/>
        <w:jc w:val="both"/>
      </w:pPr>
      <w:r>
        <w:rPr>
          <w:rFonts w:ascii="仿宋_GB2312" w:hAnsi="仿宋_GB2312" w:cs="仿宋_GB2312" w:eastAsia="仿宋_GB2312"/>
          <w:sz w:val="21"/>
        </w:rPr>
        <w:t>3.通过三医数据安全建设，通过数据脱敏、数据加密、分类分级开放授权等方式，加强数据安全能力，保障公共卫生安全、提升医疗服务效率、保护个人隐私、支持政策制定、促进经济发展和加强国际合作。</w:t>
      </w:r>
    </w:p>
    <w:p>
      <w:pPr>
        <w:pStyle w:val="null3"/>
        <w:ind w:firstLine="420"/>
        <w:jc w:val="both"/>
      </w:pPr>
      <w:r>
        <w:rPr>
          <w:rFonts w:ascii="仿宋_GB2312" w:hAnsi="仿宋_GB2312" w:cs="仿宋_GB2312" w:eastAsia="仿宋_GB2312"/>
          <w:sz w:val="21"/>
        </w:rPr>
        <w:t>4.通过建设健康医疗大数据共享利用管理平台，采用隐私计算、可信计算等安全技术，规范数据开放标准，推动数据资产合理、安全开放利用。</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、帮助人民</w:t>
      </w:r>
      <w:r>
        <w:rPr>
          <w:rFonts w:ascii="仿宋_GB2312" w:hAnsi="仿宋_GB2312" w:cs="仿宋_GB2312" w:eastAsia="仿宋_GB2312"/>
          <w:sz w:val="21"/>
        </w:rPr>
        <w:t>“看好病”，通过信息化赋能，提升医疗服务水平，在业务层面上通过医疗服务增量、医疗质量提升、医疗水平增效来缓解看病难问题，通过降价、控费、保障来缓解看病贵问题。具体如下：</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.打造“互联网+医疗”应用场景</w:t>
      </w:r>
      <w:r>
        <w:rPr>
          <w:rFonts w:ascii="仿宋_GB2312" w:hAnsi="仿宋_GB2312" w:cs="仿宋_GB2312" w:eastAsia="仿宋_GB2312"/>
          <w:sz w:val="21"/>
        </w:rPr>
        <w:t>，</w:t>
      </w:r>
      <w:r>
        <w:rPr>
          <w:rFonts w:ascii="仿宋_GB2312" w:hAnsi="仿宋_GB2312" w:cs="仿宋_GB2312" w:eastAsia="仿宋_GB2312"/>
          <w:sz w:val="21"/>
        </w:rPr>
        <w:t>通过采用互联网</w:t>
      </w:r>
      <w:r>
        <w:rPr>
          <w:rFonts w:ascii="仿宋_GB2312" w:hAnsi="仿宋_GB2312" w:cs="仿宋_GB2312" w:eastAsia="仿宋_GB2312"/>
          <w:sz w:val="21"/>
        </w:rPr>
        <w:t>+、人工智能、大数据等信息技术，丰富和创新惠民服务内容，持续优化就诊流程、缩短患者等候时间至30-60分钟以内，提升就医便捷性、公平可及性，改善居民就医体验，实现医疗资源增量。相关建设内容包括：信用就医、</w:t>
      </w:r>
      <w:r>
        <w:rPr>
          <w:rFonts w:ascii="仿宋_GB2312" w:hAnsi="仿宋_GB2312" w:cs="仿宋_GB2312" w:eastAsia="仿宋_GB2312"/>
          <w:sz w:val="21"/>
        </w:rPr>
        <w:t>一站式结算</w:t>
      </w:r>
      <w:r>
        <w:rPr>
          <w:rFonts w:ascii="仿宋_GB2312" w:hAnsi="仿宋_GB2312" w:cs="仿宋_GB2312" w:eastAsia="仿宋_GB2312"/>
          <w:sz w:val="21"/>
        </w:rPr>
        <w:t>、</w:t>
      </w:r>
      <w:r>
        <w:rPr>
          <w:rFonts w:ascii="仿宋_GB2312" w:hAnsi="仿宋_GB2312" w:cs="仿宋_GB2312" w:eastAsia="仿宋_GB2312"/>
          <w:sz w:val="21"/>
        </w:rPr>
        <w:t>旅居人群服务</w:t>
      </w:r>
      <w:r>
        <w:rPr>
          <w:rFonts w:ascii="仿宋_GB2312" w:hAnsi="仿宋_GB2312" w:cs="仿宋_GB2312" w:eastAsia="仿宋_GB2312"/>
          <w:sz w:val="21"/>
        </w:rPr>
        <w:t>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.保障药品、耗材、血液规范管理，提升医疗服务质量。通过信息赋能，协同监管，监管机制与手段不断创新，打造两品一械全程溯源、卫生监督精细高效、</w:t>
      </w:r>
      <w:r>
        <w:rPr>
          <w:rFonts w:ascii="仿宋_GB2312" w:hAnsi="仿宋_GB2312" w:cs="仿宋_GB2312" w:eastAsia="仿宋_GB2312"/>
          <w:sz w:val="21"/>
        </w:rPr>
        <w:t>血液</w:t>
      </w:r>
      <w:r>
        <w:rPr>
          <w:rFonts w:ascii="仿宋_GB2312" w:hAnsi="仿宋_GB2312" w:cs="仿宋_GB2312" w:eastAsia="仿宋_GB2312"/>
          <w:sz w:val="21"/>
        </w:rPr>
        <w:t>“管”到“管”全流程监管，</w:t>
      </w:r>
      <w:r>
        <w:rPr>
          <w:rFonts w:ascii="仿宋_GB2312" w:hAnsi="仿宋_GB2312" w:cs="仿宋_GB2312" w:eastAsia="仿宋_GB2312"/>
          <w:sz w:val="21"/>
        </w:rPr>
        <w:t>医疗行为、质量、技术全面监管等三医联合监管场景。促进业务健康发展，促进医疗质量提升。相关建设内容包括：医疗行为三医联动监管、药械使用全程追溯、智慧监督执法、智慧血液升级等。</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提升医院服务能力与效率。建设海南特色的全省医疗机构云系统，升级二级医院云HIS系统，促进公立医院高质量发展。建设重大疾病风险评估与预警系统，通过大数据技术，实现常见的癌症早期筛查。相关建设内容包括：全省二级医院云HIS信息系统升级改造、重大疾病风险评估与预警等。</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强基层，升级基层医疗机构信息系统。以全方位、全周期保障居民健康为出发点，整合区域内综合性医疗机构、专科医疗机构和基层医疗机构，协同开展区域内慢病的筛查和管理业务，其中筛查包括人群普查、高危筛查、病情诊断、合并筛查等环节，管理从指标监测、用药管理、运动干预、营养膳食、健康教育、心理疏导六个维度对居民个体慢病情况进行综合干预，实现基层医疗能力增效，项目建成后实现基层公立医院医疗机构信息系统覆盖率达到95%以上，私立诊所信息系统覆盖率达到70%以上，慢病规范管理率达到70%以上。相关建设内容包括：基层业务一体化业务服务助手、</w:t>
      </w:r>
      <w:r>
        <w:rPr>
          <w:rFonts w:ascii="仿宋_GB2312" w:hAnsi="仿宋_GB2312" w:cs="仿宋_GB2312" w:eastAsia="仿宋_GB2312"/>
          <w:sz w:val="21"/>
        </w:rPr>
        <w:t>基层医疗机构信息系统升级</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全面推进医疗行为降价控费。推进支付方式改革、深化医疗行为监管、加强公立医院薪酬和绩效评价体系改革，监督药品耗材规范使用，压实审计整改责任，打击非法行医。把降低医疗成本作为衡量医院管理运营水平和医生绩效考核的重要指标，次均医疗费用保持低于全国平均水平，让医院更加关注参保人全生命周期的健康状况。相关建设内容包括：医院等级评审系统、公立医院绩效考核系统、审计整改系统、公立医院运营综合监管系统、机构人员依法执业管理系统等。</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rPr>
        <w:t>、保障人民</w:t>
      </w:r>
      <w:r>
        <w:rPr>
          <w:rFonts w:ascii="仿宋_GB2312" w:hAnsi="仿宋_GB2312" w:cs="仿宋_GB2312" w:eastAsia="仿宋_GB2312"/>
          <w:sz w:val="21"/>
        </w:rPr>
        <w:t>“少生病”，通过信息化手段，加强健康管理能力，进一步赋能公共卫生管理、疾病预防与控制、卫生应急以及健康管理，并通过灵活辅政手段强化监督管理效能，保障人民权益。具体如下：</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基本公卫业务保障更高水平，通过信息赋能，强化居民健康档案，普及健康生活方式，慢性病、重大疾病等领域主要健康影响因素得到有效调控。实现健康档案建档率95%以上，准确率达到80%以上，居民健康素养水平提升10%以上，慢病规范管理率达到70%以上。相关建设内容包括：画像主题、健康宣教系统</w:t>
      </w:r>
      <w:r>
        <w:rPr>
          <w:rFonts w:ascii="仿宋_GB2312" w:hAnsi="仿宋_GB2312" w:cs="仿宋_GB2312" w:eastAsia="仿宋_GB2312"/>
          <w:sz w:val="21"/>
        </w:rPr>
        <w:t>、</w:t>
      </w:r>
      <w:r>
        <w:rPr>
          <w:rFonts w:ascii="仿宋_GB2312" w:hAnsi="仿宋_GB2312" w:cs="仿宋_GB2312" w:eastAsia="仿宋_GB2312"/>
          <w:sz w:val="21"/>
        </w:rPr>
        <w:t>数据治理</w:t>
      </w:r>
      <w:r>
        <w:rPr>
          <w:rFonts w:ascii="仿宋_GB2312" w:hAnsi="仿宋_GB2312" w:cs="仿宋_GB2312" w:eastAsia="仿宋_GB2312"/>
          <w:sz w:val="21"/>
        </w:rPr>
        <w:t>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不断改善健康管理服务，拓充健康宣教手段，落实家庭医生责任，探索家庭病床服务，通过信息化手段为居民提供疾病预防、诊断、治疗、营养、康复、护理、健康管理等一体化、连续性医疗卫生服务，并与三级医院建立远程医疗服务关系和双向转诊通道。相关建设内容包括：</w:t>
      </w:r>
      <w:r>
        <w:rPr>
          <w:rFonts w:ascii="仿宋_GB2312" w:hAnsi="仿宋_GB2312" w:cs="仿宋_GB2312" w:eastAsia="仿宋_GB2312"/>
          <w:sz w:val="21"/>
        </w:rPr>
        <w:t>移动医生系统、</w:t>
      </w:r>
      <w:r>
        <w:rPr>
          <w:rFonts w:ascii="仿宋_GB2312" w:hAnsi="仿宋_GB2312" w:cs="仿宋_GB2312" w:eastAsia="仿宋_GB2312"/>
          <w:sz w:val="21"/>
        </w:rPr>
        <w:t>健康宣教系统、基卫系统升级等。</w:t>
      </w:r>
    </w:p>
    <w:p>
      <w:pPr>
        <w:pStyle w:val="null3"/>
        <w:ind w:firstLine="420"/>
        <w:jc w:val="both"/>
      </w:pPr>
      <w:r>
        <w:rPr>
          <w:rFonts w:ascii="仿宋_GB2312" w:hAnsi="仿宋_GB2312" w:cs="仿宋_GB2312" w:eastAsia="仿宋_GB2312"/>
          <w:sz w:val="21"/>
        </w:rPr>
        <w:t>四</w:t>
      </w:r>
      <w:r>
        <w:rPr>
          <w:rFonts w:ascii="仿宋_GB2312" w:hAnsi="仿宋_GB2312" w:cs="仿宋_GB2312" w:eastAsia="仿宋_GB2312"/>
          <w:sz w:val="21"/>
        </w:rPr>
        <w:t>、以信息化手段赋能三医监管部门与公立医疗机构，提升行业治理能力，实现辅助决策与监管评价。通过数字健康大脑增强政府对卫生健康数据的全局把控能力、科学决策能力以及问题反应效率，以数据驱动指挥决策的现代化、精准化与智能化。建立医疗卫生信用体系，推进卫生人才评价与管理，提升医疗机构科研管理与共享能力，加强数字疗法监管与应用评价。相关建设内容包括：智慧监督执法、卫生健康人才评价管理系统、卫生健康统计系统、数字疗法监管和应用评价等。</w:t>
      </w:r>
    </w:p>
    <w:p>
      <w:pPr>
        <w:pStyle w:val="null3"/>
        <w:ind w:firstLine="420"/>
        <w:jc w:val="both"/>
      </w:pPr>
      <w:r>
        <w:rPr>
          <w:rFonts w:ascii="仿宋_GB2312" w:hAnsi="仿宋_GB2312" w:cs="仿宋_GB2312" w:eastAsia="仿宋_GB2312"/>
          <w:sz w:val="21"/>
        </w:rPr>
        <w:t>五</w:t>
      </w:r>
      <w:r>
        <w:rPr>
          <w:rFonts w:ascii="仿宋_GB2312" w:hAnsi="仿宋_GB2312" w:cs="仿宋_GB2312" w:eastAsia="仿宋_GB2312"/>
          <w:sz w:val="21"/>
        </w:rPr>
        <w:t>、基于三医联动一张网建设</w:t>
      </w:r>
      <w:r>
        <w:rPr>
          <w:rFonts w:ascii="仿宋_GB2312" w:hAnsi="仿宋_GB2312" w:cs="仿宋_GB2312" w:eastAsia="仿宋_GB2312"/>
          <w:sz w:val="21"/>
        </w:rPr>
        <w:t>“数字健康大脑”，对海量三医数据进行统一接入及管理，整合数据资源、融合健康全要素数据，</w:t>
      </w:r>
      <w:r>
        <w:rPr>
          <w:rFonts w:ascii="仿宋_GB2312" w:hAnsi="仿宋_GB2312" w:cs="仿宋_GB2312" w:eastAsia="仿宋_GB2312"/>
          <w:sz w:val="21"/>
        </w:rPr>
        <w:t>搭建生命登记、个人健康数据、健康医疗时空信息、健康身份标签、物联设备等面向应用的基础主题库。综合运用大数据、人工智能、物联网、区块链等新一代数字技术，在现有基础上升级建设数据中心底座、智慧数据中台，不断提高数字健康大脑中枢的智能化水平，使数据支撑发展的底座更加扎实。</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21,096,350.38</w:t>
      </w:r>
    </w:p>
    <w:p>
      <w:pPr>
        <w:pStyle w:val="null3"/>
        <w:jc w:val="left"/>
      </w:pPr>
      <w:r>
        <w:rPr>
          <w:rFonts w:ascii="仿宋_GB2312" w:hAnsi="仿宋_GB2312" w:cs="仿宋_GB2312" w:eastAsia="仿宋_GB2312"/>
        </w:rPr>
        <w:t>采购包最高限价（元）: 21,096,350.38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C16010200-支撑软件开发服务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21,096,350.38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6,407,372.89</w:t>
      </w:r>
    </w:p>
    <w:p>
      <w:pPr>
        <w:pStyle w:val="null3"/>
        <w:jc w:val="left"/>
      </w:pPr>
      <w:r>
        <w:rPr>
          <w:rFonts w:ascii="仿宋_GB2312" w:hAnsi="仿宋_GB2312" w:cs="仿宋_GB2312" w:eastAsia="仿宋_GB2312"/>
        </w:rPr>
        <w:t>采购包最高限价（元）: 6,407,372.89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C16010200-支撑软件开发服务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6,407,372.89</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6,571,717.28</w:t>
      </w:r>
    </w:p>
    <w:p>
      <w:pPr>
        <w:pStyle w:val="null3"/>
        <w:jc w:val="left"/>
      </w:pPr>
      <w:r>
        <w:rPr>
          <w:rFonts w:ascii="仿宋_GB2312" w:hAnsi="仿宋_GB2312" w:cs="仿宋_GB2312" w:eastAsia="仿宋_GB2312"/>
        </w:rPr>
        <w:t>采购包最高限价（元）: 6,571,717.28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C16010200-支撑软件开发服务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6,571,717.28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5,057,019.56</w:t>
      </w:r>
    </w:p>
    <w:p>
      <w:pPr>
        <w:pStyle w:val="null3"/>
        <w:jc w:val="left"/>
      </w:pPr>
      <w:r>
        <w:rPr>
          <w:rFonts w:ascii="仿宋_GB2312" w:hAnsi="仿宋_GB2312" w:cs="仿宋_GB2312" w:eastAsia="仿宋_GB2312"/>
        </w:rPr>
        <w:t>采购包最高限价（元）: 5,057,019.56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C16010200-支撑软件开发服务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5,057,019.56</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14,931,381.66</w:t>
      </w:r>
    </w:p>
    <w:p>
      <w:pPr>
        <w:pStyle w:val="null3"/>
        <w:jc w:val="left"/>
      </w:pPr>
      <w:r>
        <w:rPr>
          <w:rFonts w:ascii="仿宋_GB2312" w:hAnsi="仿宋_GB2312" w:cs="仿宋_GB2312" w:eastAsia="仿宋_GB2312"/>
        </w:rPr>
        <w:t>采购包最高限价（元）: 14,931,381.66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C16010200-支撑软件开发服务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14,931,381.66</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13,109,631.07</w:t>
      </w:r>
    </w:p>
    <w:p>
      <w:pPr>
        <w:pStyle w:val="null3"/>
        <w:jc w:val="left"/>
      </w:pPr>
      <w:r>
        <w:rPr>
          <w:rFonts w:ascii="仿宋_GB2312" w:hAnsi="仿宋_GB2312" w:cs="仿宋_GB2312" w:eastAsia="仿宋_GB2312"/>
        </w:rPr>
        <w:t>采购包最高限价（元）: 13,109,631.07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C16010200-支撑软件开发服务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13,109,631.07</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641,979.93</w:t>
      </w:r>
    </w:p>
    <w:p>
      <w:pPr>
        <w:pStyle w:val="null3"/>
        <w:jc w:val="left"/>
      </w:pPr>
      <w:r>
        <w:rPr>
          <w:rFonts w:ascii="仿宋_GB2312" w:hAnsi="仿宋_GB2312" w:cs="仿宋_GB2312" w:eastAsia="仿宋_GB2312"/>
        </w:rPr>
        <w:t>采购包最高限价（元）: 641,979.93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C16050000-信息化工程监理服务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641,979.93</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553,133.05</w:t>
      </w:r>
    </w:p>
    <w:p>
      <w:pPr>
        <w:pStyle w:val="null3"/>
        <w:jc w:val="left"/>
      </w:pPr>
      <w:r>
        <w:rPr>
          <w:rFonts w:ascii="仿宋_GB2312" w:hAnsi="仿宋_GB2312" w:cs="仿宋_GB2312" w:eastAsia="仿宋_GB2312"/>
        </w:rPr>
        <w:t>采购包最高限价（元）: 553,133.05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553,133.05</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384,000.00</w:t>
      </w:r>
    </w:p>
    <w:p>
      <w:pPr>
        <w:pStyle w:val="null3"/>
        <w:jc w:val="left"/>
      </w:pPr>
      <w:r>
        <w:rPr>
          <w:rFonts w:ascii="仿宋_GB2312" w:hAnsi="仿宋_GB2312" w:cs="仿宋_GB2312" w:eastAsia="仿宋_GB2312"/>
        </w:rPr>
        <w:t>采购包最高限价（元）: 384,000.00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384,000.00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576,000.00</w:t>
      </w:r>
    </w:p>
    <w:p>
      <w:pPr>
        <w:pStyle w:val="null3"/>
        <w:jc w:val="left"/>
      </w:pPr>
      <w:r>
        <w:rPr>
          <w:rFonts w:ascii="仿宋_GB2312" w:hAnsi="仿宋_GB2312" w:cs="仿宋_GB2312" w:eastAsia="仿宋_GB2312"/>
        </w:rPr>
        <w:t>采购包最高限价（元）: 576,000.00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337,600.00</w:t>
      </w:r>
    </w:p>
    <w:p>
      <w:pPr>
        <w:pStyle w:val="null3"/>
        <w:jc w:val="left"/>
      </w:pPr>
      <w:r>
        <w:rPr>
          <w:rFonts w:ascii="仿宋_GB2312" w:hAnsi="仿宋_GB2312" w:cs="仿宋_GB2312" w:eastAsia="仿宋_GB2312"/>
        </w:rPr>
        <w:t>采购包最高限价（元）: 337,600.00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337,600.00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C16010200-支撑软件开发服务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21,096,350.38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C16010200-支撑软件开发服务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6,407,372.89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C16010200-支撑软件开发服务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6,571,717.28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C16010200-支撑软件开发服务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5,057,019.56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C16010200-支撑软件开发服务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14,931,381.66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C16010200-支撑软件开发服务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13,109,631.07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C16050000-信息化工程监理服务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641,979.93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553,133.05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标的名称：C16010200-支撑软件开发服务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1</w:t>
            </w:r>
            <w:r>
              <w:rPr>
                <w:rFonts w:ascii="仿宋_GB2312" w:hAnsi="仿宋_GB2312" w:cs="仿宋_GB2312" w:eastAsia="仿宋_GB2312"/>
                <w:sz w:val="24"/>
              </w:rPr>
              <w:t>采购需求采购包</w:t>
            </w:r>
            <w:r>
              <w:rPr>
                <w:rFonts w:ascii="仿宋_GB2312" w:hAnsi="仿宋_GB2312" w:cs="仿宋_GB2312" w:eastAsia="仿宋_GB2312"/>
                <w:sz w:val="24"/>
              </w:rPr>
              <w:t>1</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标的名称：C16010200-支撑软件开发服务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2</w:t>
            </w:r>
            <w:r>
              <w:rPr>
                <w:rFonts w:ascii="仿宋_GB2312" w:hAnsi="仿宋_GB2312" w:cs="仿宋_GB2312" w:eastAsia="仿宋_GB2312"/>
                <w:sz w:val="24"/>
              </w:rPr>
              <w:t>采购需求采购包</w:t>
            </w:r>
            <w:r>
              <w:rPr>
                <w:rFonts w:ascii="仿宋_GB2312" w:hAnsi="仿宋_GB2312" w:cs="仿宋_GB2312" w:eastAsia="仿宋_GB2312"/>
                <w:sz w:val="24"/>
              </w:rPr>
              <w:t>2</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标的名称：C16010200-支撑软件开发服务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3</w:t>
            </w:r>
            <w:r>
              <w:rPr>
                <w:rFonts w:ascii="仿宋_GB2312" w:hAnsi="仿宋_GB2312" w:cs="仿宋_GB2312" w:eastAsia="仿宋_GB2312"/>
                <w:sz w:val="24"/>
              </w:rPr>
              <w:t>采购需求采购包</w:t>
            </w:r>
            <w:r>
              <w:rPr>
                <w:rFonts w:ascii="仿宋_GB2312" w:hAnsi="仿宋_GB2312" w:cs="仿宋_GB2312" w:eastAsia="仿宋_GB2312"/>
                <w:sz w:val="24"/>
              </w:rPr>
              <w:t>3</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标的名称：C16010200-支撑软件开发服务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4</w:t>
            </w:r>
            <w:r>
              <w:rPr>
                <w:rFonts w:ascii="仿宋_GB2312" w:hAnsi="仿宋_GB2312" w:cs="仿宋_GB2312" w:eastAsia="仿宋_GB2312"/>
                <w:sz w:val="24"/>
              </w:rPr>
              <w:t>采购需求采购包</w:t>
            </w:r>
            <w:r>
              <w:rPr>
                <w:rFonts w:ascii="仿宋_GB2312" w:hAnsi="仿宋_GB2312" w:cs="仿宋_GB2312" w:eastAsia="仿宋_GB2312"/>
                <w:sz w:val="24"/>
              </w:rPr>
              <w:t>4</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标的名称：C16010200-支撑软件开发服务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5</w:t>
            </w:r>
            <w:r>
              <w:rPr>
                <w:rFonts w:ascii="仿宋_GB2312" w:hAnsi="仿宋_GB2312" w:cs="仿宋_GB2312" w:eastAsia="仿宋_GB2312"/>
                <w:sz w:val="24"/>
              </w:rPr>
              <w:t>采购需求采购包</w:t>
            </w:r>
            <w:r>
              <w:rPr>
                <w:rFonts w:ascii="仿宋_GB2312" w:hAnsi="仿宋_GB2312" w:cs="仿宋_GB2312" w:eastAsia="仿宋_GB2312"/>
                <w:sz w:val="24"/>
              </w:rPr>
              <w:t>5</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标的名称：C16010200-支撑软件开发服务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6</w:t>
            </w:r>
            <w:r>
              <w:rPr>
                <w:rFonts w:ascii="仿宋_GB2312" w:hAnsi="仿宋_GB2312" w:cs="仿宋_GB2312" w:eastAsia="仿宋_GB2312"/>
                <w:sz w:val="24"/>
              </w:rPr>
              <w:t>采购需求采购包</w:t>
            </w:r>
            <w:r>
              <w:rPr>
                <w:rFonts w:ascii="仿宋_GB2312" w:hAnsi="仿宋_GB2312" w:cs="仿宋_GB2312" w:eastAsia="仿宋_GB2312"/>
                <w:sz w:val="24"/>
              </w:rPr>
              <w:t>6</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标的名称：C16050000-信息化工程监理服务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7</w:t>
            </w:r>
            <w:r>
              <w:rPr>
                <w:rFonts w:ascii="仿宋_GB2312" w:hAnsi="仿宋_GB2312" w:cs="仿宋_GB2312" w:eastAsia="仿宋_GB2312"/>
                <w:sz w:val="24"/>
              </w:rPr>
              <w:t>采购需求采购包</w:t>
            </w:r>
            <w:r>
              <w:rPr>
                <w:rFonts w:ascii="仿宋_GB2312" w:hAnsi="仿宋_GB2312" w:cs="仿宋_GB2312" w:eastAsia="仿宋_GB2312"/>
                <w:sz w:val="24"/>
              </w:rPr>
              <w:t>7</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8</w:t>
            </w:r>
            <w:r>
              <w:rPr>
                <w:rFonts w:ascii="仿宋_GB2312" w:hAnsi="仿宋_GB2312" w:cs="仿宋_GB2312" w:eastAsia="仿宋_GB2312"/>
                <w:sz w:val="24"/>
              </w:rPr>
              <w:t>采购需求采购包</w:t>
            </w:r>
            <w:r>
              <w:rPr>
                <w:rFonts w:ascii="仿宋_GB2312" w:hAnsi="仿宋_GB2312" w:cs="仿宋_GB2312" w:eastAsia="仿宋_GB2312"/>
                <w:sz w:val="24"/>
              </w:rPr>
              <w:t>8</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9</w:t>
            </w:r>
            <w:r>
              <w:rPr>
                <w:rFonts w:ascii="仿宋_GB2312" w:hAnsi="仿宋_GB2312" w:cs="仿宋_GB2312" w:eastAsia="仿宋_GB2312"/>
                <w:sz w:val="24"/>
              </w:rPr>
              <w:t>采购需求采购包</w:t>
            </w:r>
            <w:r>
              <w:rPr>
                <w:rFonts w:ascii="仿宋_GB2312" w:hAnsi="仿宋_GB2312" w:cs="仿宋_GB2312" w:eastAsia="仿宋_GB2312"/>
                <w:sz w:val="24"/>
              </w:rPr>
              <w:t>9</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10</w:t>
            </w:r>
            <w:r>
              <w:rPr>
                <w:rFonts w:ascii="仿宋_GB2312" w:hAnsi="仿宋_GB2312" w:cs="仿宋_GB2312" w:eastAsia="仿宋_GB2312"/>
                <w:sz w:val="24"/>
              </w:rPr>
              <w:t>采购需求采购包</w:t>
            </w:r>
            <w:r>
              <w:rPr>
                <w:rFonts w:ascii="仿宋_GB2312" w:hAnsi="仿宋_GB2312" w:cs="仿宋_GB2312" w:eastAsia="仿宋_GB2312"/>
                <w:sz w:val="24"/>
              </w:rPr>
              <w:t>10</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11</w:t>
            </w:r>
            <w:r>
              <w:rPr>
                <w:rFonts w:ascii="仿宋_GB2312" w:hAnsi="仿宋_GB2312" w:cs="仿宋_GB2312" w:eastAsia="仿宋_GB2312"/>
                <w:sz w:val="24"/>
              </w:rPr>
              <w:t>采购需求采购包</w:t>
            </w:r>
            <w:r>
              <w:rPr>
                <w:rFonts w:ascii="仿宋_GB2312" w:hAnsi="仿宋_GB2312" w:cs="仿宋_GB2312" w:eastAsia="仿宋_GB2312"/>
                <w:sz w:val="24"/>
              </w:rPr>
              <w:t>11</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1</w:t>
            </w:r>
            <w:r>
              <w:rPr>
                <w:rFonts w:ascii="仿宋_GB2312" w:hAnsi="仿宋_GB2312" w:cs="仿宋_GB2312" w:eastAsia="仿宋_GB2312"/>
                <w:sz w:val="24"/>
              </w:rPr>
              <w:t>采购需求采购包</w:t>
            </w:r>
            <w:r>
              <w:rPr>
                <w:rFonts w:ascii="仿宋_GB2312" w:hAnsi="仿宋_GB2312" w:cs="仿宋_GB2312" w:eastAsia="仿宋_GB2312"/>
                <w:sz w:val="24"/>
              </w:rPr>
              <w:t>1</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2</w:t>
            </w:r>
            <w:r>
              <w:rPr>
                <w:rFonts w:ascii="仿宋_GB2312" w:hAnsi="仿宋_GB2312" w:cs="仿宋_GB2312" w:eastAsia="仿宋_GB2312"/>
                <w:sz w:val="24"/>
              </w:rPr>
              <w:t>采购需求采购包</w:t>
            </w:r>
            <w:r>
              <w:rPr>
                <w:rFonts w:ascii="仿宋_GB2312" w:hAnsi="仿宋_GB2312" w:cs="仿宋_GB2312" w:eastAsia="仿宋_GB2312"/>
                <w:sz w:val="24"/>
              </w:rPr>
              <w:t>2</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3</w:t>
            </w:r>
            <w:r>
              <w:rPr>
                <w:rFonts w:ascii="仿宋_GB2312" w:hAnsi="仿宋_GB2312" w:cs="仿宋_GB2312" w:eastAsia="仿宋_GB2312"/>
                <w:sz w:val="24"/>
              </w:rPr>
              <w:t>采购需求采购包</w:t>
            </w:r>
            <w:r>
              <w:rPr>
                <w:rFonts w:ascii="仿宋_GB2312" w:hAnsi="仿宋_GB2312" w:cs="仿宋_GB2312" w:eastAsia="仿宋_GB2312"/>
                <w:sz w:val="24"/>
              </w:rPr>
              <w:t>3</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4</w:t>
            </w:r>
            <w:r>
              <w:rPr>
                <w:rFonts w:ascii="仿宋_GB2312" w:hAnsi="仿宋_GB2312" w:cs="仿宋_GB2312" w:eastAsia="仿宋_GB2312"/>
                <w:sz w:val="24"/>
              </w:rPr>
              <w:t>采购需求采购包</w:t>
            </w:r>
            <w:r>
              <w:rPr>
                <w:rFonts w:ascii="仿宋_GB2312" w:hAnsi="仿宋_GB2312" w:cs="仿宋_GB2312" w:eastAsia="仿宋_GB2312"/>
                <w:sz w:val="24"/>
              </w:rPr>
              <w:t>4</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5</w:t>
            </w:r>
            <w:r>
              <w:rPr>
                <w:rFonts w:ascii="仿宋_GB2312" w:hAnsi="仿宋_GB2312" w:cs="仿宋_GB2312" w:eastAsia="仿宋_GB2312"/>
                <w:sz w:val="24"/>
              </w:rPr>
              <w:t>采购需求采购包</w:t>
            </w:r>
            <w:r>
              <w:rPr>
                <w:rFonts w:ascii="仿宋_GB2312" w:hAnsi="仿宋_GB2312" w:cs="仿宋_GB2312" w:eastAsia="仿宋_GB2312"/>
                <w:sz w:val="24"/>
              </w:rPr>
              <w:t>5</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6</w:t>
            </w:r>
            <w:r>
              <w:rPr>
                <w:rFonts w:ascii="仿宋_GB2312" w:hAnsi="仿宋_GB2312" w:cs="仿宋_GB2312" w:eastAsia="仿宋_GB2312"/>
                <w:sz w:val="24"/>
              </w:rPr>
              <w:t>采购需求采购包</w:t>
            </w:r>
            <w:r>
              <w:rPr>
                <w:rFonts w:ascii="仿宋_GB2312" w:hAnsi="仿宋_GB2312" w:cs="仿宋_GB2312" w:eastAsia="仿宋_GB2312"/>
                <w:sz w:val="24"/>
              </w:rPr>
              <w:t>6</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7</w:t>
            </w:r>
            <w:r>
              <w:rPr>
                <w:rFonts w:ascii="仿宋_GB2312" w:hAnsi="仿宋_GB2312" w:cs="仿宋_GB2312" w:eastAsia="仿宋_GB2312"/>
                <w:sz w:val="24"/>
              </w:rPr>
              <w:t>采购需求采购包</w:t>
            </w:r>
            <w:r>
              <w:rPr>
                <w:rFonts w:ascii="仿宋_GB2312" w:hAnsi="仿宋_GB2312" w:cs="仿宋_GB2312" w:eastAsia="仿宋_GB2312"/>
                <w:sz w:val="24"/>
              </w:rPr>
              <w:t>7</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8</w:t>
            </w:r>
            <w:r>
              <w:rPr>
                <w:rFonts w:ascii="仿宋_GB2312" w:hAnsi="仿宋_GB2312" w:cs="仿宋_GB2312" w:eastAsia="仿宋_GB2312"/>
                <w:sz w:val="24"/>
              </w:rPr>
              <w:t>采购需求采购包</w:t>
            </w:r>
            <w:r>
              <w:rPr>
                <w:rFonts w:ascii="仿宋_GB2312" w:hAnsi="仿宋_GB2312" w:cs="仿宋_GB2312" w:eastAsia="仿宋_GB2312"/>
                <w:sz w:val="24"/>
              </w:rPr>
              <w:t>8</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9</w:t>
            </w:r>
            <w:r>
              <w:rPr>
                <w:rFonts w:ascii="仿宋_GB2312" w:hAnsi="仿宋_GB2312" w:cs="仿宋_GB2312" w:eastAsia="仿宋_GB2312"/>
                <w:sz w:val="24"/>
              </w:rPr>
              <w:t>采购需求采购包</w:t>
            </w:r>
            <w:r>
              <w:rPr>
                <w:rFonts w:ascii="仿宋_GB2312" w:hAnsi="仿宋_GB2312" w:cs="仿宋_GB2312" w:eastAsia="仿宋_GB2312"/>
                <w:sz w:val="24"/>
              </w:rPr>
              <w:t>9</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10</w:t>
            </w:r>
            <w:r>
              <w:rPr>
                <w:rFonts w:ascii="仿宋_GB2312" w:hAnsi="仿宋_GB2312" w:cs="仿宋_GB2312" w:eastAsia="仿宋_GB2312"/>
                <w:sz w:val="24"/>
              </w:rPr>
              <w:t>采购需求采购包</w:t>
            </w:r>
            <w:r>
              <w:rPr>
                <w:rFonts w:ascii="仿宋_GB2312" w:hAnsi="仿宋_GB2312" w:cs="仿宋_GB2312" w:eastAsia="仿宋_GB2312"/>
                <w:sz w:val="24"/>
              </w:rPr>
              <w:t>10</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11</w:t>
            </w:r>
            <w:r>
              <w:rPr>
                <w:rFonts w:ascii="仿宋_GB2312" w:hAnsi="仿宋_GB2312" w:cs="仿宋_GB2312" w:eastAsia="仿宋_GB2312"/>
                <w:sz w:val="24"/>
              </w:rPr>
              <w:t>采购需求采购包</w:t>
            </w:r>
            <w:r>
              <w:rPr>
                <w:rFonts w:ascii="仿宋_GB2312" w:hAnsi="仿宋_GB2312" w:cs="仿宋_GB2312" w:eastAsia="仿宋_GB2312"/>
                <w:sz w:val="24"/>
              </w:rPr>
              <w:t>11</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投标人应具有国家认可认证的《网络安全等级测评与检测评估机构服务认证证书》或《网络安全服务认证证书等级保护测评服务认证》（提供有效期内的资质证书复印件，加盖公章）</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投标人应在国家密码管理局公告（第49号）的《商用密码检测机构（商用密码应用安全性评估业务）目录》（2024年11月11日发布）中。（提供相关证明材料复印件加盖公章）</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是否满足招标文件要求</w:t>
            </w:r>
          </w:p>
        </w:tc>
        <w:tc>
          <w:tcPr>
            <w:tcW w:type="dxa" w:w="1661"/>
          </w:tcPr>
          <w:p>
            <w:pPr>
              <w:pStyle w:val="null3"/>
              <w:jc w:val="left"/>
            </w:pPr>
            <w:r>
              <w:rPr>
                <w:rFonts w:ascii="仿宋_GB2312" w:hAnsi="仿宋_GB2312" w:cs="仿宋_GB2312" w:eastAsia="仿宋_GB2312"/>
              </w:rPr>
              <w:t>投标（响应）报价明细表 开标（报价）一览表 封面 投标文件格式要求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是否满足招标文件要求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是否满足招标文件要求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是否满足招标文件要求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是否满足招标文件要求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是否满足招标文件要求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是否满足招标文件要求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是否满足招标文件要求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是否满足招标文件要求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是否满足招标文件要求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是否满足招标文件要求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需求理解</w:t>
            </w:r>
          </w:p>
        </w:tc>
        <w:tc>
          <w:tcPr>
            <w:tcW w:type="dxa" w:w="2492"/>
          </w:tcPr>
          <w:p>
            <w:pPr>
              <w:pStyle w:val="null3"/>
              <w:jc w:val="both"/>
            </w:pPr>
            <w:r>
              <w:rPr>
                <w:rFonts w:ascii="仿宋_GB2312" w:hAnsi="仿宋_GB2312" w:cs="仿宋_GB2312" w:eastAsia="仿宋_GB2312"/>
              </w:rPr>
              <w:t>至少包含（1） 各业务系统和数据底座的目标需求；（2）数据底座及技术架构的需求；（3）数据治理及标准的需求；（4）主题库建设的需求；（5）数据资产管理及开放共享的需求；（6）数据安全管控的需求；（7）系统总集成的需求；（8）数据平台开放性支撑的需求（包括工具标准化开放，多用户支持、标准化操作管理的）；（9）与海南省政务数据共享平台数据编目与共享对接、与海易办、海政通的集成需求；（10）系统建设难点分析等方面内容 。 1、根据方案的完整性进行评分，每具备上述列明的一项要素得0.2分，最多得2分； 2、根据投标人提供的方案，按以下标准对上述内容评审赋分： A、方案内容能根据实际情况制订，全面合理，逻辑清晰，各部分内容均有详细流程描述，方案明确可落地、完全满足项目需要，得3分； B、方案仅提供了大纲内容描述、各部分方案基本可落地实施，基本满足项目需要，得2分； C、方案内容简陋，部分内容描述不明确，仅部分方案内容可落地实施，得1分； D、凭空编造，内容粗糙空洞，不具有可实施性的，得0.5分。 注：仅有标题无内容或不提供方案不得分。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总体设计方案</w:t>
            </w:r>
          </w:p>
        </w:tc>
        <w:tc>
          <w:tcPr>
            <w:tcW w:type="dxa" w:w="2492"/>
          </w:tcPr>
          <w:p>
            <w:pPr>
              <w:pStyle w:val="null3"/>
              <w:jc w:val="both"/>
            </w:pPr>
            <w:r>
              <w:rPr>
                <w:rFonts w:ascii="仿宋_GB2312" w:hAnsi="仿宋_GB2312" w:cs="仿宋_GB2312" w:eastAsia="仿宋_GB2312"/>
              </w:rPr>
              <w:t>投标人总体设计方案需覆盖以下 6大核心模块10项要素：（1）建设目标，提出契合业务管理需求的合理性建议；（2）总体架构：提供完整的业务架构、数据架构、技术架构；（3）架构特性：明确系统内外边界，系统间关系、并体现平台的扩展性；（4） 数据底座能力：描述数据采集、存储、计算等核心能力设计；（5）数据治理机制：包含多源异构数据采集、主索引设计、主数据治理、主数据标准贯标方案、数据资产管理方案；（6）应用逻辑：详述各系统模块的业务逻辑与数据流；（7）集成关系：清晰呈现内部系统与省政务平台/海易办/海政通的对接设计；(8) 安全框架：覆盖数据安全、应用安全、基础设施安全的完整方案；（9）开放支撑：说明工具标准化、多用户支持、异构系统兼容性设计；（10）智能融合：描述与AI底座的协同机制及演进路径。 1、方案内容完整性评分：投标人方案需覆盖上述10项要素，每满足1项要素得 0.7分，共计7分； 2、根据投标人提供的方案，按以下标准对上述内容评审赋分： A、方案内容能根据实际情况制订，全面合理，逻辑清晰，各部分内容均有详细流程描述，方案明确可落地、完全满足项目需要，得7分； B、方案仅提供了大纲内容描述、各部分方案基本可落地实施，基本满足项目需要，得5分； C、方案内容简陋，部分内容描述不明确，仅部分方案内容可落地实施，得3分； D、凭空编造，内容粗糙空洞，不具有可实施性的，得1分。 注：仅有标题无内容或不提供方案不得分。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总集成方案</w:t>
            </w:r>
          </w:p>
        </w:tc>
        <w:tc>
          <w:tcPr>
            <w:tcW w:type="dxa" w:w="2492"/>
          </w:tcPr>
          <w:p>
            <w:pPr>
              <w:pStyle w:val="null3"/>
              <w:jc w:val="both"/>
            </w:pPr>
            <w:r>
              <w:rPr>
                <w:rFonts w:ascii="仿宋_GB2312" w:hAnsi="仿宋_GB2312" w:cs="仿宋_GB2312" w:eastAsia="仿宋_GB2312"/>
              </w:rPr>
              <w:t>投标人提供整体项目总集成方案，应从包1至包6的总集成角度描述，应至少包含：（1）本项目的总集成服务；（2）本项目与省政务一体化平台的集成服务，包括不限于与海易办、海政通的统一入口集成、统一身份认证集成、实名/人脸认证、短信平台、统一用户体系集成；（3）与省政务数据共享平台的集成；（4）“海南三医联动一张网”（一期）的信创适配迁移与集成服务；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A、方案内容能根据实际情况制订，全面合理，逻辑清晰，各部分内容均有详细流程描述，方案明确可落地、完全满足项目需要，得4分； B、方案仅提供了大纲内容描述、各部分方案基本可落地实施，基本满足项目需要，得3分； C、方案内容简陋，部分内容描述不明确，仅部分方案内容可落地实施，得2分； D、凭空编造，内容粗糙空洞，不具有可实施性的，得1分。 注：仅有标题无内容或不提供方案不得分。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数据治理方案</w:t>
            </w:r>
          </w:p>
        </w:tc>
        <w:tc>
          <w:tcPr>
            <w:tcW w:type="dxa" w:w="2492"/>
          </w:tcPr>
          <w:p>
            <w:pPr>
              <w:pStyle w:val="null3"/>
              <w:jc w:val="both"/>
            </w:pPr>
            <w:r>
              <w:rPr>
                <w:rFonts w:ascii="仿宋_GB2312" w:hAnsi="仿宋_GB2312" w:cs="仿宋_GB2312" w:eastAsia="仿宋_GB2312"/>
              </w:rPr>
              <w:t>投标人根据项目特点结合自身项目经验，提供项目的数据治理方案，至少包括：（1）明确数据接入覆盖的机构与系统范围和数量、工作量方案；（2）针对历史数据的统一主数据贯标与转换方案；（3）针对不同类型机构数据的闭环质控方案；（4）分别针对二三级公立医疗机构、民营二三级医疗机构、基层卫生医疗机构、民营诊所的数据治理与主题库的构建方案；（5）针对医保、药监数据的治理与主题库的构建方案。 1、根据方案的完整性进行评分，每具备上述列明的一项要素得0.4分，最多得2分； 2、根据投标人提供的方案，按以下标准对上述内容评审赋分： A、方案内容能根据实际情况制订，全面合理，逻辑清晰，各部分内容均有详细流程描述，方案明确可落地、完全满足项目需要，得4分； B、方案仅提供了大纲内容描述、各部分方案基本可落地实施，基本满足项目需要，得3分； C、方案内容简陋，部分内容描述不明确，仅部分方案内容可落地实施，得2分； D、凭空编造，内容粗糙空洞，不具有可实施性的，得1分。 注：仅有标题无内容或不提供方案不得分。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投标人根据项目特点结合自身项目经验，提供项目整体的实施方案，内容包括 ：（1）项目人员组织（含组织机构图）；（2）实施进度计划（含进度计划表）；（3）质量管理；（4）风险管理。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A、方案内容能根据实际情况制订，全面合理，逻辑清晰，各部分内容均有详细流程描述，方案明确可落地、完全满足项目需要，得2分； B、方案仅提供了大纲内容描述、各部分方案基本可落地实施，基本满足项目需要，得1.5分； C、方案内容简陋，部分内容描述不明确，仅部分方案内容可落地实施，得1分； D、凭空编造，内容粗糙空洞，不具有可实施性的，得0.5分。 注：仅有标题无内容或不提供方案不得分。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投标人提供整体项目培训方案，内容应至少包含：（1）培训内容；（2）人员安排；（3）培训周期；（4）培训所要达到的目标。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A、方案内容能根据实际情况制订，全面合理，逻辑清晰，各部分内容均有详细流程描述，方案明确可落地、完全满足项目需要，得2分； B、方案仅提供了大纲内容描述、各部分方案基本可落地实施，基本满足项目需要，得1.5分； C、方案内容简陋，部分内容描述不明确，仅部分方案内容可落地实施，得1分； D、凭空编造，内容粗糙空洞，不具有可实施性的，得0.5分。 注：仅有标题无内容或不提供方案不得分。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运维服务方案</w:t>
            </w:r>
          </w:p>
        </w:tc>
        <w:tc>
          <w:tcPr>
            <w:tcW w:type="dxa" w:w="2492"/>
          </w:tcPr>
          <w:p>
            <w:pPr>
              <w:pStyle w:val="null3"/>
              <w:jc w:val="both"/>
            </w:pPr>
            <w:r>
              <w:rPr>
                <w:rFonts w:ascii="仿宋_GB2312" w:hAnsi="仿宋_GB2312" w:cs="仿宋_GB2312" w:eastAsia="仿宋_GB2312"/>
              </w:rPr>
              <w:t>投标人应提供符合本项目实际的运维服务方案。 服务方案及承诺投标人须在投标文件中提供运维服务方案及承诺，应至少包含：（1）服务承诺；（2）技术支持；（3）服务流程；（4）售后服务团队成员配置；（5）运维保障；（6）软硬件日常运维；（7）故障诊断7个方面的内容。 1、根据方案的完整性进行评分，每具备上述列明的一项要素得0.2分，最多得1.4分； 2、根据投标人提供的方案，按以下标准对上述内容评审赋分： A、方案内容能根据实际情况制订，全面合理，逻辑清晰，各部分内容均有详细流程描述，方案明确可落地、完全满足项目需要，得1.6分； B、方案仅提供了大纲内容描述、各部分方案基本可落地实施，基本满足项目需要，得1分； C、方案内容简陋，部分内容描述不明确，仅部分方案内容可落地实施，得0.5分； D、凭空编造，内容粗糙空洞，不具有可实施性的，得0.2分。 注：仅有标题无内容或不提供方案不得分。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现场演示</w:t>
            </w:r>
          </w:p>
        </w:tc>
        <w:tc>
          <w:tcPr>
            <w:tcW w:type="dxa" w:w="2492"/>
          </w:tcPr>
          <w:p>
            <w:pPr>
              <w:pStyle w:val="null3"/>
              <w:jc w:val="both"/>
            </w:pPr>
            <w:r>
              <w:rPr>
                <w:rFonts w:ascii="仿宋_GB2312" w:hAnsi="仿宋_GB2312" w:cs="仿宋_GB2312" w:eastAsia="仿宋_GB2312"/>
              </w:rPr>
              <w:t>场景一：数据底座能力展现 1.数据采集能力 演示不同类型数据库的数据采集配置，提供实时和非实时的配置；对于采集的数据能够进行完整性和一致性检验； 2.数据资源底座综合管理能力支撑 演示数据流节点管理，展示节点描述、实时运行状态与报警情况（包括CPU、内存、任务消耗时间指标）、异常状态报警闭环处理。 场景二：数据资产管理 1、数据资产查询 演示通过关键字对数据库、数据表、数据字段、SQL资产进行全局检索； 2、血缘关系 演示展示衍生数据和报表的来源，图形化展示各表之间、字段之间的血缘关系； 3.EMPI展示 查看EMPI的设置规则、合并能力；医疗机构、医师、护士等主数据的维护和使用情况。 场景三：数据治理 1、支持以医疗机构为单位查看质控报告明细，包括对应机构综合评分、质控规则数、监测数据量、问题数据占比，以折线图统计质控记录分析，以雷达图形式从及时性、时序性、规范性、完整性和一致性五个维度评价质控评分； 2、结构化工具配置 查看已定义的结构化工具列表，包括诊断、现病史、主诉等的结构化提取工具；演示主诉结构化提取功能，输入一段包含否定词的主诉文本，能够提取阳性症状名称、病程时长、病程单位等字段，并核对提取准确。 场景四：数据共享开放 1、数据分类分级 查看按全分类对应的脱敏字段；演示设置脱敏过滤条件，在数据查询中验证按照配置的过滤条件进行行级别的字段数据脱敏；查看联合分类管理，能够创建2个及以上的联合分类。 2、角色安全等级设置 演示角色的安全等级设置，支持按照角色的安全等级自动关联展示出需要脱敏的安全数据分类；若要非脱敏使用，需填写破例授权的原因，并支持数据脱敏的配置变更历史查看。 3、指标管理 演示指标管理，指标支持原子指标、复合指标、派生指标，支持指标标签和权限管理；支持指标详情查看，详情页面包括基本信息、可视化分析、指标订阅、血缘关系、变更历史等功能，指标订阅页面支持监测频率、监测数据范围、规则设置等内容。演示创建订阅规则，支持选择订阅类型，设置订阅名称、监测频率、监测数据范围，设置规则，包括规则名称，风险等级，选择指标，设置指标过滤条件，逻辑条件（大于，等于，小于等）及值。 以上每一项功能演示内容功能齐全得2分，有缺漏项的不得分。共20分。 备注 1、采用已有类似案例系统、Demo原型形式进行演示的，满足系统演示内容要求，得分乘以系数1(若为已有类似案例系统应提交软件著作权证书复印件并加盖公章，若为Demo原型系统需提供系统所有权的承诺函并加盖公章，格式自拟）；2、采用PPT、WORD、视频录制进行系统演示的，满足系统演示内容要求，得分乘以系数0.6； 3、采用其他形式演示的，满足系统演示内容要求，得分乘以系数0.3；(以上三种演示方式得分不累加 ，不提供演示不得分)。4、演示时间不超过15分钟 ，演示网络环境自备。 5、如被证实造假，所造成的后果由投标人承担，如投标人已中标则取消中标资格并追偿给采购方带来的损失。</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投标人具备下列的认证证书： （1）ISO/IEC20000 IT服务管理体系认证证书 （2）ISO/IEC27001 信息安全管理体系认证证书 （3）ISO27018个人可识别信息信息安全管理体系认证证书 （4）ISO27701隐私信息管理体系认证证书； 每提供一个得0.5分，满分2分。（须提供在有效期内的证书（扫描件）并加盖公章）。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投标人具备CSMM能力成熟度模型集成证书或CMMI能力成熟度模型集成证书，5级得1分，4级得0.8分，3级得0.6分，2级及以下得0.4，不提供不得分。须提供在有效期内的证书（扫描件）并加盖公章。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投标人具有DCMM数据管理能力成熟度等级证书 ，优化级5级得1分 ，量化管理级4级得0.7分 ，稳健级3级及以下得0.4分 ，不提供不得分。注：投标人须提供有效期内的证书(扫描件)并加盖公章，否则不得分。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投标人具有信息技术服务运行维护（ITSS）标准符合性证书 ，一级得1分 ，二级/三级/四级得0.5分 ，不提供不得分。 注：投标人须提供有效期内的证书(扫描件)并加盖公章，否则不得分。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有信息安全服务资质认证证书三级及以上（专业为信息系统安全集成或软件安全开发或信息系统安全运维）的，一级得1分，二级得0.7分，三级得0.5份，不提供不得分。须提供在有效期内的证书（扫描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或所投产品具有与本项目建设相关的计算机软件著作权登记证书：（软件名称关键词包含：“疾病数据加工”、“数据治理”、“数据采集”、“数据标准”、“数据质控”、“数据可视化”、“数据资产管理”、“数据开放平台”、“主索引管理”、“数字底座”、“数字大脑”、“三医联动”、“监测预警”、“湖仓一体化”、“决策支持”、“运营分析”），每提供一个得1分，同一证书如出现一个以上关键词的不重复计算，满分5分。（须提供计算机软件著作权登记证书（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业绩案例</w:t>
            </w:r>
          </w:p>
        </w:tc>
        <w:tc>
          <w:tcPr>
            <w:tcW w:type="dxa" w:w="2492"/>
          </w:tcPr>
          <w:p>
            <w:pPr>
              <w:pStyle w:val="null3"/>
              <w:jc w:val="both"/>
            </w:pPr>
            <w:r>
              <w:rPr>
                <w:rFonts w:ascii="仿宋_GB2312" w:hAnsi="仿宋_GB2312" w:cs="仿宋_GB2312" w:eastAsia="仿宋_GB2312"/>
              </w:rPr>
              <w:t>（1）投标人自2022年1月1日至今具有大数据平台或数据治理平台或业务平台或集成平台类案例。每提供任意一个项目案例得1分，满分4分。同一业主单位多份合同的不重复计分。注 ：投标文件中须提供业绩合同材料扫描件并加盖投标人公章 。证明材 料缺项、漏项或不提供不得分； （2）2022年1月1日起至今在中国境内承担软件开发项目且通过三级等保测评的实施案例 ，提供一个案例得1分 ，最高1分 。 注 ：投标文件中须提供业绩合同材料扫描件、信息系统安全等级保护备案证明和报告得分，加盖公章。 证明材料不齐全的 ，业绩将不予认可 ，本项不得分。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负责人（1人）：(1)具有软考类信息系统项目管理师证书（高级）或系统架构设计师（高级）证书或系统分析师（高级）或系统规划管理师（高级）证书。须提供相应证书及在投标单位自2025年1月至今任意连续3个月的社保证明，扫描件并加盖公章，同一人持多个证书不重复计分。 （2）2022年至今作为项目负责人主导过大数据平台/数据治理平台/业务平台/系统集成平台项目，已完成终验（以验收报告日期为准），需提供项目验收报告复印件（加盖公章）及相关材料（能体现项目负责人身份信息，包括投标文件或合同或验收报告等）关键页复印件（加盖公章），同时出具项目负责人身份证明的承诺函（需加盖公章）。 以上两项每提供一项得1.5分，满分3分。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团队（不包括项目负责人）具有：（1）软考类中级及以上证书，包含：软件设计师、网络工程师、软件评测师、数据库系统工程师、信息系统管理工程师、信息安全工程师、系统集成项目管理工程师、信息系统项目管理师、系统架构设计师、系统分析师、系统规划管理师；（2）具有中国信息安全产品测评认证中心颁发的注册信息安全专业人员证书（CISP）或注册信息系统安全专家（CISSP）；（3）具有ITSS证书； 以上各类证书中，每提供一个证书得0.5分，本小项满分6分；同一人持多个证书不重复计分。 （4）具有同本项目相关的医学专业背景，专业包括公共卫生或医学信息学或临床医学或卫生管理等领域（提供包括学位证和毕业证在内的专业证明复印件）。每提供一个人员专业背景证书得0.5分，满分1分，同一人持多个证书不重复计分。 须提供相应证书及在投标单位自2025年1月至今任意连续3个月的社保证明，扫描件并加盖公章。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参数响应情况</w:t>
            </w:r>
          </w:p>
        </w:tc>
        <w:tc>
          <w:tcPr>
            <w:tcW w:type="dxa" w:w="2492"/>
          </w:tcPr>
          <w:p>
            <w:pPr>
              <w:pStyle w:val="null3"/>
              <w:jc w:val="both"/>
            </w:pPr>
            <w:r>
              <w:rPr>
                <w:rFonts w:ascii="仿宋_GB2312" w:hAnsi="仿宋_GB2312" w:cs="仿宋_GB2312" w:eastAsia="仿宋_GB2312"/>
              </w:rPr>
              <w:t>投标人应对招标文件采购需求中4.5.3硬件设备性能指标参数，完全满足招标文件参数要求得满分2分（8项） （每项负偏离扣0.25分 ，扣完为止）。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需求理解</w:t>
            </w:r>
          </w:p>
        </w:tc>
        <w:tc>
          <w:tcPr>
            <w:tcW w:type="dxa" w:w="2492"/>
          </w:tcPr>
          <w:p>
            <w:pPr>
              <w:pStyle w:val="null3"/>
              <w:jc w:val="both"/>
            </w:pPr>
            <w:r>
              <w:rPr>
                <w:rFonts w:ascii="仿宋_GB2312" w:hAnsi="仿宋_GB2312" w:cs="仿宋_GB2312" w:eastAsia="仿宋_GB2312"/>
              </w:rPr>
              <w:t>至少包含（1） 对区域人工智能在线预问诊的需求理解；（2）对区域医疗卫生信用管理的需求理解；（3）对先诊疗后付费便民服务的需求理解；（4）对区域就医一站式结算的需求理解；（5）对区域妇幼、儿童健康管理服务的需求理解；（6）对区域慢病一体化管理的需求理解；（7）对旅居人群健康管理的需求理解；（8）系统建设难点、重点分析等方面内容 。 1、根据方案的完整性进行评分，每具备上述列明的一项要素得0.25分，最多得2分； 2、根据投标人提供的方案，按以下标准对上述内容评审赋分： A、方案内容能根据实际情况制订，全面合理，逻辑清晰，各部分内容均有详细流程描述，方案明确可落地、完全满足项目需要，得4分； B、方案仅提供了大纲内容描述、各部分方案基本可落地实施，基本满足项目需要，得3分； C、方案内容简陋，部分内容描述不明确，仅部分方案内容可落地实施，得2分； D、凭空编造，内容粗糙空洞，不具有可实施性的，得1分。 注：仅有标题无内容或不提供方案不得分。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总体设计方案</w:t>
            </w:r>
          </w:p>
        </w:tc>
        <w:tc>
          <w:tcPr>
            <w:tcW w:type="dxa" w:w="2492"/>
          </w:tcPr>
          <w:p>
            <w:pPr>
              <w:pStyle w:val="null3"/>
              <w:jc w:val="both"/>
            </w:pPr>
            <w:r>
              <w:rPr>
                <w:rFonts w:ascii="仿宋_GB2312" w:hAnsi="仿宋_GB2312" w:cs="仿宋_GB2312" w:eastAsia="仿宋_GB2312"/>
              </w:rPr>
              <w:t>投标人提供符合本项目的总体设计方案，总体技术方案应至少包含以下5个模块内容：（1）建设目标（能提出符合业务管理需求的建议）；（2）总体架构（能描述本包系统间关系、能描述内外边界、有业务架构、有数据架构、有技术架构）；（3）应用设计（有设计本包各应用系统和模块的业务逻辑描述和数据流描述）；（4）部署设计（有内部系统与外部系统的关系描述）；（5）安全设计（有主索引应用、有数据治理和贯标）。 1、根据方案的完整性进行评分，每具备上述列明的一项要素得1.6分，最多得8分； 2、根据投标人提供的方案，按以下标准对上述内容评审赋分： A、方案内容能根据实际情况制订，全面合理，逻辑清晰，各部分内容均有详细流程描述，方案明确可落地、完全满足项目需要，得7分； B、方案仅提供了大纲内容描述、各部分方案基本可落地实施，基本满足项目需要，得5分； C、方案内容简陋，部分内容描述不明确，仅部分方案内容可落地实施，得3分； D、凭空编造，内容粗糙空洞，不具有可实施性的，得1分。 注：仅有标题无内容或不提供方案不得分。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便民服务体系构建方案</w:t>
            </w:r>
          </w:p>
        </w:tc>
        <w:tc>
          <w:tcPr>
            <w:tcW w:type="dxa" w:w="2492"/>
          </w:tcPr>
          <w:p>
            <w:pPr>
              <w:pStyle w:val="null3"/>
              <w:jc w:val="both"/>
            </w:pPr>
            <w:r>
              <w:rPr>
                <w:rFonts w:ascii="仿宋_GB2312" w:hAnsi="仿宋_GB2312" w:cs="仿宋_GB2312" w:eastAsia="仿宋_GB2312"/>
              </w:rPr>
              <w:t>至少包含（1） 对海易办三医健康便民服务体系构建的思路；（2）与海易办三医健康原有服务的衔接；（3）与第三方服务对接的要求；（4）应用服务推广方面的内容。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A、方案内容能根据实际情况制订，全面合理，逻辑清晰，各部分内容均有详细流程描述，方案明确可落地、完全满足项目需要，得4分； B、方案仅提供了大纲内容描述、各部分方案基本可落地实施，基本满足项目需要，得3分； C、方案内容简陋，部分内容描述不明确，仅部分方案内容可落地实施，得2分； D、凭空编造，内容粗糙空洞，不具有可实施性的，得1分。 注：仅有标题无内容或不提供方案不得分。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投标人根据项目特点结合自身项目经验，提供项目整体的实施方案，内容包括：（1）项目人员组织（含组织机构图）；（2）实施进度计划（含进度计划表）；（3）质量管理；（4）风险管理。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A、方案内容能根据实际情况制订，全面合理，逻辑清晰，各部分内容均有详细流程描述，方案明确可落地、完全满足项目需要，得2分； B、方案仅提供了大纲内容描述、各部分方案基本可落地实施，基本满足项目需要，得1.5分； C、方案内容简陋，部分内容描述不明确，仅部分方案内容可落地实施，得1分； D、凭空编造，内容粗糙空洞，不具有可实施性的，得0.5分。 注：仅有标题无内容或不提供方案不得分。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分项集成方案</w:t>
            </w:r>
          </w:p>
        </w:tc>
        <w:tc>
          <w:tcPr>
            <w:tcW w:type="dxa" w:w="2492"/>
          </w:tcPr>
          <w:p>
            <w:pPr>
              <w:pStyle w:val="null3"/>
              <w:jc w:val="both"/>
            </w:pPr>
            <w:r>
              <w:rPr>
                <w:rFonts w:ascii="仿宋_GB2312" w:hAnsi="仿宋_GB2312" w:cs="仿宋_GB2312" w:eastAsia="仿宋_GB2312"/>
              </w:rPr>
              <w:t>投标人提供本包的分项集成方案，应从本标包的集成服务要求和配合总集成服务的角度描述，应至少包含：（1)与包1的技术衔接管理措施；(2)本包与包1的集成对接服务，包括不限于与海易办、海政通的统一入口集成、统一身份认证集成、实名/人脸认证、短信平台、统一用户体系集成；(3)实施流程管理；(4)集成重难点及风险应对措施。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A、方案内容能根据实际情况制订，全面合理，逻辑清晰，各部分内容均有详细流程描述，方案明确可落地、完全满足项目需要，得4分； B、方案仅提供了大纲内容描述、各部分方案基本可落地实施，基本满足项目需要，得3分 C、方案内容简陋，部分内容描述不明确，仅部分方案内容可落地实施，得 2分 D、凭空编造，内容粗糙空洞，不具有可实施性的，得1分 注：仅有标题无内容或不提供方案不得分。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投标人提供整体项目培训方案，内容应至少包含：（1）培训内容；（2）人员安排；（3）培训周期；（4）培训所要达到的目标。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A、方案内容能根据实际情况制订，全面合理，逻辑清晰，各部分内容均有详细流程描述，方案明确可落地、完全满足项目需要，得2分； B、方案仅提供了大纲内容描述、各部分方案基本可落地实施，基本满足项目需要，得1.5分； C、方案内容简陋，部分内容描述不明确，仅部分方案内容可落地实施，得1分； D、凭空编造，内容粗糙空洞，不具有可实施性的，得0.5分。 注：仅有标题无内容或不提供方案不得分。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运维服务方案</w:t>
            </w:r>
          </w:p>
        </w:tc>
        <w:tc>
          <w:tcPr>
            <w:tcW w:type="dxa" w:w="2492"/>
          </w:tcPr>
          <w:p>
            <w:pPr>
              <w:pStyle w:val="null3"/>
              <w:jc w:val="both"/>
            </w:pPr>
            <w:r>
              <w:rPr>
                <w:rFonts w:ascii="仿宋_GB2312" w:hAnsi="仿宋_GB2312" w:cs="仿宋_GB2312" w:eastAsia="仿宋_GB2312"/>
              </w:rPr>
              <w:t>投标人应提供符合本项目实际的售后服务方案。 服务方案及承诺投标人须在投标文件中提供售后服务方案及承诺，应至少包含：（1）服务承诺；（2）技术支持；（3）服务流程；（4）售后服务团队成员配置；（5）运维保障；（6）软硬件日常运维；（7）故障诊断7个方面的内容。 1、根据方案的完整性进行评分，每具备上述列明的一项要素得0.2分，最多得1.4分； 2、根据投标人提供的方案，按以下标准对上述内容评审赋分： A、方案内容能根据实际情况制订，全面合理，逻辑清晰，各部分内容均有详细流程描述，方案明确可落地、完全满足项目需要，得1.6分； B、方案仅提供了大纲内容描述、各部分方案基本可落地实施，基本满足项目需要，得1分； C、方案内容简陋，部分内容描述不明确，仅部分方案内容可落地实施，得0.5分； D、凭空编造，内容粗糙空洞，不具有可实施性的，得0.2分。 注：仅有标题无内容或不提供方案不得分。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系统演示</w:t>
            </w:r>
          </w:p>
        </w:tc>
        <w:tc>
          <w:tcPr>
            <w:tcW w:type="dxa" w:w="2492"/>
          </w:tcPr>
          <w:p>
            <w:pPr>
              <w:pStyle w:val="null3"/>
              <w:jc w:val="both"/>
            </w:pPr>
            <w:r>
              <w:rPr>
                <w:rFonts w:ascii="仿宋_GB2312" w:hAnsi="仿宋_GB2312" w:cs="仿宋_GB2312" w:eastAsia="仿宋_GB2312"/>
              </w:rPr>
              <w:t>场景一：人工智能预问诊系统 模拟用户健康咨询场景，演示产品智能问诊能力、医疗建议与推荐能力、在线预约服务能力具体要求如下： 1、智能问诊与初步评估能力：系统接收用户输入的健康疑虑和症状描述，结合医学知识库进行分析，生成包含可能病因、需关注病状、建议行动步骤的初步病情评估报告。支持文字输入、语音转文字等信息录入方式，能准确提取关键症状信息并完成评估。 2、医疗建议与机构推荐能力：演示根据评估结果提供休息、用药等初步医疗建议，对需就医情况，可结合用户地理位置和病情推荐附近医疗机构或专业医生，推荐结果需匹配病情需求且地理位置合理。 场景二：慢病管理一体化 模拟慢病病人管理场景，演示产品慢病病人筛查能力、随访表单与计划制定能力、慢病监管大屏展示能力具体要求如下： 1、慢病病人筛查能力：可以精准识别符合慢病特征的病人，支持多维度筛选条件设置，能高效完成慢病患者的初步筛查与信息整理。 2、随访表单与计划制定能力：演示自定义随访表单的创建功能，可灵活设计表单内容与格式；能根据病人情况制定个性化随访计划，明确随访时间、内容等要素。 3、慢病监管大屏展示能力：演示慢病监管大屏对关键信息的实时展示，需包含慢病患者管理总人数、各病种患者数量及占比、随访完成率、未完成随访人数及原因分布、血压 / 血糖等关键指标异常患者数量等指标，数据可视化效果好，能清晰呈现整体态势。 场景三：先诊疗后付费 模拟患者信用就医场景，演示产品信用开通与额度授予能力、无感支付与费用处理能力、还款管理能力具体要求如下： 1、信用开通与额度授予能力：可以让患者顺利开通 “信用就医” 服务，完成相关授权和承诺流程，成功授予一定的信用额度。支持线上签署授权协议、信用信息快速核验、额度实时评估与显示等操作。 2、无感支付与费用处理能力：演示患者在就诊各环节（挂号、检查、取药等）产生的医疗费用，由医院信息系统自动完成 “无感支付”，无需患者手动操作。点击任意费用记录，可查看该费用的自动支付流程和关联信息。 场景四：一站式结算 模拟居民门诊缴费、住院服务及预约挂号缴费场景，演示产品门诊费用结算与清单查询能力、住院费用处理与清单查询能力、全场景费用支付能力具体要求如下： 1、门诊费用结算与清单查询能力：支持居民门诊就诊时医疗费用账单在线医保报销结算和个人自费结算，能提供门诊费用清单查询，清单信息清晰准确，结算流程顺畅。 2、住院费用处理与清单查询能力：演示居民入院期间押金预交和查询功能，支持住院费用清单查询，以及患者出院时的在线医保报销结算和个人自费结算，确保流程完整准确。 3、挂号场景费用支付能力：演示患者进行预约费用在线支付，可控制支付时间，超过时间限制号源返回预约号池；同时支持居民在线支付挂号费、药品费用、住院押金等项目。 以上每一项功能演示内容功能齐全得2分，有缺漏项的不得分。共20分。 备注 1、采用已有类似案例系统、Demo原型形式进行演示的，满足系统演示内容要求，得分乘以系数1(若为已有类似案例系统应提交软件著作权证书复印件并加盖公章，若为Demo原型系统需提供系统所有权的承诺函并加盖公章，格式自拟）；2、采用PPT、WORD、视频录制进行系统演示的，满足系统演示内容要求，得分乘以系数0.6； 3、采用其他形式演示的，满足系统演示内容要求，得分乘以系数0.3；(以上三种演示方式得分不累加 ，不提供演示不得分)。4、演示时间不超10分钟 ，演示网络环境自备。 5、如被证实造假，所造成的后果由投标人承担，如投标人已中标则取消中标资格并追偿给采购方带来的损失。</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投标人建设能力 及资质</w:t>
            </w:r>
          </w:p>
        </w:tc>
        <w:tc>
          <w:tcPr>
            <w:tcW w:type="dxa" w:w="2492"/>
          </w:tcPr>
          <w:p>
            <w:pPr>
              <w:pStyle w:val="null3"/>
              <w:jc w:val="both"/>
            </w:pPr>
            <w:r>
              <w:rPr>
                <w:rFonts w:ascii="仿宋_GB2312" w:hAnsi="仿宋_GB2312" w:cs="仿宋_GB2312" w:eastAsia="仿宋_GB2312"/>
              </w:rPr>
              <w:t>投标人具备下列的认证证书： （1）ISO/IEC20000 IT服务管理体系认证证书； （2）ISO/IEC27001 信息安全管理体系认证证书； （3） ISO27018个人可识别信息信息安全管理体系认证证书； （4） ISO27701隐私信息管理体系认证证书； 每提供一个得0.5分，满分2分。（须提供在有效期内的证书（扫描件）并加盖公章）。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 及资质</w:t>
            </w:r>
          </w:p>
        </w:tc>
        <w:tc>
          <w:tcPr>
            <w:tcW w:type="dxa" w:w="2492"/>
          </w:tcPr>
          <w:p>
            <w:pPr>
              <w:pStyle w:val="null3"/>
              <w:jc w:val="both"/>
            </w:pPr>
            <w:r>
              <w:rPr>
                <w:rFonts w:ascii="仿宋_GB2312" w:hAnsi="仿宋_GB2312" w:cs="仿宋_GB2312" w:eastAsia="仿宋_GB2312"/>
              </w:rPr>
              <w:t>投标人具备CSMM能力成熟度模型集成证书或CMMI能力成熟度模型集成证书，5级得1分，4级得0.8分，3级得0.6分，2级及以下得0.4，不提供不得分。须提供在有效期内的证书（扫描件）并加盖公章。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 及资质</w:t>
            </w:r>
          </w:p>
        </w:tc>
        <w:tc>
          <w:tcPr>
            <w:tcW w:type="dxa" w:w="2492"/>
          </w:tcPr>
          <w:p>
            <w:pPr>
              <w:pStyle w:val="null3"/>
              <w:jc w:val="both"/>
            </w:pPr>
            <w:r>
              <w:rPr>
                <w:rFonts w:ascii="仿宋_GB2312" w:hAnsi="仿宋_GB2312" w:cs="仿宋_GB2312" w:eastAsia="仿宋_GB2312"/>
              </w:rPr>
              <w:t>投标人具有DCMM数据管理能力成熟度等级证书 ，优化级5级得1分 ，量化管理级4级得0.7分 ，稳健级 3级及以下得0.4分 ，不提供不得分 。注 ：投标人须提 供有效期内的证书(扫描件)并加盖公章 ，否则不得分。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 及资质</w:t>
            </w:r>
          </w:p>
        </w:tc>
        <w:tc>
          <w:tcPr>
            <w:tcW w:type="dxa" w:w="2492"/>
          </w:tcPr>
          <w:p>
            <w:pPr>
              <w:pStyle w:val="null3"/>
              <w:jc w:val="both"/>
            </w:pPr>
            <w:r>
              <w:rPr>
                <w:rFonts w:ascii="仿宋_GB2312" w:hAnsi="仿宋_GB2312" w:cs="仿宋_GB2312" w:eastAsia="仿宋_GB2312"/>
              </w:rPr>
              <w:t>投标人具有信息技术服务运行维护（ITSS）标准符合性证书 ，一级得1分 ，二级/三级/四级得0.5 分 ，不提供不得分 。 注 ：投标人须提供有效期内的证书(扫描件)并加盖公章 ，否则不得分。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 及资质</w:t>
            </w:r>
          </w:p>
        </w:tc>
        <w:tc>
          <w:tcPr>
            <w:tcW w:type="dxa" w:w="2492"/>
          </w:tcPr>
          <w:p>
            <w:pPr>
              <w:pStyle w:val="null3"/>
              <w:jc w:val="both"/>
            </w:pPr>
            <w:r>
              <w:rPr>
                <w:rFonts w:ascii="仿宋_GB2312" w:hAnsi="仿宋_GB2312" w:cs="仿宋_GB2312" w:eastAsia="仿宋_GB2312"/>
              </w:rPr>
              <w:t>投标人或所投产品具有与本项目建设相关的计算机软件著作权登记证书：（软件名称关键词包含：“健康服务”、“医疗便民”、“智慧医疗”、“智慧医院”、“预约挂号”、“互联网+医疗”、“移动医疗”、“三医联动”、“电子健康档案”），每提供一个，得1分，同一证书如出现一个以上关键词的不重复计算，满分5分。（须提供证书（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业绩案例</w:t>
            </w:r>
          </w:p>
        </w:tc>
        <w:tc>
          <w:tcPr>
            <w:tcW w:type="dxa" w:w="2492"/>
          </w:tcPr>
          <w:p>
            <w:pPr>
              <w:pStyle w:val="null3"/>
              <w:jc w:val="both"/>
            </w:pPr>
            <w:r>
              <w:rPr>
                <w:rFonts w:ascii="仿宋_GB2312" w:hAnsi="仿宋_GB2312" w:cs="仿宋_GB2312" w:eastAsia="仿宋_GB2312"/>
              </w:rPr>
              <w:t>（1）投标人自2022年1月至今具有软件开发类或计算机系统集成类案例。每提供1个项目案例得1分，满分4分。同一业主单位多份合同的不重复计分。注 ：投标文件中须提供业绩合同材料扫描件并加盖投标人公章 。证明材料缺项、漏项或不提供不得分； （2）2022年1月1日起 至今在中国境内承担软件开发项目且通过三级等保测评的实施案例 ，提供一个案例得2分 ，最高2分。注 ：投标文件中须提供业绩合同材料扫描件、信息系统安全等级保护备案证明和报告得分，加盖公章。 证明材料不齐全的 ，业绩将不予认可 ，本项不得分。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负责人（1人）：(1)具有软考类信息系统项目管理师证书（高级）或系统架构设计师（高级）证书或系统分析师（高级）或系统规划管理师（高级）证书；须提供相应证书及在投标单位自2025年1月至今任意连续3个月的社保证明，扫描件并加盖公章，同一人持多个证书不重复计分。 （2）2022年至今作为项目负责人主导过全民健康信息平台/智慧医疗/居民健康服务平台/便民就医平台/互联网+医疗健康类项目，已完成终验（以验收报告日期为准），需提供项目验收报告复印件（加盖公章）及相关材料（能体现项目负责人身份信息，包括投标文件或合同或验收报告等）关键页复印件（加盖公章），同时出具项目负责人身份证明的承诺函（需加盖公章）。 以上两项每提供一项得1.5分，满分3分。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团队（不包括项目负责人）具有：（1）软考类中级及以上证书，包含软件设计师、网络工程师、软件评测师、数据库系统工程师、信息系统管理工程师、信息安全工程师、系统集成项目管理工程师、信息系统项目管理师、系统架构设计师、系统分析师、系统规划管理师；（2）具有中国信息安全产品测评认证中心颁发的注册信息安全专业人员证书（CISP）或注册信息系统安全专家（CISSP）；（3）具有ITSS证书。 以上各类证书中，每提供一个证书得0.5分，本小项满分6分；同一人持多个证书不重复计分。 （4）具有同本项目相关的专业背景 ，专业包括公共卫生或医学信息学或临床医学或卫生管理等领域（提供包括学位证和毕业证在内的专业证明复印件）。每提供一个人员专业背景证书得0.5分，满分1分，同一人持多个证书不重复计分。 须提供相应证书及在投标单位自2025年1月至今任意连续3个月的社保证明，扫描件并加盖公章。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需求理解</w:t>
            </w:r>
          </w:p>
        </w:tc>
        <w:tc>
          <w:tcPr>
            <w:tcW w:type="dxa" w:w="2492"/>
          </w:tcPr>
          <w:p>
            <w:pPr>
              <w:pStyle w:val="null3"/>
              <w:jc w:val="both"/>
            </w:pPr>
            <w:r>
              <w:rPr>
                <w:rFonts w:ascii="仿宋_GB2312" w:hAnsi="仿宋_GB2312" w:cs="仿宋_GB2312" w:eastAsia="仿宋_GB2312"/>
              </w:rPr>
              <w:t>至少包含（1） 对医疗闭环追溯管理的需求理解；（2）对医院治疗管理的需求理解；（3）对医院病案管理的需求理解；（4）对医院电子病历质控的需求理解；（5）对医院单病种质控的需求理解；（6）结合原有云HIS现状对云HIS系统升级的需求理解；（7）结合原有基层卫生系统的现状对基层卫生系统升级的需求理解；（8）系统建设难点、重点分析等方面内容 。 1、根据方案的完整性进行评分，每具备上述列明的一项要素得0.25分，最多得2分； 2、根据投标人提供的方案，按以下标准对上述内容评审赋分： A、方案内容能根据实际情况制订，全面合理，逻辑清晰，各部分内容均有详细流程描述，方案明确可落地、完全满足项目需要，得4分； B、方案仅提供了大纲内容描述、各部分方案基本可落地实施，基本满足项目需要，得3分； C、方案内容简陋，部分内容描述不明确，仅部分方案内容可落地实施，得2分； D、凭空编造，内容粗糙空洞，不具有可实施性的，得1分。 注：仅有标题无内容或不提供方案不得分。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总体设计方案</w:t>
            </w:r>
          </w:p>
        </w:tc>
        <w:tc>
          <w:tcPr>
            <w:tcW w:type="dxa" w:w="2492"/>
          </w:tcPr>
          <w:p>
            <w:pPr>
              <w:pStyle w:val="null3"/>
              <w:jc w:val="both"/>
            </w:pPr>
            <w:r>
              <w:rPr>
                <w:rFonts w:ascii="仿宋_GB2312" w:hAnsi="仿宋_GB2312" w:cs="仿宋_GB2312" w:eastAsia="仿宋_GB2312"/>
              </w:rPr>
              <w:t>投标人总体设计方案需覆盖以下6项要素：（1）建设目标，提出契合业务管理需求的合理性建议。（2）总体架构：提供完整的业务架构、数据架构、技术架构。（3）应用逻辑：详述各系统模块的业务逻辑与数据流；（4）集成关系：描述本包云HIS系统和基层卫生系统升级与原有系统的对接和整合关系。（5)提供云HIS与基层卫生系统的信息安全体系、总体策略设计、应用安全设计，总体应急方案和完备的预防措施，对应急事件按类型划分并提出针对性措施，有应急人员保证和应急时间响应等。 1、方案内容完整性评分：投标人方案需覆盖上述 5项要素，每满足1项要素得1.8分，共计9分； 2、根据投标人提供的方案，按以下标准对上述内容评审赋分： A、方案内容能根据实际情况制订，全面合理，逻辑清晰，各部分内容均有详细流程描述，方案明确可落地、完全满足项目需要，得6分； B、方案仅提供了大纲内容描述、各部分方案基本可落地实施，基本满足项目需要，得4分； C、方案内容简陋，部分内容描述不明确，仅部分方案内容可落地实施，得2分； D、凭空编造，内容粗糙空洞，不具有可实施性的，得0.5分。 注：仅有标题无内容或不提供方案不得分。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分项集成方案</w:t>
            </w:r>
          </w:p>
        </w:tc>
        <w:tc>
          <w:tcPr>
            <w:tcW w:type="dxa" w:w="2492"/>
          </w:tcPr>
          <w:p>
            <w:pPr>
              <w:pStyle w:val="null3"/>
              <w:jc w:val="both"/>
            </w:pPr>
            <w:r>
              <w:rPr>
                <w:rFonts w:ascii="仿宋_GB2312" w:hAnsi="仿宋_GB2312" w:cs="仿宋_GB2312" w:eastAsia="仿宋_GB2312"/>
              </w:rPr>
              <w:t>投标人提供本包的分项集成方案，应从本标包的集成服务要求和配合总集成服务的角度描述，应至少包含：（1)与包1的技术衔接管理措施；(2)本包与包1的集成对接服务，包括不限于与海易办、海政通的统一入口集成、统一身份认证集成、实名/人脸认证、短信平台、统一用户体系集成；(3)实施流程管理；(4)集成重难点及风险应对措施。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A、方案内容能根据实际情况制订，全面合理，逻辑清晰，各部分内容均有详细流程描述，方案明确可落地、完全满足项目需要，得4分； B、方案仅提供了大纲内容描述、各部分方案基本可落地实施，基本满足项目需要，得3分； C、方案内容简陋，部分内容描述不明确，仅部分方案内容可落地实施，得1分； D、凭空编造，内容粗糙空洞，不具有可实施性的，得1分。 注：仅有标题无内容或不提供方案不得分。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投标人根据项目特点结合自身项目经验，提供项目整体的实施方案，内容包括：（1）项目人员组织（含组织机构图）；（2）实施进度计划（含进度计划表）；（3）质量管理；（4）风险管理。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A、方案内容能根据实际情况制订，全面合理，逻辑清晰，各部分内容均有详细流程描述，方案明确可落地、完全满足项目需要，得4分； B、方案仅提供了大纲内容描述、各部分方案基本可落地实施，基本满足项目需要，得3分； C、方案内容简陋，部分内容描述不明确，仅部分方案内容可落地实施，得2分； D、凭空编造，内容粗糙空洞，不具有可实施性的，得1分。 注：仅有标题无内容或不提供方案不得分。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项目培训方案</w:t>
            </w:r>
          </w:p>
        </w:tc>
        <w:tc>
          <w:tcPr>
            <w:tcW w:type="dxa" w:w="2492"/>
          </w:tcPr>
          <w:p>
            <w:pPr>
              <w:pStyle w:val="null3"/>
              <w:jc w:val="both"/>
            </w:pPr>
            <w:r>
              <w:rPr>
                <w:rFonts w:ascii="仿宋_GB2312" w:hAnsi="仿宋_GB2312" w:cs="仿宋_GB2312" w:eastAsia="仿宋_GB2312"/>
              </w:rPr>
              <w:t>投标人提供整体项目培训方案，内容应至少包含：（1）培训内容；（2）人员安排；（3）培训周期；（4）培训所要达到的目标。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A、方案内容能根据实际情况制订，全面合理，逻辑清晰，各部分内容均有详细流程描述，方案明确可落地、完全满足项目需要，得4分； B、方案仅提供了大纲内容描述、各部分方案基本可落地实施，基本满足项目需要，得3分； C、方案内容简陋，部分内容描述不明确，仅部分方案内容可落地实施，得2分； D、凭空编造，内容粗糙空洞，不具有可实施性的，得1分。 注：仅有标题无内容或不提供方案不得分。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运维服务方案</w:t>
            </w:r>
          </w:p>
        </w:tc>
        <w:tc>
          <w:tcPr>
            <w:tcW w:type="dxa" w:w="2492"/>
          </w:tcPr>
          <w:p>
            <w:pPr>
              <w:pStyle w:val="null3"/>
              <w:jc w:val="both"/>
            </w:pPr>
            <w:r>
              <w:rPr>
                <w:rFonts w:ascii="仿宋_GB2312" w:hAnsi="仿宋_GB2312" w:cs="仿宋_GB2312" w:eastAsia="仿宋_GB2312"/>
              </w:rPr>
              <w:t>投标人应提供符合本项目实际的售后服务方案。 投标人须在投标文件中提供售后服务方案及承诺，应至少包含：（1）服务承诺；(2)技术支持；(3)故障诊断和业务连续性服务；(4)售后服务方式与内容；(5)售后服务时效性；(6)售后团队服务人员的投入6个方面的内容。 1、根据方案的完整性进行评分，每具备上述列明的一项要素得0.5分，最多得3分； 2、根据投标人提供的方案，按以下标准对上述内容评审赋分： A、方案内容能根据实际情况制订，全面合理，逻辑清晰，各部分内容均有详细流程描述，方案明确可落地、完全满足项目需要，得2分； B、方案仅提供了大纲内容描述、各部分方案基本可落地实施，基本满足项目需要，得1.5分； C、方案内容简陋，部分内容描述不明确，仅部分方案内容可落地实施，得1分； D、凭空编造，内容粗糙空洞，不具有可实施性的，得0.5分。 注：仅有标题无内容或不提供方案不得分。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现场演示</w:t>
            </w:r>
          </w:p>
        </w:tc>
        <w:tc>
          <w:tcPr>
            <w:tcW w:type="dxa" w:w="2492"/>
          </w:tcPr>
          <w:p>
            <w:pPr>
              <w:pStyle w:val="null3"/>
              <w:jc w:val="both"/>
            </w:pPr>
            <w:r>
              <w:rPr>
                <w:rFonts w:ascii="仿宋_GB2312" w:hAnsi="仿宋_GB2312" w:cs="仿宋_GB2312" w:eastAsia="仿宋_GB2312"/>
              </w:rPr>
              <w:t>场景一：医院电子病历数据质控演示 1.演示数据质控总览驾驶舱，能够查看平台质控总览数据，如昨日数据质控得分、本月得分趋势、扣分指标TOP20等。 场景二：云HIS系统数据采集调度演示 1.演示数据采集调度首页，能够查看总监控任务数、监控作业数、监控转换数； 2.能够自定义展示维度并查看监控记录与错误记录。 场景三：全院管理决策驾驶舱演示 1.驾驶舱展示门急诊业务、住院业务、医疗运营、院长桌面4个不同专题模块； 2.医疗运营专题统计展示医院门急诊收入、住院收入及其中检查收入、检验收入、药品收入、耗材收入等各类明细占比数据。 场景四：单病种管理演示 1.在单病种管理首页展示病种上报科室分布，支持按病种、时间等条件检索病种入组、完成、提交、上报成功等数量统计，以图表形式展示，并支持表格形式导出。 场景五、病案首页编码演示 1.演示系统使用双屏进行首页编码，分别显示病案室的病案首页和临床的病案首页，能够通过目录树对病历进行展开显示，方便快捷查看； 2.查看手术、诊断临床版、国临版、医保版、国标版等不同标准版本的首页数据进行统一编码，通过匹配字典映射，实现多个版本自动智能转换。 以上每一项功能演示内容功能齐全得2.5分，有缺漏项的不得分。共20分。 备注 1、采用已有类似案例系统、Demo原型形式进行演示的，满足系统演示内容要求，得分乘以系数1(若为已有类似案例系统应提交软件著作权证书复印件并加盖公章，若为Demo原型系统需提供系统所有权的承诺函并加盖公章，格式自拟）；2、采用PPT、WORD、视频录制进行系统演示的，满足系统演示内容要求，得分乘以系数0.6； 3、采用其他形式演示的，满足系统演示内容要求，得分乘以系数0.3；(以上三种演示方式得分不累加 ，不提供演示不得分)。4、演示时间不超过10分钟 ，演示网络环境自备。 5、如被证实造假，所造成的后果由投标人承担，如投标人已中标则取消中标资格并追偿给采购方带来的损失。</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投标人具备下列的认证证书： （1）ISO/IEC20000 IT服务管理体系认证证书 （2）ISO/IEC27001 信息安全管理体系认证证书 （3） ISO27018个人可识别信息信息安全管理体系认证证书 （4） ISO27701隐私信息管理体系认证证书； 每提供一个得0.5分，满分2分。（须提供在有效期内的证书（扫描件）并加盖公章）。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投标人具备CSMM能力成熟度模型集成证书或CMMI能力成熟度模型集成证书，5级得1分，4级得0.8分，3级得0.6分，2级及以下得0.4，不提供不得分。须提供在有效期内的证书（扫描件）并加盖公章。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投标人具有DCMM数据管理能力成熟度等级证书 ，优化级5级得1分 ，量化管理级4级得0.7分 ，稳健级 3级及以下得0.4分 ，不提供不得分 。注 ：投标人须提 供有效期内的证书(扫描件)并加盖公章 ，否则不得分。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投标人具有信息技术服务运行维护（ITSS）标准符合性证书 ，一级得1分 ，二级/三级/四级得0.5 分 ，不提供不得分 。 注 ：投标人须提供有效期内的证书(扫描件)并加盖公章 ，否则不得分。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或所投产品具有与本项目建设相关的计算机软件著作权登记证书：（软件名称关键词包含：“病案管理”、“单病种管理”、“数据采集”、“数据质控”、“数据质量”、“运营决策”、“绩效考核”、“闭环管理”、“治疗管理”），每提供一个，得1分，同一证书如出现一个以上关键词的不重复计算，满分5分。（须提供证书（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业绩案例</w:t>
            </w:r>
          </w:p>
        </w:tc>
        <w:tc>
          <w:tcPr>
            <w:tcW w:type="dxa" w:w="2492"/>
          </w:tcPr>
          <w:p>
            <w:pPr>
              <w:pStyle w:val="null3"/>
              <w:jc w:val="both"/>
            </w:pPr>
            <w:r>
              <w:rPr>
                <w:rFonts w:ascii="仿宋_GB2312" w:hAnsi="仿宋_GB2312" w:cs="仿宋_GB2312" w:eastAsia="仿宋_GB2312"/>
              </w:rPr>
              <w:t>（1）投标人自2022年1月至今具有软件开发类或计算机系统集成类案例。每提供任意一类项目案例得1分，满分4分。同一业主单位多份合同的不重复计分。注 ：投标文件中须提供业绩合同材料扫描件并加盖投标人公章 。证明材料缺项、漏项或不提供不得分； （2）2022年1月1日起 至今在中国境内承担软件开发项目且通过三级等保测评的实施案例 ，提供一个案例得2分 ，最高2分。注 ：投标文件中须提供业绩合同材料扫描件、信息系统安全等级保护备案证明和报告得分，加盖公章。 证明材料不齐全的 ，业绩将不予认可 ，本项不得分。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负责人（1人）：(1)具有软考类信息系统项目管理师证书（高级）或系统架构设计师（高级）证书或系统分析师（高级）或系统规划管理师（高级）证书；须提供相应证书及在投标单位自2025年1月至今任意连续3个月的社保证明，扫描件并加盖公章，同一人持多个证书不重复计分。 （2）2022年至今作为项目负责人主导过医院信息系统/智慧医院/医院数据平台/区域医疗平台/医院信息集成平台类项目，已完成终验（以验收报告日期为准），需提供项目验收报告复印件（加盖公章）及相关材料（能体现项目负责人身份信息，包括投标文件或合同或验收报告等）关键页复印件（加盖公章），同时出具项目负责人身份证明的承诺函（需加盖公章）。 以上两项每提供一项得1.5分，满分3分。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团队（不包括项目负责人）具有：（1）软考类中级及以上证书，包含软件设计师、网络工程师、软件评测师、数据库系统工程师、信息系统管理工程师、信息安全工程师、系统集成项目管理工程师、信息系统项目管理师、系统架构设计师、系统分析师、系统规划管理师；（2）具有中国信息安全产品测评认证中心颁发的注册信息安全专业人员证书（CISP）或注册信息系统安全专家（CISSP）；（3）具有ITSS证书。 以上各类证书中，每提供一个证书得0.5分，本小项满分6分；同一人持多个证书不重复计分。 （4）具有同本项目相关的专业背景 ，专业包括公共卫生或医学信息学或临床医学或卫生管理等领域（提供包括学位证和毕业证在内的专业证明复印件）。每提供一个人员专业背景证书得0.5分，满分1分，同一人持多个证书不重复计分。 须提供相应证书及在投标单位自2025年1月至今任意连续3个月的社保证明，扫描件并加盖公章。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需求理解</w:t>
            </w:r>
          </w:p>
        </w:tc>
        <w:tc>
          <w:tcPr>
            <w:tcW w:type="dxa" w:w="2492"/>
          </w:tcPr>
          <w:p>
            <w:pPr>
              <w:pStyle w:val="null3"/>
              <w:jc w:val="both"/>
            </w:pPr>
            <w:r>
              <w:rPr>
                <w:rFonts w:ascii="仿宋_GB2312" w:hAnsi="仿宋_GB2312" w:cs="仿宋_GB2312" w:eastAsia="仿宋_GB2312"/>
              </w:rPr>
              <w:t>至少包含（1） 对“两械一品”档案管理的需求理解；（2）对药械UDI管理的需求理解；（3）对区域内药品不良反应上报的需求理解；（4）对区域内药械不良反应(事件)监测管理的需求理解；（5）对药械企业服务和便民服务需求的理解；（6）对区域内医疗机构药品使用监测和基本药物考核的需求理解；（7）对高值耗材追溯管理的需求理解；（8）系统建设难点、难点分析等方面内容 。 1、根据方案的完整性进行评分，每具备上述列明的一项要素得0.4分，最多得3.2分； 2、根据投标人提供的方案，按以下标准对上述内容评审赋分： A、方案内容能根据实际情况制订，全面合理，逻辑清晰，各部分内容均有详细流程描述，方案明确可落地、完全满足项目需要，得2.8分； B、方案仅提供了大纲内容描述、各部分方案基本可落地实施，基本满足项目需要，得2分； C、方案内容简陋，部分内容描述不明确，仅部分方案内容可落地实施，得1分； D、凭空编造，内容粗糙空洞，不具有可实施性的，得0.5分。 注：仅有标题无内容或不提供方案不得分。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总体设计方案</w:t>
            </w:r>
          </w:p>
        </w:tc>
        <w:tc>
          <w:tcPr>
            <w:tcW w:type="dxa" w:w="2492"/>
          </w:tcPr>
          <w:p>
            <w:pPr>
              <w:pStyle w:val="null3"/>
              <w:jc w:val="both"/>
            </w:pPr>
            <w:r>
              <w:rPr>
                <w:rFonts w:ascii="仿宋_GB2312" w:hAnsi="仿宋_GB2312" w:cs="仿宋_GB2312" w:eastAsia="仿宋_GB2312"/>
              </w:rPr>
              <w:t>投标人提供符合本项目的总体设计方案，总体技术方案应至少包含以下5个模块内容：（1）建设目标（能提出符合业务管理需求的建议）；（2）总体架构（能描述系统间关系、能描述内外边界、有业务架构、有数据架构、有技术架构）；（3）应用设计（有设计本项目各应用系统和模块的业务逻辑描述和数据流描述）；（4）部署设计（有内部系统与外部系统的关系描述）；（5）安全设计。 1、方案内容完整性评分：投标人方案需覆盖上述 5项，每满足1项要素得 1.6分，共计8分； 2、根据投标人提供的方案，按以下标准对上述内容评审赋分： A、方案内容能根据实际情况制订，全面合理，逻辑清晰，各部分内容均有详细流程描述，方案明确可落地、完全满足项目需要，得7分； B、方案仅提供了大纲内容描述、各部分方案基本可落地实施，基本满足项目需要，得5分； C、方案内容简陋，部分内容描述不明确，仅部分方案内容可落地实施，得3分； D、凭空编造，内容粗糙空洞，不具有可实施性的，得1分。 注：仅有标题无内容或不提供方案不得分。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投标人根据项目特点结合自身项目经验，提供项目整体的实施方案，内容包括：（1）项目人员组织（含组织机构图）；（2）实施进度计划（含进度计划表）；（3）质量管理；（4）风险管理。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A、方案内容能根据实际情况制订，全面合理，逻辑清晰，各部分内容均有详细流程描述，方案明确可落地、完全满足项目需要，得4分； B、方案仅提供了大纲内容描述、各部分方案基本可落地实施，基本满足项目需要，得3分； C、方案内容简陋，部分内容描述不明确，仅部分方案内容可落地实施，得2分； D、凭空编造，内容粗糙空洞，不具有可实施性的，得1分。 注：仅有标题无内容或不提供方案不得分。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分项集成方案</w:t>
            </w:r>
          </w:p>
        </w:tc>
        <w:tc>
          <w:tcPr>
            <w:tcW w:type="dxa" w:w="2492"/>
          </w:tcPr>
          <w:p>
            <w:pPr>
              <w:pStyle w:val="null3"/>
              <w:jc w:val="both"/>
            </w:pPr>
            <w:r>
              <w:rPr>
                <w:rFonts w:ascii="仿宋_GB2312" w:hAnsi="仿宋_GB2312" w:cs="仿宋_GB2312" w:eastAsia="仿宋_GB2312"/>
              </w:rPr>
              <w:t>投标人提供本包的分项集成方案，应从本标包的集成服务要求和配合总集成服务的角度描述，应至少包含：（1)与包1的技术衔接管理措施；(2)本包与包1的集成对接服务，包括不限于与海易办、海政通的统一入口集成、统一身份认证集成、实名/人脸认证、短信平台、统一用户体系集成；(3)实施流程管理；(4)集成重难点及风险应对措施。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A、方案内容能根据实际情况制订，全面合理，逻辑清晰，各部分内容均有详细流程描述，方案明确可落地、完全满足项目需要，得4分； B、方案仅提供了大纲内容描述、各部分方案基本可落地实施，基本满足项目需要，得3分； C、方案内容简陋，部分内容描述不明确，仅部分方案内容可落地实施，得2分； D、凭空编造，内容粗糙空洞，不具有可实施性的，得1分。 注：仅有标题无内容或不提供方案不得分。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投标人提供整体项目培训方案，内容应至少包含：（1）培训内容；（2）人员安排；（3）培训周期；（4）培训所要达到的目标。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A、方案内容能根据实际情况制订，全面合理，逻辑清晰，各部分内容均有详细流程描述，方案明确可落地、完全满足项目需要，得4分； B、方案仅提供了大纲内容描述、各部分方案基本可落地实施，基本满足项目需要，得3分； C、方案内容简陋，部分内容描述不明确，仅部分方案内容可落地实施，得2分； D、凭空编造，内容粗糙空洞，不具有可实施性的，得1分。 注：仅有标题无内容或不提供方案不得分。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运维服务方案</w:t>
            </w:r>
          </w:p>
        </w:tc>
        <w:tc>
          <w:tcPr>
            <w:tcW w:type="dxa" w:w="2492"/>
          </w:tcPr>
          <w:p>
            <w:pPr>
              <w:pStyle w:val="null3"/>
              <w:jc w:val="both"/>
            </w:pPr>
            <w:r>
              <w:rPr>
                <w:rFonts w:ascii="仿宋_GB2312" w:hAnsi="仿宋_GB2312" w:cs="仿宋_GB2312" w:eastAsia="仿宋_GB2312"/>
              </w:rPr>
              <w:t>运维服务方案投标人应提供符合本项目实际的售后服务方案。 服务方案及承诺投标人须在投标文件中提供售后服务方案及承诺，应至少包含：（1）服务承诺；（2）技术支持；（3）服务流程；（4）售后服务团队成员配置；（5）运维保障；（6）软硬件日常运维；（7）故障诊断7个方面的内容。 1、根据方案的完整性进行评分，每具备上述列明的一项要素得0.3分，最多得2.1分； 2、根据投标人提供的方案，按以下标准对上述内容评审赋分： A、方案内容能根据实际情况制订，全面合理，逻辑清晰，各部分内容均有详细流程描述，方案明确可落地、完全满足项目需要，得2.9分； B、方案仅提供了大纲内容描述、各部分方案基本可落地实施，基本满足项目需要，得2分； C、方案内容简陋，部分内容描述不明确，仅部分方案内容可落地实施，得1分； D、凭空编造，内容粗糙空洞，不具有可实施性的，得0.5分。 注：仅有标题无内容或不提供方案不得分。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现场演示</w:t>
            </w:r>
          </w:p>
        </w:tc>
        <w:tc>
          <w:tcPr>
            <w:tcW w:type="dxa" w:w="2492"/>
          </w:tcPr>
          <w:p>
            <w:pPr>
              <w:pStyle w:val="null3"/>
              <w:jc w:val="both"/>
            </w:pPr>
            <w:r>
              <w:rPr>
                <w:rFonts w:ascii="仿宋_GB2312" w:hAnsi="仿宋_GB2312" w:cs="仿宋_GB2312" w:eastAsia="仿宋_GB2312"/>
              </w:rPr>
              <w:t>场景一：药械使用全程追溯 1、兼容药店现有POS/ERP与扫描枪/墩，实现追溯码与商品条码同扫同绑；未绑定实时提醒，随时绑定/取消；支持20位码、GS1、中药饮片码等多格式解析，自动提取名称、规格、厂商、批号、日期并回写商品条码。 2、小程序端扫描或拍照上传身份证自动识别姓名、身份证号，同步上传处方并解析药品生产信息；采集数据实时同步PC端。 3，支持数据共享交换。现场演示与码上放心、嘉华、爱创、礼来等平台的调试，一键查询药品基础信息、生产信息及追溯码关联关系；提供标准接口（追溯码查询、入库、出库等）及企业级授权管理，实时展示调试与传输结果。 4、演示二次销售预警；离线采集后网络恢复即自动上传，保证数据完整。 5、完整演示UDI追溯链条。生产企业出库、经营企业入库/出库、医疗机构验收入库/使用，实现药品/器械全流程闭环追溯。 场景二：医疗机构药品不良反应快速上报 6、演示快速获取患者病例数据、用药信息数据填充ADR个例报告；通过ADR监测规则库建立生成疑似不良反应记录，支持假阳性研判标记，支持一键生成ADR报告。 7、演示自然语言数据生成模型定义工具，智能生成不良反应过程描述内容、患者相关怀疑用药医疗时序图、患者就诊个人画像；演示医疗机构使用角色使用辅助评价功能对报告进行智能审核；演示符合ICH国际标准的E2B（R3）网关配置管理、报告一键发送。 场景三：药械不良反应(事件)监测与风险管控 8、分别演示药品不良反应/医疗器械不良事件监测预警功能，药品支持国家规则预警事件管理、国家共享预警事件管理、省预警事件管理、省共享预警事件管理;支持事件协同功能，支持将预警信号、药品死亡病例关联相关ADR记录协同至监测机构、监管部门、持有人或医疗机构开展调查。器械支持省级预警规则的指定、预警结果的生成和查看，对预警结果的审核提交。 场景四：“两品一械”品种档案和信用档案系统 9. 演示药械化信用档案以及器械品种档案查询功能，需按照药监局标准规范整合并数据并展示 场景五：药械化企业服务和便民服务 10. 演示基于AI的药械化知识问答智能管理功能，支持知识库管理、智能体工作流配置。 以上每一项功能演示内容功能齐全得2分，有缺漏项的不得分。共20分。 备注 1、采用已有类似案例系统、Demo原型形式进行演示的，满足系统演示内容要求，得分乘以系数1(若为已有类似案例系统应提交软件著作权证书复印件并加盖公章，若为Demo原型系统需提供系统所有权的承诺函并加盖公章，格式自拟）；2、采用PPT、WORD、视频录制进行系统演示的，满足系统演示内容要求，得分乘以系数0.6； 3、采用其他形式演示的，满足系统演示内容要求，得分乘以系数0.3；(以上三种演示方式得分不累加 ，不提供演示不得分)。4、演示时间不超10分钟 ，演示网络环境自备。 5、如被证实造假，所造成的后果由投标人承担，如投标人已中标则取消中标资格并追偿给采购方带来的损失。</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投标人具备下列的认证证书： （1）ISO/IEC20000 IT服务管理体系认证证书 （2）ISO/IEC27001 信息安全管理体系认证证书 （3） ISO27018个人可识别信息信息安全管理体系认证证书 （4） ISO27701隐私信息管理体系认证证书； 每提供一个得0.5分，满分2分。（须提供在有效期内的证书（扫描件）并加盖公章）。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投标人具备CSMM能力成熟度模型集成证书或CMMI能力成熟度模型集成证书，5级得1分，4级得0.8分，3级得0.6分，2级及以下得0.4，不提供不得分。须提供在有效期内的证书（扫描件）并加盖公章。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投标人具有DCMM数据管理能力成熟度等级证书 ，优化级5级得1分 ，量化管理级4级得0.7分 ，稳健级 3级及以下得0.4分 ，不提供不得分 。注 ：投标人须提 供有效期内的证书(扫描件)并加盖公章 ，否则不得分。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投标人具有信息技术服务运行维护（ITSS）标准符合性证书 ，一级得1分 ，二级/三级/四级得0.5 分 ，不提供不得分 。 注 ：投标人须提供有效期内的证书(扫描件)并加盖公章 ，否则不得分。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或所投产品具有与本项目建设相关的计算机软件著作权登记证书：（软件名称关键词包含：“药品追溯”、“药械追溯”、“信用档案”、“化妆品信息档案”、“药品监管”、“药品抽检”、“器械抽检”、“器械UDI”、“药品不良反应”、“药械不良反应”），每提供一个，得1分，同一证书如出现一个以上关键词的不重复计算，满分5分。（须提供证书（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业绩案例</w:t>
            </w:r>
          </w:p>
        </w:tc>
        <w:tc>
          <w:tcPr>
            <w:tcW w:type="dxa" w:w="2492"/>
          </w:tcPr>
          <w:p>
            <w:pPr>
              <w:pStyle w:val="null3"/>
              <w:jc w:val="both"/>
            </w:pPr>
            <w:r>
              <w:rPr>
                <w:rFonts w:ascii="仿宋_GB2312" w:hAnsi="仿宋_GB2312" w:cs="仿宋_GB2312" w:eastAsia="仿宋_GB2312"/>
              </w:rPr>
              <w:t>（1）投标人自2022年1月至今具有软件开发类或计算机系统集成类案例。每提供1个项目案例得1分，满分4分。同一业主单位多份合同的不重复计分。注 ：投标文件中须提供业绩合同材料扫描件并加盖投标人公章 。证明材料缺项、漏项或不提供不得分； （2）2022年1月起至今在中国境内承担软件开发项目且通过三级等保测评的实施案例 ，提供一个案例得2分 ，最高2分 。 注 ：投标文件中须提供业绩合同材料扫描件、信息系统安全等级保护备案证明和报告得分，加盖公章。 证明材料不齐全的 ，业绩将不予认可 ，本项不得分。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负责人（1人）：（1）具有软考类信息系统项目管理师证书（高级）或系统架构设计师（高级）证书或系统分析师（高级）或系统规划管理师（高级）证书；须提供相应证书及在投标单位自2025年1月至今任意连续3个月的社保证明，扫描件并加盖公章，同一人持多个证书不重复计分。 （2）2022年至今作为项目负责人主导过具有药品器械监管/器械监管/药品器械追溯/药物警戒类项目，已完成终验（以验收报告日期为准），需提供项目验收报告复印件（加盖公章）及相关材料（能体现项目负责人身份信息，包括投标文件或合同或验收报告等）关键页复印件（加盖公章），同时出具项目负责人身份证明的承诺函（需加盖公章）。 以上两项每提供一项得1.5分，满分3分。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团队（不包括项目负责人）具有：（1）软考类中级及以上职业资格证书，包含软件设计师、网络工程师、软件评测师、数据库系统工程师、信息系统管理工程师、信息安全工程师、系统集成项目管理工程师、信息系统项目管理师、系统架构设计师、系统分析师、系统规划管理师；（2）具有中国信息安全产品测评认证中心颁发的注册信息安全专业人员证书（CISP）或注册信息系统安全专家（CISSP）；（3）具有ITSS证书。 以上各类证书中，每提供一个证书得0.5分，本小项满分6分；同一人持多个证书不重复计分。 （4）具有同本项目相关的专业背景 ，专业包括药学或中药学或制药工程或生物医学工程等领域。（提供包括学位证和毕业证在内的专业证明复印件）。每提供一个人员专业背景证书得0.5分，满分1分，同一人持多个证书不重复计分。 须提供相应证书及在投标单位自2025年1月至今任意连续3个月的社保证明，扫描件并加盖公章。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需求理解</w:t>
            </w:r>
          </w:p>
        </w:tc>
        <w:tc>
          <w:tcPr>
            <w:tcW w:type="dxa" w:w="2492"/>
          </w:tcPr>
          <w:p>
            <w:pPr>
              <w:pStyle w:val="null3"/>
              <w:jc w:val="both"/>
            </w:pPr>
            <w:r>
              <w:rPr>
                <w:rFonts w:ascii="仿宋_GB2312" w:hAnsi="仿宋_GB2312" w:cs="仿宋_GB2312" w:eastAsia="仿宋_GB2312"/>
              </w:rPr>
              <w:t>至少包含（1） 对卫生健康统计的需求理解；（2）对三医联动监管与评价的需求理解；（3）对中医优势专科监测的需求理解；（4）对病历质控系统的需求理解；（5）对血液管理升级的需求理解；（6）对卫生监督执法的需求理解；（7）对卫生健康人才评价管理的需求理解；（8）系统建设难点、重点分析等方面内容 。 1、根据方案的完整性进行评分，每具备上述列明的一项要素得0.25分，最多得2分； 2、根据投标人提供的方案，按以下标准对上述内容评审赋分： A、方案内容能根据实际情况制订，全面合理，逻辑清晰，各部分内容均有详细流程描述，方案明确可落地、完全满足项目需要，得4分； B、方案仅提供了大纲内容描述、各部分方案基本可落地实施，基本满足项目需要，得3分； C、方案内容简陋，部分内容描述不明确，仅部分方案内容可落地实施，得2分； D、凭空编造，内容粗糙空洞，不具有可实施性的，得1分。 注：仅有标题无内容或不提供方案不得分。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总体设计方案</w:t>
            </w:r>
          </w:p>
        </w:tc>
        <w:tc>
          <w:tcPr>
            <w:tcW w:type="dxa" w:w="2492"/>
          </w:tcPr>
          <w:p>
            <w:pPr>
              <w:pStyle w:val="null3"/>
              <w:jc w:val="both"/>
            </w:pPr>
            <w:r>
              <w:rPr>
                <w:rFonts w:ascii="仿宋_GB2312" w:hAnsi="仿宋_GB2312" w:cs="仿宋_GB2312" w:eastAsia="仿宋_GB2312"/>
              </w:rPr>
              <w:t>投标人提供符合本项目的总体设计方案，总体技术方案应至少包含以下5个模块内容：（1）建设目标（能提出符合业务管理需求的建议）；（2）总体架构（平台架构有拓展性、能描述系统间关系、能描述内外边界、有业务架构、有数据架构、有技术架构）；（3）应用设计（有设计本项目各应用系统和模块的业务逻辑描述和数据流描述）；（4）部署设计（有内部系统与外部系统的关系描述）；（5）安全设计（有居民健康主索引应用、三医联动主数据应用）。 1、方案内容完整性评分：投标人方案需覆盖上述 5大核心模块，每满足1项要素得 1.4分，共计7分； 2、根据投标人提供的方案，按以下标准对上述内容评审赋分： A、方案内容能根据实际情况制订，全面合理，逻辑清晰，各部分内容均有详细流程描述，方案明确可落地、完全满足项目需要，得8分； B、方案仅提供了大纲内容描述、各部分方案基本可落地实施，基本满足项目需要，得6分； C、方案内容简陋，部分内容描述不明确，仅部分方案内容可落地实施，得4分； D、凭空编造，内容粗糙空洞，不具有可实施性的，得2分。 注：仅有标题无内容或不提供方案不得分。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分项集成方案</w:t>
            </w:r>
          </w:p>
        </w:tc>
        <w:tc>
          <w:tcPr>
            <w:tcW w:type="dxa" w:w="2492"/>
          </w:tcPr>
          <w:p>
            <w:pPr>
              <w:pStyle w:val="null3"/>
              <w:jc w:val="both"/>
            </w:pPr>
            <w:r>
              <w:rPr>
                <w:rFonts w:ascii="仿宋_GB2312" w:hAnsi="仿宋_GB2312" w:cs="仿宋_GB2312" w:eastAsia="仿宋_GB2312"/>
              </w:rPr>
              <w:t>投标人提供本包的分项集成方案，应从本标包的集成服务要求和配合总集成服务的角度描述，应至少包含：（1)与包1的技术衔接管理措施；(2)本包与包1的集成对接服务，包括不限于与海易办、海政通的统一入口集成、统一身份认证集成、实名/人脸认证、短信平台、统一用户体系集成；(3)实施流程管理；(4)集成重难点及风险应对措施。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A、方案内容能根据实际情况制订，全面合理，逻辑清晰，各部分内容均有详细流程描述，方案明确可落地、完全满足项目需要，得4分； B、方案仅提供了大纲内容描述、各部分方案基本可落地实施，基本满足项目需要，得3分； C、方案内容简陋，部分内容描述不明确，仅部分方案内容可落地实施，得2分； D、凭空编造，内容粗糙空洞，不具有可实施性的，得1分。 注：仅有标题无内容或不提供方案不得分。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投标人根据项目特点结合自身项目经验，提供项目整体的实施方案，内容包含：（1）项目人员组织（含组织机构图）；（2）实施进度计划（含进度计划表）；（3）质量管理；（4）风险管理。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A、方案内容能根据实际情况制订，全面合理，逻辑清晰，各部分内容均有详细流程描述，方案明确可落地、完全满足项目需要，得3分； B、方案仅提供了大纲内容描述、各部分方案基本可落地实施，基本满足项目需要，得2分； C、方案内容简陋，部分内容描述不明确，仅部分方案内容可落地实施，得1分； D、凭空编造，内容粗糙空洞，不具有可实施性的，得0.5分。 注：仅有标题无内容或不提供方案不得分。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投标人提供整体项目培训方案，内容应至少包含：（1）培训内容；（2）人员安排；（3）培训周期；（4）培训所要达到的目标。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A、方案内容能根据实际情况制订，全面合理，逻辑清晰，各部分内容均有详细流程描述，方案明确可落地、完全满足项目需要，得3分； B、方案仅提供了大纲内容描述、各部分方案基本可落地实施，基本满足项目需要，得2分； C、方案内容简陋，部分内容描述不明确，仅部分方案内容可落地实施，得1分； D、凭空编造，内容粗糙空洞，不具有可实施性的，得0.5分。 注：仅有标题无内容或不提供方案不得分。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运维服务方案</w:t>
            </w:r>
          </w:p>
        </w:tc>
        <w:tc>
          <w:tcPr>
            <w:tcW w:type="dxa" w:w="2492"/>
          </w:tcPr>
          <w:p>
            <w:pPr>
              <w:pStyle w:val="null3"/>
              <w:jc w:val="both"/>
            </w:pPr>
            <w:r>
              <w:rPr>
                <w:rFonts w:ascii="仿宋_GB2312" w:hAnsi="仿宋_GB2312" w:cs="仿宋_GB2312" w:eastAsia="仿宋_GB2312"/>
              </w:rPr>
              <w:t>运维服务承诺投标人应提供符合本项目实际的运维服务方案。 服务方案及承诺投标人须在投标文件中提供运维服务方案及承诺，应至少包含：（1）服务承诺；（2）技术支持；（3）服务流程；（4）售后服务团队成员配置；（5）运维保障；（6）软硬件日常运维；（7）故障诊断7个方面的内容。 1、根据方案的完整性进行评分，每具备上述列明的一项要素得0.3分，最多得2.1分； 2、根据投标人提供的方案，按以下标准对上述内容评审赋分： A、方案内容能根据实际情况制订，全面合理，逻辑清晰，各部分内容均有详细流程描述，方案明确可落地、完全满足项目需要，得2.9分； B、方案仅提供了大纲内容描述、各部分方案基本可落地实施，基本满足项目需要，得2分； C、方案内容简陋，部分内容描述不明确，仅部分方案内容可落地实施，得1分； D、凭空编造，内容粗糙空洞，不具有可实施性的，得0.5分。 注：仅有标题无内容或不提供方案不得分。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现场演示</w:t>
            </w:r>
          </w:p>
        </w:tc>
        <w:tc>
          <w:tcPr>
            <w:tcW w:type="dxa" w:w="2492"/>
          </w:tcPr>
          <w:p>
            <w:pPr>
              <w:pStyle w:val="null3"/>
              <w:jc w:val="both"/>
            </w:pPr>
            <w:r>
              <w:rPr>
                <w:rFonts w:ascii="仿宋_GB2312" w:hAnsi="仿宋_GB2312" w:cs="仿宋_GB2312" w:eastAsia="仿宋_GB2312"/>
              </w:rPr>
              <w:t>演示场景一：卫生统计采集报表综合能力功能 1、采集表样制作：采集表单设计支持excel导入并生成web表样，支持计算公式导入，导入后保持一致，同时可设置双斜线表头，可设置合并单元格以及编辑字体大小操作。 2、数据填报能力展示，支持将Excel中的数据拷贝粘贴到WEB表单，包含计算公式的单元格能自动计算结果，支持表单导出为Excel模板，在Excel中填报后导入上报。 3、演示采集指标可扩展，采集表样发生变化，填报了数据后，仍支持在任意中间位置添加指标，且不影响该表中已填报的指标，无需做数据处理。 4、数据审核能力展示，支持在线添加数据项审核公式，支持定义审核公示审核级别、生效条件等，支持定义跨表单审核公式。 演示场景二：数据加工功能 1、数据建模能力：可以图形化拖、拉、拽实现病案首页与科室代码、疾病代码关联的数据加工流程，可以多sheet页文件导入、联合、文件和数据库表关联、跨库关联、文字转换成id、显示隐藏字段、大小写转换、过滤、排序等操作。 2、数据加工能力：演示对任意维度进行聚合操作，数据加工结果数据点击任意字段，可在加工流程图上查看该字段的加工路径。 演示场景三：报表展示能力功能 1、展示住院病人的流入分析，点击某个区域，可以查看该区域病人到医院的就医的情况，并展示top5，能够演示其他区域分别前往该机构就诊的人数，能够展示其他区域病人分别前往该机构就诊的病种、手术。 2、演示病案分析报告，提供基于病案首页的数据分析报告应用，可根据查询条件智能自动刷新生成图文报告，报告可导出为word或pdf格式。 以上每一项功能演示内容功能齐全得2.5分，有缺漏项的不得分。共20分。 备注 1、采用已有类似案例系统、Demo原型形式进行演示的，满足系统演示内容要求，得分乘以系数1(若为已有类似案例系统应提交软件著作权证书复印件并加盖公章，若为Demo原型系统需提供系统所有权的承诺函并加盖公章，格式自拟）；2、采用PPT、WORD、视频录制进行系统演示的，满足系统演示内容要求，得分乘以系数0.6； 3、采用其他形式演示的，满足系统演示内容要求，得分乘以系数0.3；(以上三种演示方式得分不累加 ，不提供演示不得分)。4、演示时间不超过10分钟 ，演示网络环境自备。 5、如被证实造假，所造成的后果由投标人承担，如投标人已中标则取消中标资格并追偿给采购方带来的损失。</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投标人具备下列的认证证书： （1）ISO/IEC20000 IT服务管理体系认证证书； （2）ISO/IEC27001 信息安全管理体系认证证书； （3） ISO27018个人可识别信息信息安全管理体系认证证书； （4） ISO27701隐私信息管理体系认证证书； 每提供一个得0.5分，满分2分。（须提供在有效期内的证书（扫描件）并加盖公章）。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投标人具备CSMM能力成熟度模型集成证书或CMMI能力成熟度模型集成证书，5级得1分，4级得0.8分，3级得0.6分，2级及以下得0.4，不提供不得分。须提供在有效期内的证书（扫描件）并加盖公章。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投标人具有DCMM数据管理能力成熟度等级证书 ，优化级5级得1分 ，量化管理级4级得0.7分 ，稳健级 3级及以下得0.4分 ，不提供不得分 。注 ：投标人须提 供有效期内的证书(扫描件)并加盖公章 ，否则不得分。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投标人具有信息技术服务运行维护（ITSS）标准符合性证书 ，一级得1分 ，二级/三级/四级得0.5 分 ，不提供不得分 。 注 ：投标人须提供有效期内的证书(扫描件)并加盖公章 ，否则不得分。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或所投产品具有与本项目建设相关的计算机软件著作权登记证书：（软件名称关键词包含：“指标管理”、“决策分析”、“绩效考核”、“卫生监督”、“卫生统计”、“监测预警”、“病历质控”、“病案分析”、“综合评价”、“网络直报”、“智慧血液”），每提供一个，得1分，同一证书如出现一个以上关键词的不重复计算，满分5分。（须提供证书（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业绩案例</w:t>
            </w:r>
          </w:p>
        </w:tc>
        <w:tc>
          <w:tcPr>
            <w:tcW w:type="dxa" w:w="2492"/>
          </w:tcPr>
          <w:p>
            <w:pPr>
              <w:pStyle w:val="null3"/>
              <w:jc w:val="both"/>
            </w:pPr>
            <w:r>
              <w:rPr>
                <w:rFonts w:ascii="仿宋_GB2312" w:hAnsi="仿宋_GB2312" w:cs="仿宋_GB2312" w:eastAsia="仿宋_GB2312"/>
              </w:rPr>
              <w:t>（1）投标人自2022年1月至今具有软件开发类或计算机系统集成类案例。每提供1个项目案例得1分，满分4分。同一业主单位多份合同的不重复计分。注 ：投标文件中须提供业绩合同材料扫描件并加盖投标人公章 。证明材料缺项、漏项或不提供不得分； （2）2022年1月1日起至今在中国境内承担软件开发项目且通过三级等保测评 的实施案例 ，提供一个案例得2分 ，最高2分 。注 ：投标文件中须提供业绩合同材料扫描件、信息系统安全等级保护备案证明和报告得分，加盖公章。 证明材料不齐全的 ，业绩将不予认可 ，本项不得分。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负责人（1人）：(1)具有软考类信息系统项目管理师证书（高级）或系统架构设计师（高级）证书或系统分析师（高级）或系统规划管理师（高级）证书；须提供相应证书及在投标单位自2025年1月至今任意连续3个月的社保证明，扫描件并加盖公章，同一人持多个证书不重复计分。 （2）2022年至今作为项目负责人主导过卫生统计平台或卫生统计数据平台类项目，已完成终验（以验收报告日期为准），需提供项目验收报告复印件（加盖公章）及相关材料（能体现项目负责人身份信息，包括投标文件或合同或验收报告等）关键页复印件（加盖公章），同时出具项目负责人身份证明的承诺函（需加盖公章）。 以上两项每提供一项得1.5分，满分3分。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团队（不包括项目负责人）具有：（1）软考类中级及以上证书，包含软件设计师、网络工程师、软件评测师、数据库系统工程师、信息系统管理工程师、信息安全工程师、系统集成项目管理工程师、信息系统项目管理师、系统架构设计师、系统分析师、系统规划管理师；（2）具有中国信息安全产品测评认证中心颁发的注册信息安全专业人员证书（CISP）或注册信息系统安全专家（CISSP）；（3）具有ITSS证书；以上各类证书中，每提供一个证书得0.5分，本小项满分5分；同一人持多个证书不重复计分。 （4）具有同本项目相关的专业背景 ，专业包括公共卫生或医学信息学或临床医学或卫生管理等领域（提供包括学位证和毕业证在内的专业证明复印件）。每提供一个人员专业背景证书得0.5分，满分1分，同一人持多个证书不重复计分。 （5）具有中级及以上统计师证书，每提供一个证书得0.5分，满分1分，同一人持多个证书不重复计分。 须提供相应证书及在投标单位自2025年1月至今任意连续3个月的社保证明，扫描件并加盖公章。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参数响应情况</w:t>
            </w:r>
          </w:p>
        </w:tc>
        <w:tc>
          <w:tcPr>
            <w:tcW w:type="dxa" w:w="2492"/>
          </w:tcPr>
          <w:p>
            <w:pPr>
              <w:pStyle w:val="null3"/>
              <w:jc w:val="both"/>
            </w:pPr>
            <w:r>
              <w:rPr>
                <w:rFonts w:ascii="仿宋_GB2312" w:hAnsi="仿宋_GB2312" w:cs="仿宋_GB2312" w:eastAsia="仿宋_GB2312"/>
              </w:rPr>
              <w:t>投标人应对招标文件采购需求中4.9.3硬件设备性能指标参数，完全满足招标文件参数要求得满分2分（17项） （每项负偏离扣0.12分 ，扣完为止）。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需求理解</w:t>
            </w:r>
          </w:p>
        </w:tc>
        <w:tc>
          <w:tcPr>
            <w:tcW w:type="dxa" w:w="2492"/>
          </w:tcPr>
          <w:p>
            <w:pPr>
              <w:pStyle w:val="null3"/>
              <w:jc w:val="both"/>
            </w:pPr>
            <w:r>
              <w:rPr>
                <w:rFonts w:ascii="仿宋_GB2312" w:hAnsi="仿宋_GB2312" w:cs="仿宋_GB2312" w:eastAsia="仿宋_GB2312"/>
              </w:rPr>
              <w:t>至少包含（1） 对区域健康医疗大数据共享利用管理的需求理解；（2）对健康医疗大数据共享利用管理与健康大脑数据底座衔接的需求理解；（3）对三医联动医学科研平台数据治理与管理需求的理解；（4）对区域医疗卫生网络安全态势感知管理需求的理解；（5）系统建设难点分析等方面内容 。 1、根据方案的完整性进行评分，每具备上述列明的一项要素得0.5分，最多得2.5分； 2、根据投标人提供的方案，按以下标准对上述内容评审赋分： A、方案内容能根据实际情况制订，全面合理，逻辑清晰，各部分内容均有详细流程描述，方案明确可落地、完全满足项目需要，得3.5分； B、方案仅提供了大纲内容描述、各部分方案基本可落地实施，基本满足项目需要，得2.5分； C、方案内容简陋，部分内容描述不明确，仅部分方案内容可落地实施，得1.5分； D、凭空编造，内容粗糙空洞，不具有可实施性的，得0.5分。 注：仅有标题无内容或不提供方案不得分。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总体设计方案</w:t>
            </w:r>
          </w:p>
        </w:tc>
        <w:tc>
          <w:tcPr>
            <w:tcW w:type="dxa" w:w="2492"/>
          </w:tcPr>
          <w:p>
            <w:pPr>
              <w:pStyle w:val="null3"/>
              <w:jc w:val="both"/>
            </w:pPr>
            <w:r>
              <w:rPr>
                <w:rFonts w:ascii="仿宋_GB2312" w:hAnsi="仿宋_GB2312" w:cs="仿宋_GB2312" w:eastAsia="仿宋_GB2312"/>
              </w:rPr>
              <w:t>投标人提供符合本项目的总体设计方案，总体技术方案应至少包含以下4个模块内容：（1）建设目标（能提出符合业务管理需求的建议）；（2）总体架构（平台架构有拓展性、能描述系统间关系、能描述内外边界、有业务架构、有数据架构、有技术架构）；（3）应用设计（有设计本项目各应用系统和模块的业务逻辑描述和数据流描述）；（4）部署设计（有内部系统与外部系统的关系描述）。 1、方案内容完整性评分：投标人方案需覆盖上述 4大核心模块，每满足1项得1.5分，共计6分； 2、根据投标人提供的方案，按以下标准对上述内容评审赋分： A、方案内容能根据实际情况制订，全面合理，逻辑清晰，各部分内容均有详细流程描述，方案明确可落地、完全满足项目需要，得4分； B、方案仅提供了大纲内容描述、各部分方案基本可落地实施，基本满足项目需要，得3分； C、方案内容简陋，部分内容描述不明确，仅部分方案内容可落地实施，得2分； D、凭空编造，内容粗糙空洞，不具有可实施性的，得1分。 注：仅有标题无内容或不提供方案不得分。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安全方案设计</w:t>
            </w:r>
          </w:p>
        </w:tc>
        <w:tc>
          <w:tcPr>
            <w:tcW w:type="dxa" w:w="2492"/>
          </w:tcPr>
          <w:p>
            <w:pPr>
              <w:pStyle w:val="null3"/>
              <w:jc w:val="both"/>
            </w:pPr>
            <w:r>
              <w:rPr>
                <w:rFonts w:ascii="仿宋_GB2312" w:hAnsi="仿宋_GB2312" w:cs="仿宋_GB2312" w:eastAsia="仿宋_GB2312"/>
              </w:rPr>
              <w:t>投标人根据项目特点结合自身项目经验，提供项目整体的实施方案，内容包含：（1）安全体系设计；（2）数据分级分类；（3）数据分级访问策略；（4）数据脱敏保护；（5)与包1数据安全体系的关系等方面。 1、方案内容完整性评分：投标人方案需覆盖上述 5个要素，每满足1项要素得0.5分，共计2.5分； 2、根据投标人提供的方案，按以下标准对上述内容评审赋分： A、方案内容能根据实际情况制订，全面合理，逻辑清晰，各部分内容均有详细流程描述，方案明确可落地、完全满足项目需要，得4.5分； B、方案仅提供了大纲内容描述、各部分方案基本可落地实施，基本满足项目需要，得3分； C、方案内容简陋，部分内容描述不明确，仅部分方案内容可落地实施，得1.5分； D、凭空编造，内容粗糙空洞，不具有可实施性的，得0.5分。 注：仅有标题无内容或不提供方案不得分。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投标人根据项目特点结合自身项目经验，提供项目整体的实施方案，内容包含：（1）项目人员组织（含组织机构图）；（2）实施进度计划（含进度计划表）；（3）质量管理；（4）风险管理。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A、方案内容能根据实际情况制订，全面合理，逻辑清晰，各部分内容均有详细流程描述，方案明确可落地、完全满足项目需要，得2分； B、方案仅提供了大纲内容描述、各部分方案基本可落地实施，基本满足项目需要，得1.5分； C、方案内容简陋，部分内容描述不明确，仅部分方案内容可落地实施，得1分； D、凭空编造，内容粗糙空洞，不具有可实施性的，得0.5分。 注：仅有标题无内容或不提供方案不得分。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分项集成方案</w:t>
            </w:r>
          </w:p>
        </w:tc>
        <w:tc>
          <w:tcPr>
            <w:tcW w:type="dxa" w:w="2492"/>
          </w:tcPr>
          <w:p>
            <w:pPr>
              <w:pStyle w:val="null3"/>
              <w:jc w:val="both"/>
            </w:pPr>
            <w:r>
              <w:rPr>
                <w:rFonts w:ascii="仿宋_GB2312" w:hAnsi="仿宋_GB2312" w:cs="仿宋_GB2312" w:eastAsia="仿宋_GB2312"/>
              </w:rPr>
              <w:t>投标人提供本包的分项集成方案，应从本标包的集成服务要求和配合总集成服务的角度描述，应至少包含：（1)与包1的技术衔接管理措施；(2)本包与包1的集成对接服务，包括不限于与海易办、海政通的统一入口集成、统一身份认证集成、实名/人脸认证、短信平台、统一用户体系集成；(3)实施流程管理；(4)集成重难点及风险应对措施。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A、方案内容能根据实际情况制订，全面合理，逻辑清晰，各部分内容均有详细流程描述，方案明确可落地、完全满足项目需要，得2分； B、方案仅提供了大纲内容描述、各部分方案基本可落地实施，基本满足项目需要，得1.5分； C、方案内容简陋，部分内容描述不明确，仅部分方案内容可落地实施，得1分； D、凭空编造，内容粗糙空洞，不具有可实施性的，得0.5分。 注：仅有标题无内容或不提供方案不得分。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投标人提供整体项目培训方案，内容应至少包含：（1）培训内容；（2）人员安排；（3）培训周期；（4）培训所要达到的目标。 1、根据方案的完整性进行评分，每具备上述列明的一项要素得0.5分，最多得2分； 2、根据投标人提供的方案，按以下标准对上述内容评审赋分： A、方案内容能根据实际情况制订，全面合理，逻辑清晰，各部分内容均有详细流程描述，方案明确可落地、完全满足项目需要，得2分； B、方案仅提供了大纲内容描述、各部分方案基本可落地实施，基本满足项目需要，得1.5分； C、方案内容简陋，部分内容描述不明确，仅部分方案内容可落地实施，得1分； D、凭空编造，内容粗糙空洞，不具有可实施性的，得0.5分。 注：仅有标题无内容或不提供方案不得分。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运维服务方案</w:t>
            </w:r>
          </w:p>
        </w:tc>
        <w:tc>
          <w:tcPr>
            <w:tcW w:type="dxa" w:w="2492"/>
          </w:tcPr>
          <w:p>
            <w:pPr>
              <w:pStyle w:val="null3"/>
              <w:jc w:val="both"/>
            </w:pPr>
            <w:r>
              <w:rPr>
                <w:rFonts w:ascii="仿宋_GB2312" w:hAnsi="仿宋_GB2312" w:cs="仿宋_GB2312" w:eastAsia="仿宋_GB2312"/>
              </w:rPr>
              <w:t>运维服务承诺投标人应提供符合本项目实际的运维服务方案。 服务方案及承诺投标人须在投标文件中提供运维服务方案及承诺，应至少包含：（1）服务承诺；（2）技术支持；（3）服务流程；（4）售后服务团队成员配置；（5）运维保障；（6）软硬件日常运维；（7）故障诊断7个方面的内容。 1、根据方案的完整性进行评分，每具备上述列明的一项要素得0.2分，最多得1.4分； 2、根据投标人提供的方案，按以下标准对上述内容评审赋分： A、方案内容能根据实际情况制订，全面合理，逻辑清晰，各部分内容均有详细流程描述，方案明确可落地、完全满足项目需要，得2.6分； B、方案仅提供了大纲内容描述、各部分方案基本可落地实施，基本满足项目需要，得2分； C、方案内容简陋，部分内容描述不明确，仅部分方案内容可落地实施，得1分； D、凭空编造，内容粗糙空洞，不具有可实施性的，得0.5分。 注：仅有标题无内容或不提供方案不得分。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现场演示</w:t>
            </w:r>
          </w:p>
        </w:tc>
        <w:tc>
          <w:tcPr>
            <w:tcW w:type="dxa" w:w="2492"/>
          </w:tcPr>
          <w:p>
            <w:pPr>
              <w:pStyle w:val="null3"/>
              <w:jc w:val="both"/>
            </w:pPr>
            <w:r>
              <w:rPr>
                <w:rFonts w:ascii="仿宋_GB2312" w:hAnsi="仿宋_GB2312" w:cs="仿宋_GB2312" w:eastAsia="仿宋_GB2312"/>
              </w:rPr>
              <w:t>演示场景一：科研数据治理流程与资源浏览的功能 - 数据流定义和数据治理要求 1、演示业务镜像库、标准资源库、观察数据库等各类数据库建设流程及数据标准化处理、电子病历解析，将医疗数据治理成多变量的医学科学数据库。 2、演示各数据库可视化看板，医学科学数据队列仓库按患者标识、记录时间、发生时间、变量等排列方式逐人逐条组织、存储和展现数据，直观表达科学数据。 演示场景二：基础标准管理与数据治理工具的功能 - 标准管理和治理小工具 1、演示概念集、术语集、变量集、数据模型和专病数据模型等管理模块功能，通过平台快速配置科学变量及生成规则，形成科学变量。 2、演示日期格式核查、日期范围验证、分类统计、数值验证、缺失统计、数据描述分析、新增列、删除列、合并行、复制列、合并表、数据去重、关联表、拆分表、行转列、数据编码、变量计算、自定义 sql、计算器、位置截取、自定义对照、拆分行等不少于 20 种数据治理功能，涵盖数据处理各环节需求。 演示场景三：算法管理与智能代码编辑的功能 - 分析算法管理和智能代码编辑器 1、演示对系统中从独立小工具算法到复杂分析流程模块的分析算法进行管理维护，包括添加新算法、配置算法类型、适用范围及关键信息，使其可作为小工具或流程模块使用。 2、演示支持 R、Python 等多种编程语言，提供在线编写、测试和运行代码环境，包含非使用者、新使用者队列创建设计，高通量观察性研究队列设计分析流程等算法模板。 演示场景四：演示基于科研统计分析场景中的预测模型功能 1、演示通过分析流程画布，以拖拽方式搭建预测模型分析流程，同步配置算法参数；运行后可获取统计分析结果，并查看相关分析流程日志及错误日志，便于依据日志内容调整算法流程与参数。 演示场景五：演示基于科研统计分析场景中的大数据因果推断模型 1、演示大数据因果推断分析流程，能够高效的配置实验组及对照组分析队列，并配置相关的分析流程，分析流程包含倾向性评分（含匹配、分层、逆概率加权）、回归调整、双重稳健估计、高级偏倚校准与敏感性分析等统计分析方法。 以上每一项功能演示内容功能齐全得2.5分，有缺漏项的不得分。共20分。 备注 1、采用已有类似案例系统、Demo原型形式进行演示的，满足系统演示内容要求，得分乘以系数1(若为已有类似案例系统应提交软件著作权证书复印件并加盖公章，若为Demo原型系统需提供系统所有权的承诺函并加盖公章，格式自拟）；2、采用PPT、WORD、视频录制进行系统演示的，满足系统演示内容要求，得分乘以系数0.6； 3、采用其他形式演示的，满足系统演示内容要求，得分乘以系数0.3；(以上三种演示方式得分不累加 ，不提供演示不得分)。4、演示时间不超过10分钟 ，演示网络环境自备。 5、如被证实造假，所造成的后果由投标人承担，如投标人已中标则取消中标资格并追偿给采购方带来的损失。</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参数响应情况1</w:t>
            </w:r>
          </w:p>
        </w:tc>
        <w:tc>
          <w:tcPr>
            <w:tcW w:type="dxa" w:w="2492"/>
          </w:tcPr>
          <w:p>
            <w:pPr>
              <w:pStyle w:val="null3"/>
              <w:jc w:val="both"/>
            </w:pPr>
            <w:r>
              <w:rPr>
                <w:rFonts w:ascii="仿宋_GB2312" w:hAnsi="仿宋_GB2312" w:cs="仿宋_GB2312" w:eastAsia="仿宋_GB2312"/>
              </w:rPr>
              <w:t>主要参数响应：投标人应对招标文件第三章采购需求中4.7.2成品软件和4.7.3硬件设备性能指标参数进行响应，完全满足招标文件的“ ▲ ”要求得满分4.2分（14项） （每项负偏离扣0.3分 ，扣完为止），注：“参数响应情况1+参数响应情况2”中的负偏离参数≥40项属于较大偏离，则“参数响应情况1+参数响应情况2”得0分。</w:t>
            </w:r>
          </w:p>
        </w:tc>
        <w:tc>
          <w:tcPr>
            <w:tcW w:type="dxa" w:w="831"/>
          </w:tcPr>
          <w:p>
            <w:pPr>
              <w:pStyle w:val="null3"/>
              <w:jc w:val="right"/>
            </w:pPr>
            <w:r>
              <w:rPr>
                <w:rFonts w:ascii="仿宋_GB2312" w:hAnsi="仿宋_GB2312" w:cs="仿宋_GB2312" w:eastAsia="仿宋_GB2312"/>
              </w:rPr>
              <w:t>4.2000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参数响应情况2</w:t>
            </w:r>
          </w:p>
        </w:tc>
        <w:tc>
          <w:tcPr>
            <w:tcW w:type="dxa" w:w="2492"/>
          </w:tcPr>
          <w:p>
            <w:pPr>
              <w:pStyle w:val="null3"/>
              <w:jc w:val="both"/>
            </w:pPr>
            <w:r>
              <w:rPr>
                <w:rFonts w:ascii="仿宋_GB2312" w:hAnsi="仿宋_GB2312" w:cs="仿宋_GB2312" w:eastAsia="仿宋_GB2312"/>
              </w:rPr>
              <w:t>主要参数响应：投标人应对招标文件第三章采购需求中4.7.2成品软件和4.7.3硬件设备性能指标参数进行响应，完全满足招标文件不带“ ▲ ”参数要求得满分0.8分（每项负偏离扣0.02分，扣完为止），注：“参数响应情况1+参数响应情况2”中的负偏离参数≥40项属于较大偏离，则“参数响应情况1+参数响应情况2”得0分。</w:t>
            </w:r>
          </w:p>
        </w:tc>
        <w:tc>
          <w:tcPr>
            <w:tcW w:type="dxa" w:w="831"/>
          </w:tcPr>
          <w:p>
            <w:pPr>
              <w:pStyle w:val="null3"/>
              <w:jc w:val="right"/>
            </w:pPr>
            <w:r>
              <w:rPr>
                <w:rFonts w:ascii="仿宋_GB2312" w:hAnsi="仿宋_GB2312" w:cs="仿宋_GB2312" w:eastAsia="仿宋_GB2312"/>
              </w:rPr>
              <w:t>0.8000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投标人具备下列的认证证书： （1）ISO/IEC20000 IT服务管理体系认证证书 （2）ISO/IEC27001 信息安全管理体系认证证书 （3） ISO27018个人可识别信息信息安全管理体系认证证书 （4） ISO27701隐私信息管理体系认证证书； 每提供一个得0.5分，满分2分。（须提供在有效期内的证书（扫描件）并加盖公章）。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投标人具备CSMM能力成熟度模型集成证书或CMMI能力成熟度模型集成证书，5级得1分，4级得0.8分，3级得0.6分，2级及以下得0.4，不提供不得分。须提供在有效期内的证书（扫描件）并加盖公章。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投标人具有DCMM数据管理能力成熟度等级证书 ，优化级5级得1分 ，量化管理级4级得0.7分 ，稳健级 3级及以下得0.4分 ，不提供不得分 。注 ：投标人须提 供有效期内的证书(扫描件)并加盖公章 ，否则不得分。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投标人具有信息技术服务运行维护（ITSS）标准符合性证书 ，一级得1分 ，二级/三级/四级得0.5 分 ，不提供不得分 。 注 ：投标人须提供有效期内的证书(扫描件)并加盖公章 ，否则不得分。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有信息安全服务资质认证证书三级及以上（专业为信息系统安全集成或软件安全开发或信息系统安全运维）的，一级得1分，二级得0.7分，三级得0.5份，不提供不得分。须提供在有效期内的证书（扫描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或所投产品具有与本项目建设相关的计算机软件著作权登记证书：（软件名称关键词包含：“数据标注”、“科研平台”、“疾病队列”、“专病模型”、“患者纳排”、“患者随访”、“网络安全管理”、“态势感知”），每提供一个，得1分，同一证书如出现一个以上关键词的不重复计算，满分5分。（须提供证书（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业绩案例</w:t>
            </w:r>
          </w:p>
        </w:tc>
        <w:tc>
          <w:tcPr>
            <w:tcW w:type="dxa" w:w="2492"/>
          </w:tcPr>
          <w:p>
            <w:pPr>
              <w:pStyle w:val="null3"/>
              <w:jc w:val="both"/>
            </w:pPr>
            <w:r>
              <w:rPr>
                <w:rFonts w:ascii="仿宋_GB2312" w:hAnsi="仿宋_GB2312" w:cs="仿宋_GB2312" w:eastAsia="仿宋_GB2312"/>
              </w:rPr>
              <w:t>（1）投标人自2022年1月至今具有软件开发类或计算机系统集成类案例。每提供1个项目案例得1分，满分4分。同一业主单位多份合同的不重复计分。注 ：投标文件中须提供业绩合同材料扫描件并加盖投标人公章 。证明材料缺项、漏项或不提供不得分； （2）2022年1月1日起至今在中国境内承担软件开发项目且通过三级等保测评的实施案例 ，提供一个案例得1分 ，最高1分 。 注 ：投标人需要提供须提供业绩合同材料扫描件、信息系统安全等级保护备案证明和报告得分，加盖公章。 证明材料不齐全的 ，业绩将不予认可 ，本项不得分。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负责人（1人）：(1)具有软考类信息系统项目管理师证书（高级）或系统架构设计师（高级）证书或系统分析师（高级）或系统规划管理师（高级）证书；须提供相应证书及在投标单位自2025年1月至今任意连续3个月的社保证明，扫描件并加盖公章，同一人持多个证书不重复计分。 （2）2022年至今作为项目负责人主导过医学科研平台或医学数据开放平台类项目，已完成终验（以验收报告日期为准），需提供项目验收报告复印件（加盖公章）及相关材料（能体现项目负责人身份信息，包括投标文件或合同或验收报告等）关键页复印件（加盖公章），同时出具项目负责人身份证明的承诺函（需加盖公章）。 以上两项每提供一项得1.5分，满分3分。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团队（不包括项目负责人）具有：（1）软考类中级及以上证书，包含软件设计师、网络工程师、软件评测师、数据库系统工程师、信息系统管理工程师、信息安全工程师、系统集成项目管理工程师、信息系统项目管理师、系统架构设计师、系统分析师、系统规划管理师；（2）具有中国信息安全产品测评认证中心颁发的注册信息安全专业人员证书（CISP）或注册信息系统安全专家（CISSP）；（3）具有ITSS证书。 以上各类证书中，每提供一个证书得0.5分，本小项满分6分，同一人持多个证书不重复计分。 （4）具有同本项目相关的专业背景 ，专业包括公共卫生、医学信息学、临床医学、卫生管理等领域（提供包括学位证和毕业证在内的专业证明复印件）。每提供一个人员专业背景证书得0.5分，满分1分；同一人持多个证书不重复计分。 须提供相应证书及在投标单位自2025年1月至今任意连续3个月的社保证明，扫描件并加盖公章。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商务部分39.00分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需求分析方案</w:t>
            </w:r>
          </w:p>
        </w:tc>
        <w:tc>
          <w:tcPr>
            <w:tcW w:type="dxa" w:w="2492"/>
          </w:tcPr>
          <w:p>
            <w:pPr>
              <w:pStyle w:val="null3"/>
              <w:jc w:val="both"/>
            </w:pPr>
            <w:r>
              <w:rPr>
                <w:rFonts w:ascii="仿宋_GB2312" w:hAnsi="仿宋_GB2312" w:cs="仿宋_GB2312" w:eastAsia="仿宋_GB2312"/>
              </w:rPr>
              <w:t>根据投标人提供的对本项目需求分析方案（包括但不限于①重难点的理解和分析、②对项目监理工作目标、③工作技术要求、④工作内容）从而进行综合评审： （1）方案涵盖上述所有内容且满足招标文件要求的，得16分； （2）方案每缺少一项上述内容的，扣4分，扣完16分为止； （3）每项内容每存在一项缺陷的，扣2分，因缺陷该项最多扣4分为止。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监理大纲方案</w:t>
            </w:r>
          </w:p>
        </w:tc>
        <w:tc>
          <w:tcPr>
            <w:tcW w:type="dxa" w:w="2492"/>
          </w:tcPr>
          <w:p>
            <w:pPr>
              <w:pStyle w:val="null3"/>
              <w:jc w:val="both"/>
            </w:pPr>
            <w:r>
              <w:rPr>
                <w:rFonts w:ascii="仿宋_GB2312" w:hAnsi="仿宋_GB2312" w:cs="仿宋_GB2312" w:eastAsia="仿宋_GB2312"/>
              </w:rPr>
              <w:t>根据监理大纲方案（包括但不限于①工程项目概述、②监理工作范围和目标、③监理工作依据、④监理工作程序、⑤监理工作方法及措施（包括质量控制、进度控制、投资控制、合同管理、信息管理、组织协调等方面所采用的具体方法和措施。）、⑥重点和难点分析及对策、⑦监理工作制度、⑧拟投入的监理设施等方面）进行综合评审。 （1）方案涵盖上述所有内容且满足招标文件要求的，得16分； （2）方案每缺少一项上述内容的，扣2分，扣完16分为止； （3）每项内容每存在一项缺陷的，扣1分，因缺陷该项最多扣完2分为止。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监理各阶段措施及方法</w:t>
            </w:r>
          </w:p>
        </w:tc>
        <w:tc>
          <w:tcPr>
            <w:tcW w:type="dxa" w:w="2492"/>
          </w:tcPr>
          <w:p>
            <w:pPr>
              <w:pStyle w:val="null3"/>
              <w:jc w:val="both"/>
            </w:pPr>
            <w:r>
              <w:rPr>
                <w:rFonts w:ascii="仿宋_GB2312" w:hAnsi="仿宋_GB2312" w:cs="仿宋_GB2312" w:eastAsia="仿宋_GB2312"/>
              </w:rPr>
              <w:t>根据监理各阶段（包括但不限于①准备阶段②项目实施阶段③测试阶段④试运行阶段⑤验收阶段）采用措施及方法科学进行综合评审。 （1）方案涵盖上述所有内容且满足招标文件要求的，得10分； （2）方案每缺少一项上述内容的，扣2分，扣完10分为止； （3）每项内容每存在一项缺陷的，扣1分，因缺陷该项最多扣完2分为止。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承诺及合理化建议</w:t>
            </w:r>
          </w:p>
        </w:tc>
        <w:tc>
          <w:tcPr>
            <w:tcW w:type="dxa" w:w="2492"/>
          </w:tcPr>
          <w:p>
            <w:pPr>
              <w:pStyle w:val="null3"/>
              <w:jc w:val="both"/>
            </w:pPr>
            <w:r>
              <w:rPr>
                <w:rFonts w:ascii="仿宋_GB2312" w:hAnsi="仿宋_GB2312" w:cs="仿宋_GB2312" w:eastAsia="仿宋_GB2312"/>
              </w:rPr>
              <w:t>根据各投标人提供的承诺及合理化建议（包括但不限于①监理服务响应、②服务承诺、③针对本项目的合理化建议等方面）进行综合评审。 （1）方案涵盖上述所有内容且满足招标文件要求的，得9分； （2）方案每缺少一项上述内容的，扣3分，扣完9分为止； （3）每项内容每存在一项缺陷的，扣1.5分，因缺陷该项最多扣完3分为止。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资质情况</w:t>
            </w:r>
          </w:p>
        </w:tc>
        <w:tc>
          <w:tcPr>
            <w:tcW w:type="dxa" w:w="2492"/>
          </w:tcPr>
          <w:p>
            <w:pPr>
              <w:pStyle w:val="null3"/>
              <w:jc w:val="both"/>
            </w:pPr>
            <w:r>
              <w:rPr>
                <w:rFonts w:ascii="仿宋_GB2312" w:hAnsi="仿宋_GB2312" w:cs="仿宋_GB2312" w:eastAsia="仿宋_GB2312"/>
              </w:rPr>
              <w:t>（1）投标人具有ISO9001质量管理体系认证的得1分，不提供不得分。（提供证书复印件加盖公章） （2）投标人具有ISO20000 信息技术服务管理体系认证证书的得1分，不提供不得分。（提供证书复印件加盖公章） （3）投标人具有ISO27001信息安全管理体系认证证书的得1分，不提供不得分。（提供证书复印件加盖公章） （4）投标人具有信息化监理系统类工具，提供工具的购买合同和发票/有效期内的授权文件/软件著作权证书，每提供一项得1分 ，最高得2分 。 （提供相关证明材料扫描件加盖投标人公章 。）</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1月1日以来（以合同签订时间为准）具有信息化监理服务合同案例，每个合同得2分，满分10分（提供合同关键页，包含但不限于：封面、合同标的页、合同金额页、合同签字/日期盖章页，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总监理工程师（1人）</w:t>
            </w:r>
          </w:p>
        </w:tc>
        <w:tc>
          <w:tcPr>
            <w:tcW w:type="dxa" w:w="2492"/>
          </w:tcPr>
          <w:p>
            <w:pPr>
              <w:pStyle w:val="null3"/>
              <w:jc w:val="both"/>
            </w:pPr>
            <w:r>
              <w:rPr>
                <w:rFonts w:ascii="仿宋_GB2312" w:hAnsi="仿宋_GB2312" w:cs="仿宋_GB2312" w:eastAsia="仿宋_GB2312"/>
              </w:rPr>
              <w:t>投标人拟派本项目的项目经理： （1）总监理工程师在具有信息系统监理师证书（软考中级）的基础上： 具有信息系统项目管理师证书（软考高级）的，得3分，具有系统集成项目管理师证书（软考中级）的，得1.5分。本小项最高3分。 （2）证明材料：提供有效期内证书扫描件及2025年1月至今任意连续3个月投标人为其购买社保的证明材料扫描件加盖投标人单位公章。）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总监理工程师（1人）</w:t>
            </w:r>
          </w:p>
        </w:tc>
        <w:tc>
          <w:tcPr>
            <w:tcW w:type="dxa" w:w="2492"/>
          </w:tcPr>
          <w:p>
            <w:pPr>
              <w:pStyle w:val="null3"/>
              <w:jc w:val="both"/>
            </w:pPr>
            <w:r>
              <w:rPr>
                <w:rFonts w:ascii="仿宋_GB2312" w:hAnsi="仿宋_GB2312" w:cs="仿宋_GB2312" w:eastAsia="仿宋_GB2312"/>
              </w:rPr>
              <w:t>（3）总监理工程师从业经验：2022年1月1日之后所签署的，在政务信息化项目中担任过总监理工程师的，每提供1个项目得3分，本小项最高9分。 注：提供人员业绩证明材料(①合同关键页 ，包括但不限于合同名称页、合同主要内容页、合同签订日期页、合同双方签字盖章页。②时间以合同签订日期为准。③若合同无法体现具体内容的，可增加客户方提供的证明材料作为佐证材料，否则不得分。），以上材料必须能体现人员姓名等关键信息，上述资料加盖公章。材料提供不全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监理工程师 （不含总监理工程 师）实力</w:t>
            </w:r>
          </w:p>
        </w:tc>
        <w:tc>
          <w:tcPr>
            <w:tcW w:type="dxa" w:w="2492"/>
          </w:tcPr>
          <w:p>
            <w:pPr>
              <w:pStyle w:val="null3"/>
              <w:jc w:val="both"/>
            </w:pPr>
            <w:r>
              <w:rPr>
                <w:rFonts w:ascii="仿宋_GB2312" w:hAnsi="仿宋_GB2312" w:cs="仿宋_GB2312" w:eastAsia="仿宋_GB2312"/>
              </w:rPr>
              <w:t>投标人拟投入的监理工程师（不含总监理工程师）： （1）拟投入本项目的驻场监理工程师的从业经验：2022年1月1日之后所签署的，拟投入本项目的驻场监理工程师（不含总监理工程师）在3个及以上的政务信息化项目中担任过监理工程师的，每提供满足条件的一人得2分，本小项最高6分。 证明材料：提供人员业绩证明材料(①合同关键页 ，包括但不限于合同名称页、合同主要内容页、合同签订日期页、合同双方签字盖章页。②时间以合同签订日期为准。③若合同无法体现具体内容的，可增加客户方提供的证明材料作为佐证材料，否则不得分。），以上材料必须能体现人员姓名等关键信息，上述资料加盖公章。还需提供2025年1月至今任意连续3个月投标人为其购买社保的证明材料扫描件加盖投标人单位公章。材料提供不全或未提供不得分。 （2）拟投入本项目的监理工程师团队在具有信息系统监理师证书（软考中级）的基础上：具备软考信息系统项目管理师或系统分析师或系统架构设计师或软件设计师或信息安全工程师或注册信息安全专业人员CISP(CISO或CISE)或国际注册信息系统安全师（CISSP）证书，每提供一人得1.5分，同一人员具备多个证书的不重复计分，本小项最高6分。 证明材料：提供有效期内证书扫描件及2025年1月至今任意连续3个月投标人为其购买社保的证明材料扫描件加盖投标人单位公章。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技术部分49.00分</w:t>
            </w:r>
          </w:p>
          <w:p>
            <w:pPr>
              <w:pStyle w:val="null3"/>
              <w:jc w:val="both"/>
            </w:pPr>
            <w:r>
              <w:rPr>
                <w:rFonts w:ascii="仿宋_GB2312" w:hAnsi="仿宋_GB2312" w:cs="仿宋_GB2312" w:eastAsia="仿宋_GB2312"/>
              </w:rPr>
              <w:t>商务部分41.00分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软件测试方案</w:t>
            </w:r>
          </w:p>
        </w:tc>
        <w:tc>
          <w:tcPr>
            <w:tcW w:type="dxa" w:w="2492"/>
          </w:tcPr>
          <w:p>
            <w:pPr>
              <w:pStyle w:val="null3"/>
              <w:jc w:val="both"/>
            </w:pPr>
            <w:r>
              <w:rPr>
                <w:rFonts w:ascii="仿宋_GB2312" w:hAnsi="仿宋_GB2312" w:cs="仿宋_GB2312" w:eastAsia="仿宋_GB2312"/>
              </w:rPr>
              <w:t>投标人提供的软件测试方案至少应包括：①对被测信息系统的理解及分析；测评对象与测评指标的理解与分析；②拟采用测评方法的选择及选用原因分析；③测评相关工作的实施计划 （1）方案涵盖上述所有内容，项目针对性强，且满足招标文件要求的，得9分； （2）方案每缺少一项上述内容的，扣3分，扣完9分为止； （3）每项内容每存在一项缺陷的，扣1.5分，扣完3分为止。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项目管理方案</w:t>
            </w:r>
          </w:p>
        </w:tc>
        <w:tc>
          <w:tcPr>
            <w:tcW w:type="dxa" w:w="2492"/>
          </w:tcPr>
          <w:p>
            <w:pPr>
              <w:pStyle w:val="null3"/>
              <w:jc w:val="both"/>
            </w:pPr>
            <w:r>
              <w:rPr>
                <w:rFonts w:ascii="仿宋_GB2312" w:hAnsi="仿宋_GB2312" w:cs="仿宋_GB2312" w:eastAsia="仿宋_GB2312"/>
              </w:rPr>
              <w:t>投标人提供的项目管理方案至少包含如下内容的：①项目管理制度；②项目管理流程；③项目管理措施；④项目管理方法等。 （1）方案涵盖上述所有内容，项目针对性强，且满足招标文件要求的，得8分； （2）方案每缺少一项上述内容的，扣2分，扣完8分为止； （3）每项内容每存在一项缺陷的，扣1分，扣完2分为止。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风险控制方案</w:t>
            </w:r>
          </w:p>
        </w:tc>
        <w:tc>
          <w:tcPr>
            <w:tcW w:type="dxa" w:w="2492"/>
          </w:tcPr>
          <w:p>
            <w:pPr>
              <w:pStyle w:val="null3"/>
              <w:jc w:val="both"/>
            </w:pPr>
            <w:r>
              <w:rPr>
                <w:rFonts w:ascii="仿宋_GB2312" w:hAnsi="仿宋_GB2312" w:cs="仿宋_GB2312" w:eastAsia="仿宋_GB2312"/>
              </w:rPr>
              <w:t>投标人提供的风险控制方案至少应包括：①测评过程中对系统正常运行可能存在的不利影响分析；②出现不利影响后的应对措施 （1）方案涵盖上述所有内容，项目针对性强，且满足招标文件要求的，得10分； （2）方案每缺少一项上述内容的，扣5分，扣完10分为止； （3）每项内容每存在一项缺陷的，扣2.5分，扣完5分为止。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组织实施计划</w:t>
            </w:r>
          </w:p>
        </w:tc>
        <w:tc>
          <w:tcPr>
            <w:tcW w:type="dxa" w:w="2492"/>
          </w:tcPr>
          <w:p>
            <w:pPr>
              <w:pStyle w:val="null3"/>
              <w:jc w:val="both"/>
            </w:pPr>
            <w:r>
              <w:rPr>
                <w:rFonts w:ascii="仿宋_GB2312" w:hAnsi="仿宋_GB2312" w:cs="仿宋_GB2312" w:eastAsia="仿宋_GB2312"/>
              </w:rPr>
              <w:t>投标人针对本项目需求提供组织实施计划，至少应包括：①实施进度计划和保障措施；②提供实施进度节点图 （1）方案涵盖上述所有内容，项目针对性强，且满足招标文件要求的，得10分； （2）方案每缺少一项上述内容的，扣5分，扣完10分为止； （3）每项内容每存在一项缺陷的，扣2.5分，扣完5分为止。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投标人提供的售后服务方案至少应包括：①应急响应；②咨询服务；③技术支持；④有切实可行的培训方案 （1）方案涵盖上述所有内容，项目针对性强，且满足招标文件要求的，得12分； （2）方案每缺少一项上述内容的，扣3分，扣完12分为止； （3）每项内容每存在一项缺陷的，扣1.5分，扣完3分为止。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资质情况</w:t>
            </w:r>
          </w:p>
        </w:tc>
        <w:tc>
          <w:tcPr>
            <w:tcW w:type="dxa" w:w="2492"/>
          </w:tcPr>
          <w:p>
            <w:pPr>
              <w:pStyle w:val="null3"/>
              <w:jc w:val="both"/>
            </w:pPr>
            <w:r>
              <w:rPr>
                <w:rFonts w:ascii="仿宋_GB2312" w:hAnsi="仿宋_GB2312" w:cs="仿宋_GB2312" w:eastAsia="仿宋_GB2312"/>
              </w:rPr>
              <w:t>（1）投标人具有ISO9001质量管理体系认证的得1分，不提供不得分。（提供证书复印件加盖公章） （2）投标人具有ISO20000 信息技术服务管理体系认证证书的得1分，不提供不得分。（提供证书复印件加盖公章） （3）投标人具有ISO27001信息安全管理体系认证证书的得1分，不提供不得分。（提供证书复印件加盖公章） （4）具有中国合格评定国家认可委员会颁发的中国合格评定国家认可委员会实验室认可证书（CNAS证书）或省级及以上市场监督管理局颁发的检验检测机构资格认定证书（CMA证书），且认证/认可的能力范围应涵盖通用应用软件或软件产品或应用软件等软件类内容的得3分，不提供不得分（提供证书复印件及其附件等相关证明材料，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1月1日以来（以合同签订时间为准）具有信息化项目软件测试服务合同案例，每个合同得3分，满分12分（提供合同关键页，包含但不限于：封面、合同标的页、合同金额页、合同签字/日期盖章页，复印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投标人拟派本项目的项目经理： （1）具有软件评测师（软考中级）或信息系统项目管理师（软考高级）或ISTQB证书（国际软件测试工程师）任意一个证书的得3分；具有国家人力资源和社会保障部（原人事部）与工业和信息化部（原信息产业部）颁发的计算机软件产品检验员三级以上（含三级）职业资格证书或工业和信息化部教育与考试中心颁发的软件质量检验师证书或中国软件评测中心颁发的软件性能测试高级工程师证书任意一个证书的得1分；本小项满分3分。（证明材料：提供项目经理的证书复印件及其在投标单位2025年1月至今任意连续3个月社保证明复印件，加盖公章。） （2）项目经理在本地提供服务的，得2分（提供承诺函并加盖公章） （3）提供该项目经理持续跟踪本项目直至所有测评工作完成的承诺函得2分。（提供承诺函并加盖公章）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项目团队人员（不包含项目经理）</w:t>
            </w:r>
          </w:p>
        </w:tc>
        <w:tc>
          <w:tcPr>
            <w:tcW w:type="dxa" w:w="2492"/>
          </w:tcPr>
          <w:p>
            <w:pPr>
              <w:pStyle w:val="null3"/>
              <w:jc w:val="both"/>
            </w:pPr>
            <w:r>
              <w:rPr>
                <w:rFonts w:ascii="仿宋_GB2312" w:hAnsi="仿宋_GB2312" w:cs="仿宋_GB2312" w:eastAsia="仿宋_GB2312"/>
              </w:rPr>
              <w:t>投标人拟投入的本项目团队人员（不包含项目经理）： （1）团队人员中每有1人具有软件评测师（软考中级）或 ISTQB证书（国际软件测试工程师）任意一个的，得1.5分，最多得3分； （2）团队人员中每有1人具有国家人力资源和社会保障部（原人事部）与工业和信息化部（原信息产业部）颁发的计算机软件产品检验员三级以上（含三级）职业资格证书或工业和信息化部教育与考试中心颁发的软件质量检验师证书或中国软件评测中心颁发的软件性能测试高级工程师证书任意一个的，得1分，最多得3分。 本小项满分6分，以上同一人员具有多个证书的只参与一次评分。 （提供相关人员证书复印件及在投标单位2025年1月至今任意连续3个月社保证明，复印件加盖公章。）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测试工具评价</w:t>
            </w:r>
          </w:p>
        </w:tc>
        <w:tc>
          <w:tcPr>
            <w:tcW w:type="dxa" w:w="2492"/>
          </w:tcPr>
          <w:p>
            <w:pPr>
              <w:pStyle w:val="null3"/>
              <w:jc w:val="both"/>
            </w:pPr>
            <w:r>
              <w:rPr>
                <w:rFonts w:ascii="仿宋_GB2312" w:hAnsi="仿宋_GB2312" w:cs="仿宋_GB2312" w:eastAsia="仿宋_GB2312"/>
              </w:rPr>
              <w:t>投标人具有第三方测试相关软件工具的，如性能测试类、接口测试类、数据分析类、源代码分析类等相关工具的，每提供一个得2分，满分10分。 提供工具的购买合同和发票/有效期内的授权文件/软件著作权证书扫描件加盖投标人公章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商务部分44.00分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测评实施方案</w:t>
            </w:r>
          </w:p>
        </w:tc>
        <w:tc>
          <w:tcPr>
            <w:tcW w:type="dxa" w:w="2492"/>
          </w:tcPr>
          <w:p>
            <w:pPr>
              <w:pStyle w:val="null3"/>
              <w:jc w:val="both"/>
            </w:pPr>
            <w:r>
              <w:rPr>
                <w:rFonts w:ascii="仿宋_GB2312" w:hAnsi="仿宋_GB2312" w:cs="仿宋_GB2312" w:eastAsia="仿宋_GB2312"/>
              </w:rPr>
              <w:t>1.按照投标文件中针对①测评内容；②测评方法；③测评流程；④测评步骤；⑤测评工作要求等策略的响应情况进行评审打分。 （1）方案涵盖上述所有内容且满足招标文件要求的，得14分； （2）方案每缺少一项上述内容的或者完全照抄采购需求的，扣2.8分，扣完14分为止； （3）每项内容每存在一项缺陷的，扣1.4分，因缺陷该项最多扣完2.8分为止。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测评实施方案</w:t>
            </w:r>
          </w:p>
        </w:tc>
        <w:tc>
          <w:tcPr>
            <w:tcW w:type="dxa" w:w="2492"/>
          </w:tcPr>
          <w:p>
            <w:pPr>
              <w:pStyle w:val="null3"/>
              <w:jc w:val="both"/>
            </w:pPr>
            <w:r>
              <w:rPr>
                <w:rFonts w:ascii="仿宋_GB2312" w:hAnsi="仿宋_GB2312" w:cs="仿宋_GB2312" w:eastAsia="仿宋_GB2312"/>
              </w:rPr>
              <w:t>2.投标人提供的实施方案至少包含如下内容：①项目管理制度；②项目管理流程；③项目管理措施；④项目管理方法，根据投标人提供的方案进行打分。 （1）方案涵盖上述所有内容且满足招标文件要求的，得8分； （2）方案每缺少一项上述内容的或者完全照抄采购需求的，扣2分，扣完8分为止； （3）每项内容每存在一项缺陷的，扣1分，因缺陷该项最多扣完2分为止。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测评实施方案</w:t>
            </w:r>
          </w:p>
        </w:tc>
        <w:tc>
          <w:tcPr>
            <w:tcW w:type="dxa" w:w="2492"/>
          </w:tcPr>
          <w:p>
            <w:pPr>
              <w:pStyle w:val="null3"/>
              <w:jc w:val="both"/>
            </w:pPr>
            <w:r>
              <w:rPr>
                <w:rFonts w:ascii="仿宋_GB2312" w:hAnsi="仿宋_GB2312" w:cs="仿宋_GB2312" w:eastAsia="仿宋_GB2312"/>
              </w:rPr>
              <w:t>3.按照投标文件中针对①测评风险识别；②风险规避处置措施，根据投标人提供的方案进行打分。 （1）方案涵盖上述所有内容且满足招标文件要求的，得8分； （2）方案每缺少一项上述内容的或者完全照抄采购需求的，扣4分，扣完8分为止； （3）每项内容每存在一项缺陷的，扣2分，因缺陷该项最多扣完4分为止。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组织实施计划</w:t>
            </w:r>
          </w:p>
        </w:tc>
        <w:tc>
          <w:tcPr>
            <w:tcW w:type="dxa" w:w="2492"/>
          </w:tcPr>
          <w:p>
            <w:pPr>
              <w:pStyle w:val="null3"/>
              <w:jc w:val="both"/>
            </w:pPr>
            <w:r>
              <w:rPr>
                <w:rFonts w:ascii="仿宋_GB2312" w:hAnsi="仿宋_GB2312" w:cs="仿宋_GB2312" w:eastAsia="仿宋_GB2312"/>
              </w:rPr>
              <w:t>投标人针对本项目需求提供实施总体进度计划和保障措施，实施进度计划应满足招标文件技术部分要求，提供实施进度节点图，内容至少应包括：①实施进度计划和保障措施；②提供实施进度节点图，根据投标人提供的方案进行打分。 （1）方案涵盖上述所有内容且满足招标文件要求的，得8分； （2）方案每缺少一项上述内容的或者完全照抄采购需求的，扣4分，扣完8分为止； （3）每项内容每存在一项缺陷的，扣2分，因缺陷该项最多扣完4分为止。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投标人针对本项目需求提供售后服务方案，至少应包括：①售后服务承诺；②培训方案及计划；③服务保障体系（含应急响应）；④技术支持等，根据投标人提供的方案进行打分。 （1）方案涵盖上述所有内容，项目针对性强，且满足招标文件要求的，得8分； （2）方案每缺少一项上述内容的或者完全照抄采购需求的，扣2分，扣完8分为止； （3）每项内容每存在一项缺陷的，扣1分，因缺陷该项最多扣完2分为止。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1月1日以来（以合同签订时间为准）具有信息化项目等保测评服务合同案例，每个合同得2分，满分10分（提供合同关键页，包含但不限于：封面、合同标的页、合同金额页、合同签字/日期盖章页，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资质情况</w:t>
            </w:r>
          </w:p>
        </w:tc>
        <w:tc>
          <w:tcPr>
            <w:tcW w:type="dxa" w:w="2492"/>
          </w:tcPr>
          <w:p>
            <w:pPr>
              <w:pStyle w:val="null3"/>
              <w:jc w:val="both"/>
            </w:pPr>
            <w:r>
              <w:rPr>
                <w:rFonts w:ascii="仿宋_GB2312" w:hAnsi="仿宋_GB2312" w:cs="仿宋_GB2312" w:eastAsia="仿宋_GB2312"/>
              </w:rPr>
              <w:t>（1）投标人具有ISO27001信息安全管理体系认证证书 ，得2分 ，不提供不得分(须提供证书复印件并加盖公章)； （2）投标人具有中国网络安全审查技术与认证中心颁发的《信息安全风险评估服务资质》 一级证书得 5分 ，二级证书得3分 ，三级证书得1分 ，不提供不得分(须提供证书复印件并加盖公章)；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本项目的项目经理具有信息系统项目管理师（软考高级）、高级测评师证书、注册信息安全专业人员（CISP）证书及省级（含） 以上信息安全等级保护专家委员会专家证书的 ，每提供一个得1分，满分4分； （提供项目经理证书复印件及在投标单位2025年1月至今任意连续3个月社保证明，复印件加盖公章）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项目团队人员（不含项目经理）</w:t>
            </w:r>
          </w:p>
        </w:tc>
        <w:tc>
          <w:tcPr>
            <w:tcW w:type="dxa" w:w="2492"/>
          </w:tcPr>
          <w:p>
            <w:pPr>
              <w:pStyle w:val="null3"/>
              <w:jc w:val="both"/>
            </w:pPr>
            <w:r>
              <w:rPr>
                <w:rFonts w:ascii="仿宋_GB2312" w:hAnsi="仿宋_GB2312" w:cs="仿宋_GB2312" w:eastAsia="仿宋_GB2312"/>
              </w:rPr>
              <w:t>（1）为保障项目进度 ，在项目实施中投标人应安排足够的测评师参与本项目 ，其中承诺安排等保测评师数量≥10人 ，得6分；6-9 人 ，得4分； 3-5人 ，得2分； 3人以下得0分 。（提供相关人员测评师证书复印件及在投标单位2025年1月至今任意连续3个月社保证明，复印件加盖公章。） （2）本项目实施人员中有息安全保障人员认证证书（CISAW） ，得3分 ，不提供不得分 。（提供相关人员证书复印件及在投标单位2025年1月至今任意连续3个月社保证明，复印件加盖公章。） （3）本项目实施 人员中有人获得注册渗透测试工程师（CISP-PTE）证书 或注册渗透测试专家证书（CISP-PTS） ，得3分 ，不提供不得分；（提供相关人员证书复印件及在投标单位2025年1月至今任意连续3个月社保证明，复印件加盖公章。） （4）本项目实施人员中有人获得中国网络安全审查技术与认证中心颁发的数据安全官证书或数据安全评估师证书 ，有得5分 ，不提供不得分；（提供相关人员证书复印件及在投标单位2025年1月至今任意连续3个月社保证明，复印件加盖公章。）</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测评工具评价</w:t>
            </w:r>
          </w:p>
        </w:tc>
        <w:tc>
          <w:tcPr>
            <w:tcW w:type="dxa" w:w="2492"/>
          </w:tcPr>
          <w:p>
            <w:pPr>
              <w:pStyle w:val="null3"/>
              <w:jc w:val="both"/>
            </w:pPr>
            <w:r>
              <w:rPr>
                <w:rFonts w:ascii="仿宋_GB2312" w:hAnsi="仿宋_GB2312" w:cs="仿宋_GB2312" w:eastAsia="仿宋_GB2312"/>
              </w:rPr>
              <w:t>（1）投标人具有等保项目管理系统 ，得3分 ，不提供不得分 。（提供工具的购买合同和发票/有效期内的授权文件/软件著作权证书扫描件加盖投标人公章） （2）投标人具有自动化渗透系统 ，得3分 ，不提供不得分 。（提供工具的购买合同和发票/有效期内的授权文件/软件著作权证书扫描件加盖投标人公章）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商务部分44.00分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测评实施方案</w:t>
            </w:r>
          </w:p>
        </w:tc>
        <w:tc>
          <w:tcPr>
            <w:tcW w:type="dxa" w:w="2492"/>
          </w:tcPr>
          <w:p>
            <w:pPr>
              <w:pStyle w:val="null3"/>
              <w:jc w:val="both"/>
            </w:pPr>
            <w:r>
              <w:rPr>
                <w:rFonts w:ascii="仿宋_GB2312" w:hAnsi="仿宋_GB2312" w:cs="仿宋_GB2312" w:eastAsia="仿宋_GB2312"/>
              </w:rPr>
              <w:t>投标人提供的实施方案至少包含如下内容的：①测评内容；②测评方法；③测评流程；④测评步骤；⑤测评工具；⑥测评工作要求等。 （1）方案涵盖上述所有内容，项目针对性强，且满足招标文件要求的，得12分； （2）方案每缺少一项上述内容的，扣2分，扣完12分为止； （3）每项内容每存在一项缺陷的，扣1分，扣完2分为止。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测评实施方案</w:t>
            </w:r>
          </w:p>
        </w:tc>
        <w:tc>
          <w:tcPr>
            <w:tcW w:type="dxa" w:w="2492"/>
          </w:tcPr>
          <w:p>
            <w:pPr>
              <w:pStyle w:val="null3"/>
              <w:jc w:val="both"/>
            </w:pPr>
            <w:r>
              <w:rPr>
                <w:rFonts w:ascii="仿宋_GB2312" w:hAnsi="仿宋_GB2312" w:cs="仿宋_GB2312" w:eastAsia="仿宋_GB2312"/>
              </w:rPr>
              <w:t>2.投标人提供的实施方案至少包含如下内容的：①项目管理制度；②项目管理流程；③项目管理措施；④项目管理方法等。 （1）方案涵盖上述所有内容，项目针对性强，且满足招标文件要求的，得8分； （2）方案每缺少一项上述内容的，扣2分，扣完8分为止； （3）每项内容每存在一项缺陷的，扣1分，扣完2分为止。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测评实施方案</w:t>
            </w:r>
          </w:p>
        </w:tc>
        <w:tc>
          <w:tcPr>
            <w:tcW w:type="dxa" w:w="2492"/>
          </w:tcPr>
          <w:p>
            <w:pPr>
              <w:pStyle w:val="null3"/>
              <w:jc w:val="both"/>
            </w:pPr>
            <w:r>
              <w:rPr>
                <w:rFonts w:ascii="仿宋_GB2312" w:hAnsi="仿宋_GB2312" w:cs="仿宋_GB2312" w:eastAsia="仿宋_GB2312"/>
              </w:rPr>
              <w:t>3.投标人提供的实施方案至少包含如下内容的：①测评风险识别；②风险规避处置措施等。 （1）方案涵盖上述所有内容，项目针对性强，且满足招标文件要求的，得6分； （2）方案每缺少一项上述内容的，扣3分，扣完6分为止； （3）每项内容每存在一项缺陷的，扣1.5分，扣完3分为止。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组织实施计划</w:t>
            </w:r>
          </w:p>
        </w:tc>
        <w:tc>
          <w:tcPr>
            <w:tcW w:type="dxa" w:w="2492"/>
          </w:tcPr>
          <w:p>
            <w:pPr>
              <w:pStyle w:val="null3"/>
              <w:jc w:val="both"/>
            </w:pPr>
            <w:r>
              <w:rPr>
                <w:rFonts w:ascii="仿宋_GB2312" w:hAnsi="仿宋_GB2312" w:cs="仿宋_GB2312" w:eastAsia="仿宋_GB2312"/>
              </w:rPr>
              <w:t>投标人针对本项目需求提供的实施计划至少应包含如下内容：①实施计划；②人员和任务分工；③实施总体进度安排；④质量保证措施；⑤安全保密措施等。 （1）方案涵盖上述所有内容，项目针对性强，且满足招标文件要求的，得10分； （2）方案每缺少一项上述内容的，扣2分，扣完10分为止； （3）每项内容每存在一项缺陷的，扣1分，扣完2分为止。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投标人提供售后服务方案至少应包含如下内容：①服务保障体系；②售后咨询服务；③技术支持；④培训方案和计划；⑤售后服务承诺等。 （1）方案涵盖上述所有内容，项目针对性强，且满足招标文件要求的，得10分； （2）方案每缺少一项上述内容的，扣2分，扣完10分为止； （3）每项内容每存在一项缺陷的，扣1分，扣完2分为止。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1月1日以来（以合同签订时间为准）具有信息化项目密评服务合同案例，每个合同得3分，满分12分。（提供合同关键页，包含但不限于：封面、合同标的页、合同金额页、合同签字/日期盖章页，复印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拟派项目经理： （1）项目经理须通过商用密码应用安全性评估人员测评能力考核（发证机构：国家商用密码应用安全性评估人员测评能力考核小组或国家密码管理局商用密码检测中心或国家商用密码管理办公室，考核成绩：60分及以上）的，得2分。 （提供项目经理的证书复印件及其在投标单位2025年1月至今任意连续3个月社保证明复印件，加盖公章） （2）项目经理具备计算机技术与软件专业技术资格（水平）考试信息系统项目管理师或系统集成项目管理工程师资格证书的，得2分。 （提供项目经理的证书复印件及其在投标单位2025年1月至今任意连续3个月社保证明复印件，加盖公章） （3）提供该项目经理持续跟踪本项目直至所有测评工作完成的承诺函得2分。（提供承诺函并加盖公章） （4）项目经理具有3年（含）以上密码测评服务项目管理经验的，得3分，项目经理具有1年（含）以上密码测评服务项目管理经验的，得2分，其他不得分。（提供承诺函并加盖公章）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项目团队人员（不含项目经理）</w:t>
            </w:r>
          </w:p>
        </w:tc>
        <w:tc>
          <w:tcPr>
            <w:tcW w:type="dxa" w:w="2492"/>
          </w:tcPr>
          <w:p>
            <w:pPr>
              <w:pStyle w:val="null3"/>
              <w:jc w:val="both"/>
            </w:pPr>
            <w:r>
              <w:rPr>
                <w:rFonts w:ascii="仿宋_GB2312" w:hAnsi="仿宋_GB2312" w:cs="仿宋_GB2312" w:eastAsia="仿宋_GB2312"/>
              </w:rPr>
              <w:t>（1）拟投入的项目团队人员通过商用密码应用安全性评估人员测评能力考核（发证机构：国家商用密码应用安全性评估人员测评能力考核小组或国家密码管理局商用密码检测中心或国家商用密码管理办公室，考核成绩：60分及以上)的，每名得1.5分，本小项最高6分。 （提供相关人员的证书复印件及其在投标单位2025年1月至今任意连续3个月社保证明复印件，加盖公章） （2）拟投入的项目团队人员具有注册信息安全专业人员（CISP）或计算机技术与软件专业技术资格（水平）考试信息安全工程师或信息系统安全专业认证（CISSP）证书的每名得1分，本小项最高4分。同一人员在本小项具有多个证书的只参与一次评分. （提供相关人员的证书复印件及其在投标单位2025年1月至今任意连续3个月社保证明复印件，加盖公章） （3）拟投入本项目的团队人员均具有至少1年以上密码测评服务项目管理经验的，得3分。（提供承诺函加盖公章）</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测评工具评价</w:t>
            </w:r>
          </w:p>
        </w:tc>
        <w:tc>
          <w:tcPr>
            <w:tcW w:type="dxa" w:w="2492"/>
          </w:tcPr>
          <w:p>
            <w:pPr>
              <w:pStyle w:val="null3"/>
              <w:jc w:val="both"/>
            </w:pPr>
            <w:r>
              <w:rPr>
                <w:rFonts w:ascii="仿宋_GB2312" w:hAnsi="仿宋_GB2312" w:cs="仿宋_GB2312" w:eastAsia="仿宋_GB2312"/>
              </w:rPr>
              <w:t>具有自有知识产权的商用密码测评工具或具有购买版权的商用密码测评工具的，如提供随机性检测软件、IPSec/SSL协议检测工具软件、密码算法验证工具平台等测评工具的，每提供1个得5分，满分得10分，不满足得0分。 （以上测评工具需提供工具的购买合同和发票/有效期内的授权文件/软件著作权证书扫描件加盖投标人公章）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技术部分47.00分</w:t>
            </w:r>
          </w:p>
          <w:p>
            <w:pPr>
              <w:pStyle w:val="null3"/>
              <w:jc w:val="both"/>
            </w:pPr>
            <w:r>
              <w:rPr>
                <w:rFonts w:ascii="仿宋_GB2312" w:hAnsi="仿宋_GB2312" w:cs="仿宋_GB2312" w:eastAsia="仿宋_GB2312"/>
              </w:rPr>
              <w:t>商务部分43.00分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代码审计和渗透测试技术方案</w:t>
            </w:r>
          </w:p>
        </w:tc>
        <w:tc>
          <w:tcPr>
            <w:tcW w:type="dxa" w:w="2492"/>
          </w:tcPr>
          <w:p>
            <w:pPr>
              <w:pStyle w:val="null3"/>
              <w:jc w:val="both"/>
            </w:pPr>
            <w:r>
              <w:rPr>
                <w:rFonts w:ascii="仿宋_GB2312" w:hAnsi="仿宋_GB2312" w:cs="仿宋_GB2312" w:eastAsia="仿宋_GB2312"/>
              </w:rPr>
              <w:t>投标人提供的代码审计和渗透测试技术方案至少应包括：①代码审计和渗透测试内容；②代码审计和渗透测试方法；③代码审计和渗透测试流程；④代码审计和渗透测试步骤；⑤代码审计和渗透测试工作要求 （1）方案涵盖上述所有内容，项目针对性强，且满足招标文件要求的，得15分； （2）方案每缺少一项上述内容的，扣3分，扣完15分为止； （3）每项内容每存在一项缺陷的，扣1.5分，扣完3分为止。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风险控制方案</w:t>
            </w:r>
          </w:p>
        </w:tc>
        <w:tc>
          <w:tcPr>
            <w:tcW w:type="dxa" w:w="2492"/>
          </w:tcPr>
          <w:p>
            <w:pPr>
              <w:pStyle w:val="null3"/>
              <w:jc w:val="both"/>
            </w:pPr>
            <w:r>
              <w:rPr>
                <w:rFonts w:ascii="仿宋_GB2312" w:hAnsi="仿宋_GB2312" w:cs="仿宋_GB2312" w:eastAsia="仿宋_GB2312"/>
              </w:rPr>
              <w:t>投标人提供的风险控制方案至少应包括：①测评过程中对系统正常运行可能存在的不利影响分析；②出现不利影响后的应对措施 （1）方案涵盖上述所有内容，项目针对性强，且满足招标文件要求的，得10分； （2）方案每缺少一项上述内容的，扣5分，扣完10分为止； （3）每项内容每存在一项缺陷的，扣2.5分，扣完5分为止。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组织实施计划</w:t>
            </w:r>
          </w:p>
        </w:tc>
        <w:tc>
          <w:tcPr>
            <w:tcW w:type="dxa" w:w="2492"/>
          </w:tcPr>
          <w:p>
            <w:pPr>
              <w:pStyle w:val="null3"/>
              <w:jc w:val="both"/>
            </w:pPr>
            <w:r>
              <w:rPr>
                <w:rFonts w:ascii="仿宋_GB2312" w:hAnsi="仿宋_GB2312" w:cs="仿宋_GB2312" w:eastAsia="仿宋_GB2312"/>
              </w:rPr>
              <w:t>投标人针对本项目需求提供组织实施计划，至少应包括：①实施进度计划和保障措施；②提供实施进度节点图 （1）方案涵盖上述所有内容，项目针对性强，且满足招标文件要求的，得10分； （2）方案每缺少一项上述内容的，扣5分，扣完10分为止； （3）每项内容每存在一项缺陷的，扣2.5分，扣完5分为止。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投标人提供的售后服务方案至少应包括：①服务保障体系；②咨询服务；③技术支持；④有切实可行的培训方案 （1）方案涵盖上述所有内容，项目针对性强，且满足招标文件要求的，得12分； （2）方案每缺少一项上述内容的，扣3分，扣完12分为止； （3）每项内容每存在一项缺陷的，扣1.5分，扣完3分为止。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资质情况</w:t>
            </w:r>
          </w:p>
        </w:tc>
        <w:tc>
          <w:tcPr>
            <w:tcW w:type="dxa" w:w="2492"/>
          </w:tcPr>
          <w:p>
            <w:pPr>
              <w:pStyle w:val="null3"/>
              <w:jc w:val="both"/>
            </w:pPr>
            <w:r>
              <w:rPr>
                <w:rFonts w:ascii="仿宋_GB2312" w:hAnsi="仿宋_GB2312" w:cs="仿宋_GB2312" w:eastAsia="仿宋_GB2312"/>
              </w:rPr>
              <w:t>投标人具有以下任意一个证书的，得4分（提供证书或证明材料复印件加盖公章。） 1. 具有中国合格评定国家认可委员会颁发的实验室认可证书（CNAS）（证书认可范围包含：软件产品或源代码），且具有源代码检测能力； 2. 具有省级及以上市场监督管理局颁发的检验检测机构资质认定证书（CMA）（检测能力范围包含：软件产品或源代码），且具有源代码检测能力； 3.  具有以下信息安全类证书之一：（1）中国网络安全审查技术与认证中心（原中国信息安全认证中心）颁发的信息安全风险评估服务资质（CCRC）证书；（2）中国信息安全测评中心颁发的信息安全服务资质风险评估证书</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自2022年1月以来（以合同签订日期为准）具有信息系统代码安全审计或渗透测试合同案例，每个合同得2分，满分12分；（提供合同关键页，包含但不限于：封面、合同标的页、合同金额页、合同签字/日期盖章页，复印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1）项目经理具有以下资质证书的，任意一个得4分：软件性能测试高级工程师或注册信息系统审计师证书CISP-A或信息系统审计师CISA或注册渗透测试工程师CISP-PTE或PTS或注册信息安全专业人员CISP或国际注册信息系统安全师CISSP。 （提供有效期内证书复印件及在投标单位2025年1月至今任意连续3个月社保证明复印件加盖公章） （2）项目经理具有至少3年（含）以上项目管理经验，得1分（出具工作经验的承诺函加盖公章。） （3）项目经理在本地提供服务的，得2分（提供项目经理在本地提供服务的承诺函） （4）提供该项目经理持续跟踪本项目直至所有测评工作完成的承诺函得2分。（提供承诺函并加盖公章）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项目团队成员（不包含项目经理）团队成员：4名</w:t>
            </w:r>
          </w:p>
        </w:tc>
        <w:tc>
          <w:tcPr>
            <w:tcW w:type="dxa" w:w="2492"/>
          </w:tcPr>
          <w:p>
            <w:pPr>
              <w:pStyle w:val="null3"/>
              <w:jc w:val="both"/>
            </w:pPr>
            <w:r>
              <w:rPr>
                <w:rFonts w:ascii="仿宋_GB2312" w:hAnsi="仿宋_GB2312" w:cs="仿宋_GB2312" w:eastAsia="仿宋_GB2312"/>
              </w:rPr>
              <w:t>投标人拟派驻的4名项目团队人员（不包含项目经理）： （1）每具有一个软件评测师证书或软件性能测试高级工程师证书得2分； （2）每具有一个信息系统审计师证书CISA或注册信息系统审计师证书CISP-A得2分； （3）每具有一个注册渗透测试工程师（CISP-PTE或PTS）证书得2分。 （4）每具有一个注册信息安全专业人员CISP（CISO或CISE）或国际注册信息系统安全师（CISSP）得2分。 （5）项目团队成员中的渗透测试服务实施人员均有至少1年（含）的工作经验，得1分（出具工作经验的承诺函加盖公章。） 注：同一人员具有多个证书的不可以重复计分。 （提供有效期内证书复印件及在投标单位2025年1月至今任意连续3个月社保证明复印件加盖公章）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测评工具评价</w:t>
            </w:r>
          </w:p>
        </w:tc>
        <w:tc>
          <w:tcPr>
            <w:tcW w:type="dxa" w:w="2492"/>
          </w:tcPr>
          <w:p>
            <w:pPr>
              <w:pStyle w:val="null3"/>
              <w:jc w:val="both"/>
            </w:pPr>
            <w:r>
              <w:rPr>
                <w:rFonts w:ascii="仿宋_GB2312" w:hAnsi="仿宋_GB2312" w:cs="仿宋_GB2312" w:eastAsia="仿宋_GB2312"/>
              </w:rPr>
              <w:t>根据投标人提供的测评工具仪器进行打分： （1）具有相应的网络性能测试、分析平台/工具得3分，没有不得分。（以上测评工具需提供相关的证书，以及提供工具的购买合同和发票/有效期内的授权文件/软件著作权证书扫描件加盖投标人公章） （2）具有软件性能测试、分析平台/工具得3分，没有不得分。（以上测评工具需提供相关的证书，以及提供工具的购买合同和发票/有效期内的授权文件/软件著作权证书扫描件加盖投标人公章） （3）具有软件源代码安全检测平台/工具得3分，没有不得分。 （以上测评工具需提供相关的证书，以及提供工具的购买合同和发票/有效期内的授权文件/软件著作权证书扫描件加盖投标人公章）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ZB2025-0706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海南智慧健康岛建设工程项目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C16010200-支撑软件开发服务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21096350.38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ZB2025-0706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海南智慧健康岛建设工程项目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C16010200-支撑软件开发服务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6407372.89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ZB2025-0706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海南智慧健康岛建设工程项目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C16010200-支撑软件开发服务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6571717.28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ZB2025-0706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海南智慧健康岛建设工程项目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C16010200-支撑软件开发服务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5057019.56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ZB2025-0706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海南智慧健康岛建设工程项目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C16010200-支撑软件开发服务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14931381.66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ZB2025-0706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海南智慧健康岛建设工程项目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C16010200-支撑软件开发服务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13109631.07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ZB2025-0706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海南智慧健康岛建设工程项目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采购包7</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C16050000-信息化工程监理服务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641979.93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ZB2025-0706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海南智慧健康岛建设工程项目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采购包8</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553133.05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ZB2025-0706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海南智慧健康岛建设工程项目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采购包9</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384000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ZB2025-0706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海南智慧健康岛建设工程项目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采购包10</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576000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ZB2025-0706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海南智慧健康岛建设工程项目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337600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详见附件：投标文件格式要求</w:t>
      </w:r>
    </w:p>
    <w:p>
      <w:pPr>
        <w:pStyle w:val="null3"/>
        <w:ind w:firstLine="960"/>
        <w:jc w:val="left"/>
      </w:pPr>
      <w:r>
        <w:rPr>
          <w:rFonts w:ascii="仿宋_GB2312" w:hAnsi="仿宋_GB2312" w:cs="仿宋_GB2312" w:eastAsia="仿宋_GB2312"/>
        </w:rPr>
        <w:t>详见附件：投标文件格式要求</w:t>
      </w:r>
    </w:p>
    <w:p>
      <w:pPr>
        <w:pStyle w:val="null3"/>
        <w:ind w:firstLine="960"/>
        <w:jc w:val="left"/>
      </w:pPr>
      <w:r>
        <w:rPr>
          <w:rFonts w:ascii="仿宋_GB2312" w:hAnsi="仿宋_GB2312" w:cs="仿宋_GB2312" w:eastAsia="仿宋_GB2312"/>
        </w:rPr>
        <w:t>详见附件：投标文件格式要求</w:t>
      </w:r>
    </w:p>
    <w:p>
      <w:pPr>
        <w:pStyle w:val="null3"/>
        <w:ind w:firstLine="960"/>
        <w:jc w:val="left"/>
      </w:pPr>
      <w:r>
        <w:rPr>
          <w:rFonts w:ascii="仿宋_GB2312" w:hAnsi="仿宋_GB2312" w:cs="仿宋_GB2312" w:eastAsia="仿宋_GB2312"/>
        </w:rPr>
        <w:t>详见附件：投标文件格式要求</w:t>
      </w:r>
    </w:p>
    <w:p>
      <w:pPr>
        <w:pStyle w:val="null3"/>
        <w:ind w:firstLine="960"/>
        <w:jc w:val="left"/>
      </w:pPr>
      <w:r>
        <w:rPr>
          <w:rFonts w:ascii="仿宋_GB2312" w:hAnsi="仿宋_GB2312" w:cs="仿宋_GB2312" w:eastAsia="仿宋_GB2312"/>
        </w:rPr>
        <w:t>详见附件：投标文件格式要求</w:t>
      </w:r>
    </w:p>
    <w:p>
      <w:pPr>
        <w:pStyle w:val="null3"/>
        <w:ind w:firstLine="960"/>
        <w:jc w:val="left"/>
      </w:pPr>
      <w:r>
        <w:rPr>
          <w:rFonts w:ascii="仿宋_GB2312" w:hAnsi="仿宋_GB2312" w:cs="仿宋_GB2312" w:eastAsia="仿宋_GB2312"/>
        </w:rPr>
        <w:t>详见附件：投标文件格式要求</w:t>
      </w:r>
    </w:p>
    <w:p>
      <w:pPr>
        <w:pStyle w:val="null3"/>
        <w:ind w:firstLine="960"/>
        <w:jc w:val="left"/>
      </w:pPr>
      <w:r>
        <w:rPr>
          <w:rFonts w:ascii="仿宋_GB2312" w:hAnsi="仿宋_GB2312" w:cs="仿宋_GB2312" w:eastAsia="仿宋_GB2312"/>
        </w:rPr>
        <w:t>详见附件：投标文件格式要求</w:t>
      </w:r>
    </w:p>
    <w:p>
      <w:pPr>
        <w:pStyle w:val="null3"/>
        <w:ind w:firstLine="960"/>
        <w:jc w:val="left"/>
      </w:pPr>
      <w:r>
        <w:rPr>
          <w:rFonts w:ascii="仿宋_GB2312" w:hAnsi="仿宋_GB2312" w:cs="仿宋_GB2312" w:eastAsia="仿宋_GB2312"/>
        </w:rPr>
        <w:t>详见附件：投标文件格式要求</w:t>
      </w:r>
    </w:p>
    <w:p>
      <w:pPr>
        <w:pStyle w:val="null3"/>
        <w:ind w:firstLine="960"/>
        <w:jc w:val="left"/>
      </w:pPr>
      <w:r>
        <w:rPr>
          <w:rFonts w:ascii="仿宋_GB2312" w:hAnsi="仿宋_GB2312" w:cs="仿宋_GB2312" w:eastAsia="仿宋_GB2312"/>
        </w:rPr>
        <w:t>详见附件：投标文件格式要求</w:t>
      </w:r>
    </w:p>
    <w:p>
      <w:pPr>
        <w:pStyle w:val="null3"/>
        <w:ind w:firstLine="960"/>
        <w:jc w:val="left"/>
      </w:pPr>
      <w:r>
        <w:rPr>
          <w:rFonts w:ascii="仿宋_GB2312" w:hAnsi="仿宋_GB2312" w:cs="仿宋_GB2312" w:eastAsia="仿宋_GB2312"/>
        </w:rPr>
        <w:t>详见附件：投标文件格式要求</w:t>
      </w:r>
    </w:p>
    <w:p>
      <w:pPr>
        <w:pStyle w:val="null3"/>
        <w:ind w:firstLine="960"/>
        <w:jc w:val="left"/>
      </w:pPr>
      <w:r>
        <w:rPr>
          <w:rFonts w:ascii="仿宋_GB2312" w:hAnsi="仿宋_GB2312" w:cs="仿宋_GB2312" w:eastAsia="仿宋_GB2312"/>
        </w:rPr>
        <w:t>详见附件：投标文件格式要求</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