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响应承诺函</w:t>
      </w:r>
    </w:p>
    <w:p w14:paraId="296EB754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（采购人或代理机构）： 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文件的各项条款要求，遵守文件中的各项规定，按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文件的要求响应。</w:t>
      </w:r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</w:t>
      </w:r>
      <w:r>
        <w:rPr>
          <w:rFonts w:hint="eastAsia" w:cs="宋体"/>
          <w:bCs/>
          <w:color w:val="auto"/>
          <w:kern w:val="0"/>
          <w:sz w:val="24"/>
          <w:lang w:val="en-US" w:eastAsia="zh-CN"/>
        </w:rPr>
        <w:t>投标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文件的有效期为从递交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bookmarkStart w:id="0" w:name="_GoBack"/>
      <w:bookmarkEnd w:id="0"/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文件及其附件，包括澄清及参考文件。我方已完全清晰理解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</w:t>
      </w:r>
      <w:r>
        <w:rPr>
          <w:rFonts w:hint="eastAsia" w:cs="宋体"/>
          <w:color w:val="auto"/>
          <w:sz w:val="24"/>
          <w:lang w:val="en-US" w:eastAsia="zh-CN"/>
        </w:rPr>
        <w:t>评标委员会</w:t>
      </w:r>
      <w:r>
        <w:rPr>
          <w:rFonts w:hint="eastAsia" w:ascii="宋体" w:hAnsi="宋体" w:cs="宋体"/>
          <w:color w:val="auto"/>
          <w:sz w:val="24"/>
        </w:rPr>
        <w:t>所作的评审结果，同时清楚理解到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报价最低并不一定获得</w:t>
      </w:r>
      <w:r>
        <w:rPr>
          <w:rFonts w:hint="eastAsia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C420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96DC3"/>
    <w:rsid w:val="2B4F56CA"/>
    <w:rsid w:val="61C9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579</Words>
  <Characters>580</Characters>
  <Lines>0</Lines>
  <Paragraphs>0</Paragraphs>
  <TotalTime>0</TotalTime>
  <ScaleCrop>false</ScaleCrop>
  <LinksUpToDate>false</LinksUpToDate>
  <CharactersWithSpaces>762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2025-04-29T00:42:00Z</dcterms:created>
  <dc:creator>gigabyte</dc:creator>
  <cp:lastModifiedBy>罗玲</cp:lastModifiedBy>
  <dcterms:modified xsi:type="dcterms:W3CDTF">2025-08-21T11:03:36Z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42053C10DDD34F24AFFD50DC39276C07_11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