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血液筛查核酸检测试剂（2025）(四次)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[HNHXY]20250800001[DY]-1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海南省血液中心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海南和信源招标代理有限公司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海南省血液中心</w:t>
      </w:r>
      <w:r>
        <w:rPr>
          <w:rFonts w:ascii="仿宋_GB2312" w:hAnsi="仿宋_GB2312" w:cs="仿宋_GB2312" w:eastAsia="仿宋_GB2312"/>
        </w:rPr>
        <w:t xml:space="preserve"> 的委托， </w:t>
      </w:r>
      <w:r>
        <w:rPr>
          <w:rFonts w:ascii="仿宋_GB2312" w:hAnsi="仿宋_GB2312" w:cs="仿宋_GB2312" w:eastAsia="仿宋_GB2312"/>
        </w:rPr>
        <w:t>海南和信源招标代理有限公司</w:t>
      </w:r>
      <w:r>
        <w:rPr>
          <w:rFonts w:ascii="仿宋_GB2312" w:hAnsi="仿宋_GB2312" w:cs="仿宋_GB2312" w:eastAsia="仿宋_GB2312"/>
        </w:rPr>
        <w:t xml:space="preserve"> 对 </w:t>
      </w:r>
      <w:r>
        <w:rPr>
          <w:rFonts w:ascii="仿宋_GB2312" w:hAnsi="仿宋_GB2312" w:cs="仿宋_GB2312" w:eastAsia="仿宋_GB2312"/>
        </w:rPr>
        <w:t>血液筛查核酸检测试剂（2025）(四次)</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[HNHXY]20250800001[DY]-1</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血液筛查核酸检测试剂（2025）(四次)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2,216,000.00元</w:t>
      </w:r>
      <w:r>
        <w:rPr>
          <w:rFonts w:ascii="仿宋_GB2312" w:hAnsi="仿宋_GB2312" w:cs="仿宋_GB2312" w:eastAsia="仿宋_GB2312"/>
        </w:rPr>
        <w:t>贰佰贰拾壹万陆仟元整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按用户要求分批供货</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91460100396792525A</w:t>
            </w:r>
          </w:p>
        </w:tc>
        <w:tc>
          <w:tcPr>
            <w:tcW w:type="dxa" w:w="2769"/>
          </w:tcPr>
          <w:p>
            <w:pPr>
              <w:pStyle w:val="null3"/>
              <w:jc w:val="left"/>
            </w:pPr>
            <w:r>
              <w:rPr>
                <w:rFonts w:ascii="仿宋_GB2312" w:hAnsi="仿宋_GB2312" w:cs="仿宋_GB2312" w:eastAsia="仿宋_GB2312"/>
              </w:rPr>
              <w:t>海南鸿福祥贸易有限公司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1、符合国家相关行业准入条件、具备国家相关行业的许可：需提供承诺函或相关证书复印件加盖公章。：符合国家相关行业准入条件、具备国家相关行业的许可：需提供承诺函或相关证书复印件加盖公章。</w:t>
      </w:r>
    </w:p>
    <w:p>
      <w:pPr>
        <w:pStyle w:val="null3"/>
        <w:jc w:val="left"/>
      </w:pPr>
      <w:r>
        <w:rPr>
          <w:rFonts w:ascii="仿宋_GB2312" w:hAnsi="仿宋_GB2312" w:cs="仿宋_GB2312" w:eastAsia="仿宋_GB2312"/>
        </w:rPr>
        <w:t>2、政府采购活动前三年内无环保类行政处罚记录（提供声明函）：政府采购活动前三年内无环保类行政处罚记录（提供声明函）</w:t>
      </w:r>
    </w:p>
    <w:p>
      <w:pPr>
        <w:pStyle w:val="null3"/>
        <w:jc w:val="left"/>
      </w:pPr>
      <w:r>
        <w:rPr>
          <w:rFonts w:ascii="仿宋_GB2312" w:hAnsi="仿宋_GB2312" w:cs="仿宋_GB2312" w:eastAsia="仿宋_GB2312"/>
        </w:rPr>
        <w:t>3、如投标人不是所投货物的生产厂家，属于三类医疗器械的投标人须具有医疗器械经营企业许可证，属于二类医疗器械的投标人须具有医疗器械经营企业备案登记凭证或系统备案的二类医疗器械经营备案资料，属于药品分类需具备药品经营许可证。（提供证书扫描件加盖公章）：如投标人不是所投货物的生产厂家，属于三类医疗器械的投标人须具有医疗器械经营企业许可证，属于二类医疗器械的投标人须具有医疗器械经营企业备案登记凭证或系统备案的二类医疗器械经营备案资料，属于药品分类需具备药品经营许可证。（提供证书扫描件加盖公章)</w:t>
      </w:r>
    </w:p>
    <w:p>
      <w:pPr>
        <w:pStyle w:val="null3"/>
        <w:jc w:val="left"/>
      </w:pPr>
      <w:r>
        <w:rPr>
          <w:rFonts w:ascii="仿宋_GB2312" w:hAnsi="仿宋_GB2312" w:cs="仿宋_GB2312" w:eastAsia="仿宋_GB2312"/>
        </w:rPr>
        <w:t>4、所投货物属于二、三类医疗器械产品的须具有医疗器械注册证、医疗器械生产许可证（进口设备除外），属于一类医疗器械产品的须具有产品备案登记凭证，属于药品需具备药品注册证书。（提供证书扫描件加盖公章）：所投货物属于二、三类医疗器械产品的须具有医疗器械注册证、医疗器械生产许可证（进口设备除外），属于一类医疗器械产品的须具有产品备案登记凭证，属于药品需具备药品注册证书。（提供证书扫描件加盖公章）</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3.投标人须在海南政府采购网(https://www.ccgp-hainan.gov.cn/zhuzhan/)中的海南省政府采购电子化交易管理系统平台进行注册并完善信息，然后下载参与投标项目电子招标文件（文件集）及其他文件。 4.电子标:必须办理数字证书CA锁， 并使用数字证书（https://www.yuque.com/haonan123/bzzx /ugmn1f）进行签字和加密，投标截止时间前，必须登录系统上传加密的电子投标文件。 5.本项目为远程不见面开标，供应商无须到达开标现场，但开标前必须进入电子开标大厅在线签到（未签到视为无效投标），远程按时参加在线开标解密即可。 6.注意事项：电子标采用全程电子化操作，供应商应详细阅读海南政府采购网的通知《海南省财政厅关于进一步推进政府采购全流程电子化的通知》，供应商使用交易系统遇到问题请拨打以下热线电话：4001691288。</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海南省血液中心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海南省海口市秀英区美俗路16号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570311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0898-68290619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海南和信源招标代理有限公司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海南省海口市美兰区海南省海口市美兰区蓝天路12-1号国机中洋公馆2号楼2-1101房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0898-65328224</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采购包1：2,216,000.00元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从递交投标文件的截止之日起90日历天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国家发展改革委关于进一步放开建设项目专业服务价格的通知》发改价格(2015)299号文件规定，双方同意本项目采购代理服务费参考国家发展计划委员会计价格【2002】1980号文《招标代理服务收费管理暂行办法》计算，按计算结果85%收取。（不足6千元按陆仟元整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联系人：李女士</w:t>
      </w:r>
    </w:p>
    <w:p>
      <w:pPr>
        <w:pStyle w:val="null3"/>
        <w:jc w:val="left"/>
      </w:pPr>
      <w:r>
        <w:rPr>
          <w:rFonts w:ascii="仿宋_GB2312" w:hAnsi="仿宋_GB2312" w:cs="仿宋_GB2312" w:eastAsia="仿宋_GB2312"/>
        </w:rPr>
        <w:t>联系电话：089865328224</w:t>
      </w:r>
    </w:p>
    <w:p>
      <w:pPr>
        <w:pStyle w:val="null3"/>
        <w:jc w:val="left"/>
      </w:pPr>
      <w:r>
        <w:rPr>
          <w:rFonts w:ascii="仿宋_GB2312" w:hAnsi="仿宋_GB2312" w:cs="仿宋_GB2312" w:eastAsia="仿宋_GB2312"/>
        </w:rPr>
        <w:t>地址：蓝天路12-1号国机中洋公馆2号楼11楼1101室</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项目名称：</w:t>
      </w:r>
      <w:r>
        <w:rPr>
          <w:rFonts w:ascii="仿宋_GB2312" w:hAnsi="仿宋_GB2312" w:cs="仿宋_GB2312" w:eastAsia="仿宋_GB2312"/>
          <w:b/>
        </w:rPr>
        <w:t>血液筛查核酸检测试剂（</w:t>
      </w:r>
      <w:r>
        <w:rPr>
          <w:rFonts w:ascii="仿宋_GB2312" w:hAnsi="仿宋_GB2312" w:cs="仿宋_GB2312" w:eastAsia="仿宋_GB2312"/>
          <w:b/>
        </w:rPr>
        <w:t>2025）（四次）</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2,216,000.00</w:t>
      </w:r>
    </w:p>
    <w:p>
      <w:pPr>
        <w:pStyle w:val="null3"/>
        <w:jc w:val="left"/>
      </w:pPr>
      <w:r>
        <w:rPr>
          <w:rFonts w:ascii="仿宋_GB2312" w:hAnsi="仿宋_GB2312" w:cs="仿宋_GB2312" w:eastAsia="仿宋_GB2312"/>
        </w:rPr>
        <w:t>采购包最高限价（元）: 2,216,000.00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血液筛查核酸检测试剂</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2,216,000.00</w:t>
            </w:r>
          </w:p>
        </w:tc>
        <w:tc>
          <w:tcPr>
            <w:tcW w:type="dxa" w:w="831"/>
          </w:tcPr>
          <w:p>
            <w:pPr>
              <w:pStyle w:val="null3"/>
              <w:jc w:val="left"/>
            </w:pPr>
            <w:r>
              <w:rPr>
                <w:rFonts w:ascii="仿宋_GB2312" w:hAnsi="仿宋_GB2312" w:cs="仿宋_GB2312" w:eastAsia="仿宋_GB2312"/>
              </w:rPr>
              <w:t>人</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血液筛查核酸检测试剂</w:t>
            </w:r>
          </w:p>
        </w:tc>
        <w:tc>
          <w:tcPr>
            <w:tcW w:type="dxa" w:w="554"/>
          </w:tcPr>
          <w:p>
            <w:pPr>
              <w:pStyle w:val="null3"/>
              <w:jc w:val="left"/>
            </w:pPr>
            <w:r>
              <w:rPr>
                <w:rFonts w:ascii="仿宋_GB2312" w:hAnsi="仿宋_GB2312" w:cs="仿宋_GB2312" w:eastAsia="仿宋_GB2312"/>
              </w:rPr>
              <w:t>人</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2,216,000.00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标的名称：血液筛查核酸检测试剂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1.核酸试剂含核酸提取、扩增检测等所需所有试剂，乙型肝炎病毒、丙型肝炎病毒和人类免疫缺陷病毒（HBV/HCV/HIV）三种病毒单管实时检测与鉴别，一次测试即可鉴别HBV/HCV/ HIV-1 O/HIV-1 M/HIV-2三种病毒5个项目的检测，无需额外鉴别试剂。</w:t>
            </w:r>
            <w:r>
              <w:br/>
            </w:r>
            <w:r>
              <w:rPr>
                <w:rFonts w:ascii="仿宋_GB2312" w:hAnsi="仿宋_GB2312" w:cs="仿宋_GB2312" w:eastAsia="仿宋_GB2312"/>
              </w:rPr>
              <w:t xml:space="preserve"> </w:t>
            </w:r>
            <w:r>
              <w:rPr>
                <w:rFonts w:ascii="仿宋_GB2312" w:hAnsi="仿宋_GB2312" w:cs="仿宋_GB2312" w:eastAsia="仿宋_GB2312"/>
              </w:rPr>
              <w:t>2. 试剂组份含UNG酶防止扩增产物的污染。</w:t>
            </w:r>
            <w:r>
              <w:br/>
            </w:r>
            <w:r>
              <w:rPr>
                <w:rFonts w:ascii="仿宋_GB2312" w:hAnsi="仿宋_GB2312" w:cs="仿宋_GB2312" w:eastAsia="仿宋_GB2312"/>
              </w:rPr>
              <w:t xml:space="preserve"> </w:t>
            </w:r>
            <w:r>
              <w:rPr>
                <w:rFonts w:ascii="仿宋_GB2312" w:hAnsi="仿宋_GB2312" w:cs="仿宋_GB2312" w:eastAsia="仿宋_GB2312"/>
              </w:rPr>
              <w:t>3.适用检测样本种类：EDTA、ACD、CPD、CPDA抗凝血浆标本。</w:t>
            </w:r>
            <w:r>
              <w:br/>
            </w:r>
            <w:r>
              <w:rPr>
                <w:rFonts w:ascii="仿宋_GB2312" w:hAnsi="仿宋_GB2312" w:cs="仿宋_GB2312" w:eastAsia="仿宋_GB2312"/>
              </w:rPr>
              <w:t xml:space="preserve"> </w:t>
            </w:r>
            <w:r>
              <w:rPr>
                <w:rFonts w:ascii="仿宋_GB2312" w:hAnsi="仿宋_GB2312" w:cs="仿宋_GB2312" w:eastAsia="仿宋_GB2312"/>
              </w:rPr>
              <w:t>4.临床特异性≥99.992%，有效防止假阳性，需要有 cFDA盖章说明书证明。</w:t>
            </w:r>
            <w:r>
              <w:br/>
            </w:r>
            <w:r>
              <w:rPr>
                <w:rFonts w:ascii="仿宋_GB2312" w:hAnsi="仿宋_GB2312" w:cs="仿宋_GB2312" w:eastAsia="仿宋_GB2312"/>
              </w:rPr>
              <w:t xml:space="preserve"> </w:t>
            </w:r>
            <w:r>
              <w:rPr>
                <w:rFonts w:ascii="仿宋_GB2312" w:hAnsi="仿宋_GB2312" w:cs="仿宋_GB2312" w:eastAsia="仿宋_GB2312"/>
              </w:rPr>
              <w:t xml:space="preserve">5.单人份检测的分析灵敏度（检测下限）(95%的检测线)HIV-1（M组）≤51IU/ml，HIV-2≤8IU/ml，HCV≤7IU/ml，HBV≤ 2.5IU/ml。                                                                      </w:t>
            </w:r>
          </w:p>
          <w:p>
            <w:pPr>
              <w:pStyle w:val="null3"/>
              <w:jc w:val="left"/>
            </w:pPr>
            <w:r>
              <w:rPr>
                <w:rFonts w:ascii="仿宋_GB2312" w:hAnsi="仿宋_GB2312" w:cs="仿宋_GB2312" w:eastAsia="仿宋_GB2312"/>
              </w:rPr>
              <w:t>6.基因型/亚型和突变的覆盖要求：</w:t>
            </w:r>
            <w:r>
              <w:br/>
            </w:r>
            <w:r>
              <w:rPr>
                <w:rFonts w:ascii="仿宋_GB2312" w:hAnsi="仿宋_GB2312" w:cs="仿宋_GB2312" w:eastAsia="仿宋_GB2312"/>
              </w:rPr>
              <w:t xml:space="preserve"> </w:t>
            </w:r>
            <w:r>
              <w:rPr>
                <w:rFonts w:ascii="仿宋_GB2312" w:hAnsi="仿宋_GB2312" w:cs="仿宋_GB2312" w:eastAsia="仿宋_GB2312"/>
              </w:rPr>
              <w:t>6.1 HIV－1 M组：A, AE, AG, B, B/D, C, D, E, F, G, G/BG, H, J；</w:t>
            </w:r>
            <w:r>
              <w:br/>
            </w:r>
            <w:r>
              <w:rPr>
                <w:rFonts w:ascii="仿宋_GB2312" w:hAnsi="仿宋_GB2312" w:cs="仿宋_GB2312" w:eastAsia="仿宋_GB2312"/>
              </w:rPr>
              <w:t xml:space="preserve"> </w:t>
            </w:r>
            <w:r>
              <w:rPr>
                <w:rFonts w:ascii="仿宋_GB2312" w:hAnsi="仿宋_GB2312" w:cs="仿宋_GB2312" w:eastAsia="仿宋_GB2312"/>
              </w:rPr>
              <w:t>6.2 HIV－1O组；</w:t>
            </w:r>
            <w:r>
              <w:br/>
            </w:r>
            <w:r>
              <w:rPr>
                <w:rFonts w:ascii="仿宋_GB2312" w:hAnsi="仿宋_GB2312" w:cs="仿宋_GB2312" w:eastAsia="仿宋_GB2312"/>
              </w:rPr>
              <w:t xml:space="preserve"> </w:t>
            </w:r>
            <w:r>
              <w:rPr>
                <w:rFonts w:ascii="仿宋_GB2312" w:hAnsi="仿宋_GB2312" w:cs="仿宋_GB2312" w:eastAsia="仿宋_GB2312"/>
              </w:rPr>
              <w:t>6.3 HIV-2；</w:t>
            </w:r>
            <w:r>
              <w:br/>
            </w:r>
            <w:r>
              <w:rPr>
                <w:rFonts w:ascii="仿宋_GB2312" w:hAnsi="仿宋_GB2312" w:cs="仿宋_GB2312" w:eastAsia="仿宋_GB2312"/>
              </w:rPr>
              <w:t xml:space="preserve"> </w:t>
            </w:r>
            <w:r>
              <w:rPr>
                <w:rFonts w:ascii="仿宋_GB2312" w:hAnsi="仿宋_GB2312" w:cs="仿宋_GB2312" w:eastAsia="仿宋_GB2312"/>
              </w:rPr>
              <w:t>6.4 HCV：1a, 1b, 2, 2a, 2b, 2a/c, 3a, 4, 4a, 4c, 4acd, 4d, 4p, 4q, 5a, 6, 6a/b, 6c；</w:t>
            </w:r>
            <w:r>
              <w:br/>
            </w:r>
            <w:r>
              <w:rPr>
                <w:rFonts w:ascii="仿宋_GB2312" w:hAnsi="仿宋_GB2312" w:cs="仿宋_GB2312" w:eastAsia="仿宋_GB2312"/>
              </w:rPr>
              <w:t xml:space="preserve"> </w:t>
            </w:r>
            <w:r>
              <w:rPr>
                <w:rFonts w:ascii="仿宋_GB2312" w:hAnsi="仿宋_GB2312" w:cs="仿宋_GB2312" w:eastAsia="仿宋_GB2312"/>
              </w:rPr>
              <w:t>6.5 HBV：A-H所有亚型、得到临床验证的Pre-core区突变检测性能。</w:t>
            </w:r>
            <w:r>
              <w:br/>
            </w:r>
            <w:r>
              <w:rPr>
                <w:rFonts w:ascii="仿宋_GB2312" w:hAnsi="仿宋_GB2312" w:cs="仿宋_GB2312" w:eastAsia="仿宋_GB2312"/>
              </w:rPr>
              <w:t xml:space="preserve"> </w:t>
            </w:r>
            <w:r>
              <w:rPr>
                <w:rFonts w:ascii="仿宋_GB2312" w:hAnsi="仿宋_GB2312" w:cs="仿宋_GB2312" w:eastAsia="仿宋_GB2312"/>
              </w:rPr>
              <w:t>7.试剂储存简单，试剂盒所有成分2-8度保存。</w:t>
            </w:r>
            <w:r>
              <w:br/>
            </w:r>
            <w:r>
              <w:rPr>
                <w:rFonts w:ascii="仿宋_GB2312" w:hAnsi="仿宋_GB2312" w:cs="仿宋_GB2312" w:eastAsia="仿宋_GB2312"/>
              </w:rPr>
              <w:t xml:space="preserve"> </w:t>
            </w:r>
            <w:r>
              <w:rPr>
                <w:rFonts w:ascii="仿宋_GB2312" w:hAnsi="仿宋_GB2312" w:cs="仿宋_GB2312" w:eastAsia="仿宋_GB2312"/>
              </w:rPr>
              <w:t>8.试剂使用简单，即开即用，无需手工配制或复溶。</w:t>
            </w:r>
            <w:r>
              <w:br/>
            </w:r>
            <w:r>
              <w:rPr>
                <w:rFonts w:ascii="仿宋_GB2312" w:hAnsi="仿宋_GB2312" w:cs="仿宋_GB2312" w:eastAsia="仿宋_GB2312"/>
              </w:rPr>
              <w:t xml:space="preserve"> </w:t>
            </w:r>
            <w:r>
              <w:rPr>
                <w:rFonts w:ascii="仿宋_GB2312" w:hAnsi="仿宋_GB2312" w:cs="仿宋_GB2312" w:eastAsia="仿宋_GB2312"/>
              </w:rPr>
              <w:t>9.原始试剂瓶直接上机，不用转管等操作，以防止污染。</w:t>
            </w:r>
            <w:r>
              <w:br/>
            </w:r>
            <w:r>
              <w:rPr>
                <w:rFonts w:ascii="仿宋_GB2312" w:hAnsi="仿宋_GB2312" w:cs="仿宋_GB2312" w:eastAsia="仿宋_GB2312"/>
              </w:rPr>
              <w:t xml:space="preserve"> </w:t>
            </w:r>
            <w:r>
              <w:rPr>
                <w:rFonts w:ascii="仿宋_GB2312" w:hAnsi="仿宋_GB2312" w:cs="仿宋_GB2312" w:eastAsia="仿宋_GB2312"/>
              </w:rPr>
              <w:t>10.试剂包装由配套检测仪器开启，无需人工操作，以防止污染。</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适用</w:t>
            </w:r>
            <w:r>
              <w:rPr>
                <w:rFonts w:ascii="仿宋_GB2312" w:hAnsi="仿宋_GB2312" w:cs="仿宋_GB2312" w:eastAsia="仿宋_GB2312"/>
                <w:sz w:val="21"/>
                <w:b/>
              </w:rPr>
              <w:t>cobas s201系统。</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60"/>
              <w:jc w:val="both"/>
            </w:pPr>
            <w:r>
              <w:rPr>
                <w:rFonts w:ascii="仿宋_GB2312" w:hAnsi="仿宋_GB2312" w:cs="仿宋_GB2312" w:eastAsia="仿宋_GB2312"/>
                <w:sz w:val="21"/>
              </w:rPr>
              <w:t>交付时间：按用户要求分批供货。</w:t>
            </w:r>
          </w:p>
          <w:p>
            <w:pPr>
              <w:pStyle w:val="null3"/>
              <w:ind w:firstLine="560"/>
              <w:jc w:val="both"/>
            </w:pPr>
            <w:r>
              <w:rPr>
                <w:rFonts w:ascii="仿宋_GB2312" w:hAnsi="仿宋_GB2312" w:cs="仿宋_GB2312" w:eastAsia="仿宋_GB2312"/>
                <w:sz w:val="21"/>
              </w:rPr>
              <w:t>交付地点：用户指定地点。</w:t>
            </w:r>
          </w:p>
          <w:p>
            <w:pPr>
              <w:pStyle w:val="null3"/>
              <w:ind w:firstLine="560"/>
              <w:jc w:val="both"/>
            </w:pPr>
            <w:r>
              <w:rPr>
                <w:rFonts w:ascii="仿宋_GB2312" w:hAnsi="仿宋_GB2312" w:cs="仿宋_GB2312" w:eastAsia="仿宋_GB2312"/>
                <w:sz w:val="21"/>
              </w:rPr>
              <w:t>交付方式：免费送至用户指定地点。</w:t>
            </w:r>
          </w:p>
          <w:p>
            <w:pPr>
              <w:pStyle w:val="null3"/>
              <w:ind w:firstLine="560"/>
              <w:jc w:val="both"/>
            </w:pPr>
            <w:r>
              <w:rPr>
                <w:rFonts w:ascii="仿宋_GB2312" w:hAnsi="仿宋_GB2312" w:cs="仿宋_GB2312" w:eastAsia="仿宋_GB2312"/>
                <w:sz w:val="21"/>
              </w:rPr>
              <w:t>采购资金的支付方式、时间、条件：按用户要求分批供货，分批</w:t>
            </w:r>
            <w:r>
              <w:rPr>
                <w:rFonts w:ascii="仿宋_GB2312" w:hAnsi="仿宋_GB2312" w:cs="仿宋_GB2312" w:eastAsia="仿宋_GB2312"/>
                <w:sz w:val="21"/>
              </w:rPr>
              <w:t>付款。（具体细节以合同签订为准）</w:t>
            </w:r>
          </w:p>
          <w:p>
            <w:pPr>
              <w:pStyle w:val="null3"/>
              <w:ind w:firstLine="560"/>
              <w:jc w:val="both"/>
            </w:pPr>
            <w:r>
              <w:rPr>
                <w:rFonts w:ascii="仿宋_GB2312" w:hAnsi="仿宋_GB2312" w:cs="仿宋_GB2312" w:eastAsia="仿宋_GB2312"/>
                <w:sz w:val="21"/>
              </w:rPr>
              <w:t>验收要求：按标书技术参数和国家行业标准进行验收。</w:t>
            </w:r>
          </w:p>
          <w:p>
            <w:pPr>
              <w:pStyle w:val="null3"/>
              <w:jc w:val="both"/>
            </w:pPr>
            <w:r>
              <w:rPr>
                <w:rFonts w:ascii="仿宋_GB2312" w:hAnsi="仿宋_GB2312" w:cs="仿宋_GB2312" w:eastAsia="仿宋_GB2312"/>
                <w:sz w:val="21"/>
              </w:rPr>
              <w:t>售后服务要求：按原厂商标准提供维护</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商务应答表 自觉抵制政府采购领域商业贿赂行为承诺书 封面 具有独立承担民事责任的能力证明文件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3322"/>
          </w:tcPr>
          <w:p>
            <w:pPr>
              <w:pStyle w:val="null3"/>
              <w:jc w:val="left"/>
            </w:pPr>
            <w:r>
              <w:rPr>
                <w:rFonts w:ascii="仿宋_GB2312" w:hAnsi="仿宋_GB2312" w:cs="仿宋_GB2312" w:eastAsia="仿宋_GB2312"/>
              </w:rPr>
              <w:t>符合国家相关行业准入条件、具备国家相关行业的许可：需提供承诺函或相关证书复印件加盖公章。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政府采购活动前三年内无环保类行政处罚记录（提供声明函）</w:t>
            </w:r>
          </w:p>
        </w:tc>
        <w:tc>
          <w:tcPr>
            <w:tcW w:type="dxa" w:w="3322"/>
          </w:tcPr>
          <w:p>
            <w:pPr>
              <w:pStyle w:val="null3"/>
              <w:jc w:val="left"/>
            </w:pPr>
            <w:r>
              <w:rPr>
                <w:rFonts w:ascii="仿宋_GB2312" w:hAnsi="仿宋_GB2312" w:cs="仿宋_GB2312" w:eastAsia="仿宋_GB2312"/>
              </w:rPr>
              <w:t>政府采购活动前三年内无环保类行政处罚记录（提供声明函）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属于药品分类需具备药品经营许可证。（提供证书扫描件加盖公章）</w:t>
            </w:r>
          </w:p>
        </w:tc>
        <w:tc>
          <w:tcPr>
            <w:tcW w:type="dxa" w:w="3322"/>
          </w:tcPr>
          <w:p>
            <w:pPr>
              <w:pStyle w:val="null3"/>
              <w:jc w:val="left"/>
            </w:pPr>
            <w:r>
              <w:rPr>
                <w:rFonts w:ascii="仿宋_GB2312" w:hAnsi="仿宋_GB2312" w:cs="仿宋_GB2312" w:eastAsia="仿宋_GB2312"/>
              </w:rPr>
              <w:t>如投标人不是所投货物的生产厂家，属于三类医疗器械的投标人须具有医疗器械经营企业许可证，属于二类医疗器械的投标人须具有医疗器械经营企业备案登记凭证或系统备案的二类医疗器械经营备案资料，属于药品分类需具备药品经营许可证。（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属于药品需具备药品注册证书。（提供证书扫描件加盖公章）</w:t>
            </w:r>
          </w:p>
        </w:tc>
        <w:tc>
          <w:tcPr>
            <w:tcW w:type="dxa" w:w="3322"/>
          </w:tcPr>
          <w:p>
            <w:pPr>
              <w:pStyle w:val="null3"/>
              <w:jc w:val="left"/>
            </w:pPr>
            <w:r>
              <w:rPr>
                <w:rFonts w:ascii="仿宋_GB2312" w:hAnsi="仿宋_GB2312" w:cs="仿宋_GB2312" w:eastAsia="仿宋_GB2312"/>
              </w:rPr>
              <w:t>所投货物属于二、三类医疗器械产品的须具有医疗器械注册证、医疗器械生产许可证（进口设备除外），属于一类医疗器械产品的须具有产品备案登记凭证，属于药品需具备药品注册证书。（提供证书扫描件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法定代表人资格证明书或法定代表人授权委托书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其他材料 商务应答表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[HNHXY]20250800001[DY]-1</w:t>
      </w:r>
    </w:p>
    <w:p>
      <w:pPr>
        <w:pStyle w:val="null3"/>
        <w:jc w:val="left"/>
      </w:pPr>
      <w:r>
        <w:rPr>
          <w:rFonts w:ascii="仿宋_GB2312" w:hAnsi="仿宋_GB2312" w:cs="仿宋_GB2312" w:eastAsia="仿宋_GB2312"/>
        </w:rPr>
        <w:t>项目名称：</w:t>
      </w:r>
      <w:r>
        <w:rPr>
          <w:rFonts w:ascii="仿宋_GB2312" w:hAnsi="仿宋_GB2312" w:cs="仿宋_GB2312" w:eastAsia="仿宋_GB2312"/>
        </w:rPr>
        <w:t>血液筛查核酸检测试剂（2025）(四次)</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血液筛查核酸检测试剂</w:t>
            </w:r>
          </w:p>
        </w:tc>
        <w:tc>
          <w:tcPr>
            <w:tcW w:type="dxa" w:w="755"/>
          </w:tcPr>
          <w:p>
            <w:pPr>
              <w:pStyle w:val="null3"/>
              <w:jc w:val="left"/>
            </w:pPr>
            <w:r>
              <w:rPr>
                <w:rFonts w:ascii="仿宋_GB2312" w:hAnsi="仿宋_GB2312" w:cs="仿宋_GB2312" w:eastAsia="仿宋_GB2312"/>
              </w:rPr>
              <w:t xml:space="preserve"> 40000.0000</w:t>
            </w:r>
          </w:p>
        </w:tc>
        <w:tc>
          <w:tcPr>
            <w:tcW w:type="dxa" w:w="755"/>
          </w:tcPr>
          <w:p>
            <w:pPr>
              <w:pStyle w:val="null3"/>
              <w:jc w:val="left"/>
            </w:pPr>
            <w:r>
              <w:rPr>
                <w:rFonts w:ascii="仿宋_GB2312" w:hAnsi="仿宋_GB2312" w:cs="仿宋_GB2312" w:eastAsia="仿宋_GB2312"/>
              </w:rPr>
              <w:t xml:space="preserve"> 人</w:t>
            </w:r>
          </w:p>
        </w:tc>
        <w:tc>
          <w:tcPr>
            <w:tcW w:type="dxa" w:w="755"/>
          </w:tcPr>
          <w:p>
            <w:pPr>
              <w:pStyle w:val="null3"/>
              <w:jc w:val="left"/>
            </w:pPr>
            <w:r>
              <w:rPr>
                <w:rFonts w:ascii="仿宋_GB2312" w:hAnsi="仿宋_GB2312" w:cs="仿宋_GB2312" w:eastAsia="仿宋_GB2312"/>
              </w:rPr>
              <w:t xml:space="preserve"> 2216000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