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6D2137">
      <w:pPr>
        <w:pStyle w:val="27"/>
        <w:jc w:val="left"/>
      </w:pPr>
      <w:bookmarkStart w:id="0" w:name="_GoBack"/>
      <w:bookmarkEnd w:id="0"/>
      <w:r>
        <w:rPr>
          <w:rFonts w:ascii="仿宋_GB2312" w:hAnsi="仿宋_GB2312" w:eastAsia="仿宋_GB2312" w:cs="仿宋_GB2312"/>
        </w:rPr>
        <w:t>采购包</w:t>
      </w:r>
      <w:ins w:id="0" w:author="采购科" w:date="2025-08-25T18:08:29Z">
        <w:r>
          <w:rPr>
            <w:rFonts w:hint="eastAsia" w:ascii="仿宋_GB2312" w:hAnsi="仿宋_GB2312" w:eastAsia="仿宋_GB2312" w:cs="仿宋_GB2312"/>
            <w:lang w:val="en-US" w:eastAsia="zh-CN"/>
          </w:rPr>
          <w:t>1</w:t>
        </w:r>
      </w:ins>
      <w:r>
        <w:rPr>
          <w:rFonts w:ascii="仿宋_GB2312" w:hAnsi="仿宋_GB2312" w:eastAsia="仿宋_GB2312" w:cs="仿宋_GB2312"/>
        </w:rPr>
        <w:t>：</w:t>
      </w:r>
    </w:p>
    <w:p w14:paraId="07AF1738">
      <w:pPr>
        <w:numPr>
          <w:ilvl w:val="0"/>
          <w:numId w:val="2"/>
        </w:numPr>
        <w:rPr>
          <w:rFonts w:ascii="仿宋_GB2312" w:hAnsi="仿宋_GB2312" w:eastAsia="仿宋_GB2312" w:cs="仿宋_GB2312"/>
          <w:b/>
          <w:sz w:val="28"/>
        </w:rPr>
      </w:pPr>
      <w:r>
        <w:rPr>
          <w:rFonts w:ascii="仿宋_GB2312" w:hAnsi="仿宋_GB2312" w:eastAsia="仿宋_GB2312" w:cs="仿宋_GB2312"/>
          <w:b/>
          <w:sz w:val="28"/>
        </w:rPr>
        <w:t>技术和服务要求（以“★”标示的内容为不允许负偏离的实质性要求）</w:t>
      </w:r>
    </w:p>
    <w:tbl>
      <w:tblPr>
        <w:tblStyle w:val="22"/>
        <w:tblW w:w="852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333"/>
        <w:gridCol w:w="333"/>
        <w:gridCol w:w="7856"/>
      </w:tblGrid>
      <w:tr w14:paraId="29D2159B">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3" w:type="dxa"/>
            <w:vAlign w:val="top"/>
          </w:tcPr>
          <w:p w14:paraId="3F6E87B9">
            <w:pPr>
              <w:pStyle w:val="27"/>
              <w:jc w:val="left"/>
            </w:pPr>
            <w:r>
              <w:rPr>
                <w:rFonts w:ascii="仿宋_GB2312" w:hAnsi="仿宋_GB2312" w:eastAsia="仿宋_GB2312" w:cs="仿宋_GB2312"/>
              </w:rPr>
              <w:t xml:space="preserve"> 序号</w:t>
            </w:r>
          </w:p>
        </w:tc>
        <w:tc>
          <w:tcPr>
            <w:tcW w:w="333" w:type="dxa"/>
            <w:vAlign w:val="top"/>
          </w:tcPr>
          <w:p w14:paraId="48C64FC3">
            <w:pPr>
              <w:pStyle w:val="27"/>
              <w:jc w:val="left"/>
            </w:pPr>
            <w:r>
              <w:rPr>
                <w:rFonts w:ascii="仿宋_GB2312" w:hAnsi="仿宋_GB2312" w:eastAsia="仿宋_GB2312" w:cs="仿宋_GB2312"/>
              </w:rPr>
              <w:t>参数性质</w:t>
            </w:r>
          </w:p>
        </w:tc>
        <w:tc>
          <w:tcPr>
            <w:tcW w:w="7856" w:type="dxa"/>
            <w:vAlign w:val="top"/>
          </w:tcPr>
          <w:p w14:paraId="27C997D0">
            <w:pPr>
              <w:pStyle w:val="27"/>
              <w:jc w:val="left"/>
              <w:rPr>
                <w:rFonts w:hint="eastAsia" w:eastAsia="仿宋_GB2312"/>
                <w:lang w:val="en-US" w:eastAsia="zh-CN"/>
              </w:rPr>
            </w:pPr>
            <w:r>
              <w:rPr>
                <w:rFonts w:ascii="仿宋_GB2312" w:hAnsi="仿宋_GB2312" w:eastAsia="仿宋_GB2312" w:cs="仿宋_GB2312"/>
              </w:rPr>
              <w:t xml:space="preserve"> 技术参数与性能指标</w:t>
            </w:r>
            <w:ins w:id="1" w:author="采购科" w:date="2025-07-11T11:56:06Z">
              <w:r>
                <w:rPr>
                  <w:rFonts w:hint="eastAsia" w:ascii="仿宋_GB2312" w:hAnsi="仿宋_GB2312" w:eastAsia="仿宋_GB2312" w:cs="仿宋_GB2312"/>
                  <w:lang w:val="en-US" w:eastAsia="zh-CN"/>
                </w:rPr>
                <w:t xml:space="preserve"> </w:t>
              </w:r>
            </w:ins>
          </w:p>
        </w:tc>
      </w:tr>
      <w:tr w14:paraId="2BA1FAD3">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3" w:type="dxa"/>
            <w:vAlign w:val="top"/>
          </w:tcPr>
          <w:p w14:paraId="4F62D3F4">
            <w:pPr>
              <w:pStyle w:val="27"/>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1</w:t>
            </w:r>
          </w:p>
        </w:tc>
        <w:tc>
          <w:tcPr>
            <w:tcW w:w="333" w:type="dxa"/>
            <w:vAlign w:val="top"/>
          </w:tcPr>
          <w:p w14:paraId="61A08C2B">
            <w:pPr>
              <w:pStyle w:val="27"/>
              <w:jc w:val="left"/>
              <w:rPr>
                <w:rFonts w:ascii="仿宋_GB2312" w:hAnsi="仿宋_GB2312" w:eastAsia="仿宋_GB2312" w:cs="仿宋_GB2312"/>
              </w:rPr>
            </w:pPr>
          </w:p>
        </w:tc>
        <w:tc>
          <w:tcPr>
            <w:tcW w:w="7856" w:type="dxa"/>
            <w:vAlign w:val="top"/>
          </w:tcPr>
          <w:p w14:paraId="0EF934E3">
            <w:pPr>
              <w:pStyle w:val="2"/>
              <w:numPr>
                <w:ilvl w:val="0"/>
                <w:numId w:val="0"/>
              </w:numPr>
              <w:tabs>
                <w:tab w:val="clear" w:pos="425"/>
              </w:tabs>
              <w:bidi w:val="0"/>
              <w:ind w:left="0" w:leftChars="0" w:firstLine="0" w:firstLineChars="0"/>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一、</w:t>
            </w:r>
            <w:r>
              <w:rPr>
                <w:rFonts w:hint="eastAsia"/>
                <w:lang w:eastAsia="zh-CN"/>
              </w:rPr>
              <w:t>采购项目</w:t>
            </w:r>
          </w:p>
          <w:p w14:paraId="2A5702A5">
            <w:pPr>
              <w:rPr>
                <w:rFonts w:hint="eastAsia"/>
                <w:lang w:eastAsia="zh-CN"/>
              </w:rPr>
            </w:pPr>
            <w:r>
              <w:rPr>
                <w:rFonts w:hint="eastAsia"/>
                <w:lang w:eastAsia="zh-CN"/>
              </w:rPr>
              <w:t>项目名称：公务报账子系统升级改造-采购需求书（C包）</w:t>
            </w:r>
          </w:p>
          <w:p w14:paraId="06670D12">
            <w:pPr>
              <w:pStyle w:val="14"/>
              <w:rPr>
                <w:rFonts w:hint="default"/>
                <w:lang w:val="en-US"/>
              </w:rPr>
            </w:pPr>
            <w:r>
              <w:rPr>
                <w:rFonts w:hint="eastAsia"/>
                <w:lang w:eastAsia="zh-CN"/>
              </w:rPr>
              <w:t>采购预算：</w:t>
            </w:r>
            <w:r>
              <w:rPr>
                <w:rFonts w:hint="eastAsia"/>
                <w:lang w:val="en-US" w:eastAsia="zh-CN"/>
              </w:rPr>
              <w:t>721</w:t>
            </w:r>
            <w:ins w:id="2" w:author="devil" w:date="2025-08-25T11:41:30Z">
              <w:r>
                <w:rPr>
                  <w:rFonts w:hint="eastAsia"/>
                  <w:lang w:val="en-US" w:eastAsia="zh-CN"/>
                </w:rPr>
                <w:t>77</w:t>
              </w:r>
            </w:ins>
            <w:ins w:id="3" w:author="devil" w:date="2025-08-25T11:41:31Z">
              <w:r>
                <w:rPr>
                  <w:rFonts w:hint="eastAsia"/>
                  <w:lang w:val="en-US" w:eastAsia="zh-CN"/>
                </w:rPr>
                <w:t>5</w:t>
              </w:r>
            </w:ins>
            <w:r>
              <w:rPr>
                <w:rFonts w:hint="eastAsia"/>
                <w:lang w:val="en-US" w:eastAsia="zh-CN"/>
              </w:rPr>
              <w:t>元</w:t>
            </w:r>
          </w:p>
          <w:p w14:paraId="206DAC4E">
            <w:pPr>
              <w:pStyle w:val="2"/>
              <w:numPr>
                <w:ilvl w:val="0"/>
                <w:numId w:val="0"/>
              </w:numPr>
              <w:tabs>
                <w:tab w:val="clear" w:pos="425"/>
              </w:tabs>
              <w:bidi w:val="0"/>
              <w:ind w:left="0" w:leftChars="0" w:firstLine="0" w:firstLineChars="0"/>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二、</w:t>
            </w:r>
            <w:r>
              <w:t>建设背景</w:t>
            </w:r>
          </w:p>
          <w:p w14:paraId="3DAE1ABC">
            <w:pPr>
              <w:pStyle w:val="29"/>
              <w:numPr>
                <w:ilvl w:val="0"/>
                <w:numId w:val="3"/>
              </w:numPr>
              <w:ind w:left="0" w:leftChars="0" w:firstLine="420" w:firstLineChars="0"/>
              <w:rPr>
                <w:rFonts w:hint="eastAsia" w:eastAsia="宋体"/>
                <w:color w:val="000000"/>
                <w:highlight w:val="none"/>
                <w:lang w:val="en-US" w:eastAsia="zh-CN"/>
              </w:rPr>
            </w:pPr>
            <w:r>
              <w:rPr>
                <w:rFonts w:hint="eastAsia" w:eastAsia="宋体"/>
                <w:color w:val="000000"/>
                <w:highlight w:val="none"/>
                <w:lang w:val="en-US" w:eastAsia="zh-CN"/>
              </w:rPr>
              <w:t>电子化改革进程</w:t>
            </w:r>
          </w:p>
          <w:p w14:paraId="1FE13EEA">
            <w:pPr>
              <w:pStyle w:val="29"/>
              <w:rPr>
                <w:rFonts w:hint="eastAsia" w:eastAsia="宋体"/>
                <w:color w:val="000000"/>
                <w:highlight w:val="none"/>
                <w:lang w:val="en-US" w:eastAsia="zh-CN"/>
              </w:rPr>
            </w:pPr>
            <w:r>
              <w:rPr>
                <w:rFonts w:hint="eastAsia" w:eastAsia="宋体"/>
                <w:color w:val="000000"/>
                <w:highlight w:val="none"/>
                <w:lang w:val="en-US" w:eastAsia="zh-CN"/>
              </w:rPr>
              <w:t>海口市：作为海南省公务报账电子化改革的先锋，海口市在2024年初启动了市本级第一批公务报账电子化试点工作，科学选取了9家预算单位作为试点，并取得了显著成效。通过电子化报账，不仅节约了行政成本，还大大提高了报账效率，实现了“不见面”报账的零突破。</w:t>
            </w:r>
          </w:p>
          <w:p w14:paraId="4C2CA3BA">
            <w:pPr>
              <w:pStyle w:val="29"/>
              <w:rPr>
                <w:rFonts w:hint="eastAsia" w:eastAsia="宋体"/>
                <w:color w:val="000000"/>
                <w:highlight w:val="none"/>
                <w:lang w:val="en-US" w:eastAsia="zh-CN"/>
              </w:rPr>
            </w:pPr>
            <w:r>
              <w:rPr>
                <w:rFonts w:hint="eastAsia" w:eastAsia="宋体"/>
                <w:color w:val="000000"/>
                <w:highlight w:val="none"/>
                <w:lang w:val="en-US" w:eastAsia="zh-CN"/>
              </w:rPr>
              <w:t>龙华区：海口市龙华区也积极响应改革号召，在全省率先启动了县区公务报账电子化试点改革，并成功完成了首单电子报账业务的支付，标志着龙华区在公务报账电子化方面取得了阶段性成果。</w:t>
            </w:r>
          </w:p>
          <w:p w14:paraId="53CD16F9">
            <w:pPr>
              <w:pStyle w:val="29"/>
              <w:rPr>
                <w:rFonts w:hint="eastAsia" w:eastAsia="宋体"/>
                <w:color w:val="000000"/>
                <w:highlight w:val="none"/>
                <w:lang w:val="en-US" w:eastAsia="zh-CN"/>
              </w:rPr>
            </w:pPr>
            <w:r>
              <w:rPr>
                <w:rFonts w:hint="eastAsia" w:eastAsia="宋体"/>
                <w:color w:val="000000"/>
                <w:highlight w:val="none"/>
                <w:lang w:val="en-US" w:eastAsia="zh-CN"/>
              </w:rPr>
              <w:t>琼中黎族苗族自治县：该县财政国库支付中心也于2024年4月开始了公务报账电子化试点工作，并组织了多次操作培训，为试点工作的顺利开展打牢了基础。</w:t>
            </w:r>
          </w:p>
          <w:p w14:paraId="153B7FEB">
            <w:pPr>
              <w:pStyle w:val="29"/>
              <w:numPr>
                <w:ilvl w:val="0"/>
                <w:numId w:val="3"/>
              </w:numPr>
              <w:ind w:left="0" w:leftChars="0" w:firstLine="420" w:firstLineChars="0"/>
              <w:rPr>
                <w:rFonts w:hint="eastAsia" w:eastAsia="宋体"/>
                <w:color w:val="000000"/>
                <w:highlight w:val="none"/>
                <w:lang w:val="en-US" w:eastAsia="zh-CN"/>
              </w:rPr>
            </w:pPr>
            <w:r>
              <w:rPr>
                <w:rFonts w:hint="eastAsia" w:eastAsia="宋体"/>
                <w:color w:val="000000"/>
                <w:highlight w:val="none"/>
                <w:lang w:val="en-US" w:eastAsia="zh-CN"/>
              </w:rPr>
              <w:t>政策支持与保障</w:t>
            </w:r>
          </w:p>
          <w:p w14:paraId="307EF605">
            <w:pPr>
              <w:pStyle w:val="29"/>
              <w:rPr>
                <w:rFonts w:hint="eastAsia" w:eastAsia="宋体"/>
                <w:color w:val="000000"/>
                <w:highlight w:val="none"/>
                <w:lang w:val="en-US" w:eastAsia="zh-CN"/>
              </w:rPr>
            </w:pPr>
            <w:r>
              <w:rPr>
                <w:rFonts w:hint="eastAsia" w:eastAsia="宋体"/>
                <w:color w:val="000000"/>
                <w:highlight w:val="none"/>
                <w:lang w:val="en-US" w:eastAsia="zh-CN"/>
              </w:rPr>
              <w:t>海南省财政国库支付局等相关部门在公务报账电子化改革中发挥了重要作用，不仅制定了相关的操作规程和制度，还提供了必要的业务指导和系统保障。通过成立业务和系统保障小组、开设咨询专线等方式，及时解决公务报账电子化过程中遇到的问题和困难，确保改革工作的顺利推进。</w:t>
            </w:r>
          </w:p>
          <w:p w14:paraId="1700FD51">
            <w:pPr>
              <w:pStyle w:val="29"/>
              <w:numPr>
                <w:ilvl w:val="0"/>
                <w:numId w:val="3"/>
              </w:numPr>
              <w:ind w:left="0" w:leftChars="0" w:firstLine="420" w:firstLineChars="0"/>
              <w:rPr>
                <w:rFonts w:hint="eastAsia" w:eastAsia="宋体"/>
                <w:color w:val="000000"/>
                <w:highlight w:val="none"/>
                <w:lang w:val="en-US" w:eastAsia="zh-CN"/>
              </w:rPr>
            </w:pPr>
            <w:r>
              <w:rPr>
                <w:rFonts w:hint="eastAsia" w:eastAsia="宋体"/>
                <w:color w:val="000000"/>
                <w:highlight w:val="none"/>
                <w:lang w:val="en-US" w:eastAsia="zh-CN"/>
              </w:rPr>
              <w:t>未来发展趋势</w:t>
            </w:r>
          </w:p>
          <w:p w14:paraId="29A906B1">
            <w:pPr>
              <w:pStyle w:val="29"/>
              <w:rPr>
                <w:rFonts w:hint="eastAsia" w:eastAsia="宋体"/>
                <w:color w:val="000000"/>
                <w:highlight w:val="none"/>
                <w:lang w:val="en-US" w:eastAsia="zh-CN"/>
              </w:rPr>
            </w:pPr>
            <w:r>
              <w:rPr>
                <w:rFonts w:hint="eastAsia" w:eastAsia="宋体"/>
                <w:color w:val="000000"/>
                <w:highlight w:val="none"/>
                <w:lang w:val="en-US" w:eastAsia="zh-CN"/>
              </w:rPr>
              <w:t>随着数字政府建设的加快推进和“零跑动”改革的深入实施，海南省公务报账电子化改革将呈现以下发展趋势：</w:t>
            </w:r>
          </w:p>
          <w:p w14:paraId="66430A7B">
            <w:pPr>
              <w:pStyle w:val="29"/>
              <w:rPr>
                <w:rFonts w:hint="eastAsia" w:eastAsia="宋体"/>
                <w:color w:val="000000"/>
                <w:highlight w:val="none"/>
                <w:lang w:val="en-US" w:eastAsia="zh-CN"/>
              </w:rPr>
            </w:pPr>
            <w:r>
              <w:rPr>
                <w:rFonts w:hint="eastAsia" w:eastAsia="宋体"/>
                <w:color w:val="000000"/>
                <w:highlight w:val="none"/>
                <w:lang w:val="en-US" w:eastAsia="zh-CN"/>
              </w:rPr>
              <w:t>覆盖范围扩大：未来将有更多的预算单位和县区加入到公务报账电子化改革的行列中来，实现全省范围内的广泛覆盖。</w:t>
            </w:r>
          </w:p>
          <w:p w14:paraId="15543039">
            <w:pPr>
              <w:pStyle w:val="29"/>
              <w:rPr>
                <w:rFonts w:hint="eastAsia" w:eastAsia="宋体"/>
                <w:color w:val="000000"/>
                <w:highlight w:val="none"/>
                <w:lang w:val="en-US" w:eastAsia="zh-CN"/>
              </w:rPr>
            </w:pPr>
            <w:r>
              <w:rPr>
                <w:rFonts w:hint="eastAsia" w:eastAsia="宋体"/>
                <w:color w:val="000000"/>
                <w:highlight w:val="none"/>
                <w:lang w:val="en-US" w:eastAsia="zh-CN"/>
              </w:rPr>
              <w:t>系统功能升级：公务报账系统将继续优化和完善功能，提升用户体验和报账效率。同时，还将加强与其他财务管理系统的互联互通，实现数据的共享和协同处理。</w:t>
            </w:r>
          </w:p>
          <w:p w14:paraId="1761A0EA">
            <w:pPr>
              <w:pStyle w:val="29"/>
              <w:rPr>
                <w:rFonts w:hint="eastAsia" w:eastAsia="宋体"/>
                <w:color w:val="000000"/>
                <w:highlight w:val="none"/>
                <w:lang w:val="en-US" w:eastAsia="zh-CN"/>
              </w:rPr>
            </w:pPr>
            <w:r>
              <w:rPr>
                <w:rFonts w:hint="eastAsia" w:eastAsia="宋体"/>
                <w:color w:val="000000"/>
                <w:highlight w:val="none"/>
                <w:lang w:val="en-US" w:eastAsia="zh-CN"/>
              </w:rPr>
              <w:t>智能化水平提升：借助人工智能、大数据等先进技术，公务报账系统将实现更加智能化的财务管理和决策支持功能，为政府部门提供更加精准、高效的财务服务。</w:t>
            </w:r>
          </w:p>
          <w:p w14:paraId="451B3CAB">
            <w:pPr>
              <w:pStyle w:val="29"/>
              <w:rPr>
                <w:rFonts w:hint="eastAsia"/>
                <w:color w:val="000000"/>
                <w:highlight w:val="none"/>
                <w:lang w:val="en-US" w:eastAsia="zh-CN"/>
              </w:rPr>
            </w:pPr>
          </w:p>
          <w:p w14:paraId="343FC9C7">
            <w:pPr>
              <w:pStyle w:val="2"/>
              <w:numPr>
                <w:ilvl w:val="0"/>
                <w:numId w:val="0"/>
              </w:numPr>
              <w:tabs>
                <w:tab w:val="clear" w:pos="425"/>
              </w:tabs>
              <w:bidi w:val="0"/>
              <w:ind w:left="0" w:leftChars="0" w:firstLine="0" w:firstLineChars="0"/>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三、</w:t>
            </w:r>
            <w:r>
              <w:t>建设</w:t>
            </w:r>
            <w:r>
              <w:rPr>
                <w:rFonts w:hint="eastAsia"/>
                <w:lang w:val="en-US" w:eastAsia="zh-CN"/>
              </w:rPr>
              <w:t>目标</w:t>
            </w:r>
          </w:p>
          <w:p w14:paraId="67399E57">
            <w:pPr>
              <w:pStyle w:val="29"/>
              <w:rPr>
                <w:rFonts w:hint="default"/>
                <w:color w:val="000000"/>
                <w:highlight w:val="none"/>
                <w:lang w:val="en-US" w:eastAsia="zh-CN"/>
              </w:rPr>
            </w:pPr>
            <w:r>
              <w:rPr>
                <w:rFonts w:hint="eastAsia"/>
                <w:color w:val="000000"/>
                <w:highlight w:val="none"/>
                <w:lang w:val="en-US" w:eastAsia="zh-CN"/>
              </w:rPr>
              <w:t>实现公务报账流程的全面电子化、自动化和智能化，以提高报账效率、确保数据准确性、保障信息安全，并为预算单位提供更加优质、高效的服务。通过引入先进的技术手段和管理理念，系统旨在打造一个高效、便捷、安全的公务报账环境，解决传统报账流程中的繁琐、低效和易出错等问题。系统将实现全流程的电子化操作，包括在线填写申请信息、上传电子凭证、自动验证报销信息的合规性等，以提升申请的便捷性和效率。同时，系统将优化报账审核和会签流程，实现自动化管理，提高审核的准确性和高效性。此外，系统还将实现资料的电子化存储、分类管理、高级检索和权限控制，确保资料的安全性和易用性。系统功能原则上应符合《行政事业单位一般公共预算支出财务报销电子会计凭证档案管理技术规范》的要求。</w:t>
            </w:r>
          </w:p>
          <w:p w14:paraId="2CFF805D">
            <w:pPr>
              <w:pStyle w:val="2"/>
              <w:numPr>
                <w:ilvl w:val="0"/>
                <w:numId w:val="0"/>
              </w:numPr>
              <w:tabs>
                <w:tab w:val="clear" w:pos="425"/>
              </w:tabs>
              <w:bidi w:val="0"/>
              <w:ind w:left="0" w:leftChars="0" w:firstLine="0" w:firstLineChars="0"/>
              <w:rPr>
                <w:rFonts w:hint="eastAsia"/>
                <w:lang w:eastAsia="zh-CN"/>
              </w:rPr>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四、</w:t>
            </w:r>
            <w:r>
              <w:t>业务架构要求</w:t>
            </w:r>
          </w:p>
          <w:p w14:paraId="18159B1E">
            <w:pPr>
              <w:rPr>
                <w:rFonts w:hint="eastAsia" w:ascii="宋体" w:hAnsi="宋体" w:cs="宋体"/>
                <w:color w:val="000000"/>
                <w:szCs w:val="24"/>
                <w:highlight w:val="none"/>
              </w:rPr>
            </w:pPr>
            <w:r>
              <w:rPr>
                <w:color w:val="000000"/>
                <w:highlight w:val="none"/>
              </w:rPr>
              <w:drawing>
                <wp:inline distT="0" distB="0" distL="114300" distR="114300">
                  <wp:extent cx="4695825" cy="2122170"/>
                  <wp:effectExtent l="0" t="0" r="9525" b="1143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pic:cNvPicPr>
                            <a:picLocks noChangeAspect="1"/>
                          </pic:cNvPicPr>
                        </pic:nvPicPr>
                        <pic:blipFill>
                          <a:blip r:embed="rId4"/>
                          <a:stretch>
                            <a:fillRect/>
                          </a:stretch>
                        </pic:blipFill>
                        <pic:spPr>
                          <a:xfrm>
                            <a:off x="0" y="0"/>
                            <a:ext cx="4695825" cy="2122170"/>
                          </a:xfrm>
                          <a:prstGeom prst="rect">
                            <a:avLst/>
                          </a:prstGeom>
                          <a:noFill/>
                          <a:ln>
                            <a:noFill/>
                          </a:ln>
                        </pic:spPr>
                      </pic:pic>
                    </a:graphicData>
                  </a:graphic>
                </wp:inline>
              </w:drawing>
            </w:r>
          </w:p>
          <w:p w14:paraId="4B220BBB">
            <w:pPr>
              <w:pStyle w:val="2"/>
              <w:numPr>
                <w:ilvl w:val="0"/>
                <w:numId w:val="0"/>
              </w:numPr>
              <w:tabs>
                <w:tab w:val="clear" w:pos="425"/>
              </w:tabs>
              <w:bidi w:val="0"/>
              <w:ind w:left="0" w:leftChars="0" w:firstLine="0" w:firstLineChars="0"/>
              <w:rPr>
                <w:rFonts w:hint="eastAsia"/>
                <w:lang w:val="en-US" w:eastAsia="zh-CN"/>
              </w:rPr>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五、</w:t>
            </w:r>
            <w:r>
              <w:t>网络架构要求</w:t>
            </w:r>
          </w:p>
          <w:p w14:paraId="3A0A8E40">
            <w:pPr>
              <w:pStyle w:val="29"/>
              <w:bidi w:val="0"/>
              <w:rPr>
                <w:rFonts w:hint="eastAsia"/>
                <w:lang w:eastAsia="zh-CN"/>
              </w:rPr>
            </w:pPr>
            <w:r>
              <w:rPr>
                <w:rFonts w:hint="eastAsia"/>
              </w:rPr>
              <w:t>本项目采用云化方式部署，依托海南省电子政务外网、省</w:t>
            </w:r>
            <w:r>
              <w:rPr>
                <w:rFonts w:hint="eastAsia"/>
                <w:lang w:val="en-US" w:eastAsia="zh-CN"/>
              </w:rPr>
              <w:t>政务云</w:t>
            </w:r>
            <w:r>
              <w:rPr>
                <w:rFonts w:hint="eastAsia"/>
              </w:rPr>
              <w:t>及省财政厅提供的网络架构</w:t>
            </w:r>
            <w:r>
              <w:rPr>
                <w:rFonts w:hint="eastAsia"/>
                <w:lang w:eastAsia="zh-CN"/>
              </w:rPr>
              <w:t>。</w:t>
            </w:r>
          </w:p>
          <w:p w14:paraId="552C56B7">
            <w:pPr>
              <w:pStyle w:val="2"/>
              <w:numPr>
                <w:ilvl w:val="0"/>
                <w:numId w:val="0"/>
              </w:numPr>
              <w:tabs>
                <w:tab w:val="clear" w:pos="425"/>
              </w:tabs>
              <w:bidi w:val="0"/>
              <w:ind w:left="0" w:leftChars="0" w:firstLine="0" w:firstLineChars="0"/>
              <w:rPr>
                <w:rFonts w:hint="eastAsia"/>
                <w:lang w:val="en-US" w:eastAsia="zh-CN"/>
              </w:rPr>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六、</w:t>
            </w:r>
            <w:r>
              <w:t>技术架构要求</w:t>
            </w:r>
          </w:p>
          <w:p w14:paraId="5CFF7E46">
            <w:pPr>
              <w:numPr>
                <w:ilvl w:val="0"/>
                <w:numId w:val="0"/>
              </w:numPr>
              <w:ind w:firstLine="420" w:firstLineChars="200"/>
              <w:jc w:val="both"/>
              <w:rPr>
                <w:color w:val="000000"/>
                <w:highlight w:val="none"/>
              </w:rPr>
            </w:pPr>
            <w:r>
              <w:rPr>
                <w:rFonts w:hint="eastAsia"/>
                <w:color w:val="000000"/>
                <w:highlight w:val="none"/>
                <w:lang w:val="en-US" w:eastAsia="zh-CN"/>
              </w:rPr>
              <w:t>为进一步提高预算单位公务报账效率，更好地服务预算单位，需对公务报账管理子系统功能进行升级改造，</w:t>
            </w:r>
            <w:r>
              <w:rPr>
                <w:color w:val="000000"/>
                <w:highlight w:val="none"/>
              </w:rPr>
              <w:t>本次公务报账子系统的升级改造，旨在通过引入先进的技术手段和管理理念，全面优化报账流程，实现报账申请的便捷化、审核的高效化、资料管理的电子化以及信息识别的智能化。升级</w:t>
            </w:r>
            <w:r>
              <w:rPr>
                <w:rFonts w:hint="eastAsia"/>
                <w:color w:val="000000"/>
                <w:highlight w:val="none"/>
                <w:lang w:val="en-US" w:eastAsia="zh-CN"/>
              </w:rPr>
              <w:t>主要包含：报账申请、报账审核、报账会签、报账资料夹、其他附件以及发票等报账资料的OCR识别</w:t>
            </w:r>
            <w:r>
              <w:rPr>
                <w:rFonts w:hint="eastAsia"/>
                <w:color w:val="000000"/>
                <w:highlight w:val="none"/>
                <w:lang w:val="en-US" w:eastAsia="zh-Hans"/>
              </w:rPr>
              <w:t>。</w:t>
            </w:r>
            <w:ins w:id="4" w:author="CVTOUCH" w:date="2025-07-03T13:23:59Z">
              <w:r>
                <w:rPr>
                  <w:rFonts w:hint="default" w:asciiTheme="minorHAnsi" w:hAnsiTheme="minorHAnsi" w:eastAsiaTheme="minorEastAsia" w:cstheme="minorBidi"/>
                  <w:color w:val="000000"/>
                  <w:sz w:val="21"/>
                  <w:szCs w:val="24"/>
                  <w:highlight w:val="none"/>
                  <w:lang w:val="en-US" w:eastAsia="zh-CN"/>
                </w:rPr>
                <w:t>在省</w:t>
              </w:r>
            </w:ins>
            <w:ins w:id="5" w:author="CVTOUCH" w:date="2025-07-03T13:24:32Z">
              <w:r>
                <w:rPr>
                  <w:rFonts w:hint="eastAsia" w:cstheme="minorBidi"/>
                  <w:color w:val="000000"/>
                  <w:sz w:val="21"/>
                  <w:szCs w:val="24"/>
                  <w:highlight w:val="none"/>
                  <w:lang w:val="en-US" w:eastAsia="zh-CN"/>
                </w:rPr>
                <w:t>政务云</w:t>
              </w:r>
            </w:ins>
            <w:ins w:id="6" w:author="CVTOUCH" w:date="2025-07-03T13:23:59Z">
              <w:r>
                <w:rPr>
                  <w:rFonts w:hint="default" w:asciiTheme="minorHAnsi" w:hAnsiTheme="minorHAnsi" w:eastAsiaTheme="minorEastAsia" w:cstheme="minorBidi"/>
                  <w:color w:val="000000"/>
                  <w:sz w:val="21"/>
                  <w:szCs w:val="24"/>
                  <w:highlight w:val="none"/>
                  <w:lang w:val="en-US" w:eastAsia="zh-CN"/>
                </w:rPr>
                <w:t>提供</w:t>
              </w:r>
            </w:ins>
            <w:ins w:id="7" w:author="CVTOUCH" w:date="2025-07-03T13:24:54Z">
              <w:r>
                <w:rPr>
                  <w:rFonts w:hint="eastAsia" w:cstheme="minorBidi"/>
                  <w:color w:val="000000"/>
                  <w:sz w:val="21"/>
                  <w:szCs w:val="24"/>
                  <w:highlight w:val="none"/>
                  <w:lang w:val="en-US" w:eastAsia="zh-CN"/>
                </w:rPr>
                <w:t>可使用的</w:t>
              </w:r>
            </w:ins>
            <w:ins w:id="8" w:author="CVTOUCH" w:date="2025-07-03T13:23:59Z">
              <w:r>
                <w:rPr>
                  <w:rFonts w:hint="default" w:asciiTheme="minorHAnsi" w:hAnsiTheme="minorHAnsi" w:eastAsiaTheme="minorEastAsia" w:cstheme="minorBidi"/>
                  <w:color w:val="000000"/>
                  <w:sz w:val="21"/>
                  <w:szCs w:val="24"/>
                  <w:highlight w:val="none"/>
                  <w:lang w:val="en-US" w:eastAsia="zh-CN"/>
                </w:rPr>
                <w:t>AI大模型前提下，系统实现对合同文件及自制凭证的OCR识别，并通过AI大模型自动转化成结构化数据。</w:t>
              </w:r>
            </w:ins>
            <w:r>
              <w:rPr>
                <w:rFonts w:hint="eastAsia"/>
                <w:color w:val="000000"/>
                <w:highlight w:val="none"/>
                <w:lang w:val="en-US" w:eastAsia="zh-CN"/>
              </w:rPr>
              <w:t>本次升级改造的全部内容都要基于海南省财政厅已建设运行的公务报账系统开发</w:t>
            </w:r>
            <w:r>
              <w:rPr>
                <w:color w:val="000000"/>
                <w:highlight w:val="none"/>
              </w:rPr>
              <w:t>。</w:t>
            </w:r>
          </w:p>
          <w:p w14:paraId="02708B95">
            <w:pPr>
              <w:pStyle w:val="29"/>
              <w:ind w:left="0" w:leftChars="0" w:firstLine="0" w:firstLineChars="0"/>
              <w:rPr>
                <w:color w:val="000000"/>
                <w:highlight w:val="none"/>
              </w:rPr>
            </w:pPr>
            <w:r>
              <w:rPr>
                <w:color w:val="000000"/>
                <w:highlight w:val="none"/>
              </w:rPr>
              <w:drawing>
                <wp:inline distT="0" distB="0" distL="114300" distR="114300">
                  <wp:extent cx="5313045" cy="2090420"/>
                  <wp:effectExtent l="0" t="0" r="1905" b="5080"/>
                  <wp:docPr id="4"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2"/>
                          <pic:cNvPicPr>
                            <a:picLocks noChangeAspect="1"/>
                          </pic:cNvPicPr>
                        </pic:nvPicPr>
                        <pic:blipFill>
                          <a:blip r:embed="rId5"/>
                          <a:stretch>
                            <a:fillRect/>
                          </a:stretch>
                        </pic:blipFill>
                        <pic:spPr>
                          <a:xfrm>
                            <a:off x="0" y="0"/>
                            <a:ext cx="5313045" cy="2090420"/>
                          </a:xfrm>
                          <a:prstGeom prst="rect">
                            <a:avLst/>
                          </a:prstGeom>
                          <a:noFill/>
                          <a:ln>
                            <a:noFill/>
                          </a:ln>
                        </pic:spPr>
                      </pic:pic>
                    </a:graphicData>
                  </a:graphic>
                </wp:inline>
              </w:drawing>
            </w:r>
          </w:p>
          <w:p w14:paraId="758F5202">
            <w:pPr>
              <w:pStyle w:val="2"/>
              <w:numPr>
                <w:ilvl w:val="0"/>
                <w:numId w:val="0"/>
              </w:numPr>
              <w:tabs>
                <w:tab w:val="clear" w:pos="425"/>
              </w:tabs>
              <w:bidi w:val="0"/>
              <w:ind w:left="0" w:leftChars="0" w:firstLine="0" w:firstLineChars="0"/>
              <w:rPr>
                <w:rFonts w:hint="eastAsia"/>
                <w:lang w:val="en-US" w:eastAsia="zh-CN"/>
              </w:rPr>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七、</w:t>
            </w:r>
            <w:r>
              <w:rPr>
                <w:rFonts w:hint="eastAsia"/>
              </w:rPr>
              <w:t>建设内容要求</w:t>
            </w:r>
          </w:p>
          <w:tbl>
            <w:tblPr>
              <w:tblStyle w:val="22"/>
              <w:tblW w:w="4997"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686"/>
              <w:gridCol w:w="640"/>
              <w:gridCol w:w="1145"/>
              <w:gridCol w:w="1358"/>
              <w:gridCol w:w="1688"/>
              <w:gridCol w:w="1226"/>
              <w:gridCol w:w="513"/>
              <w:gridCol w:w="379"/>
            </w:tblGrid>
            <w:tr w14:paraId="31BA44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A37292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419" w:type="pct"/>
                  <w:tcBorders>
                    <w:top w:val="single" w:color="000000" w:sz="4" w:space="0"/>
                    <w:left w:val="single" w:color="000000" w:sz="4" w:space="0"/>
                    <w:bottom w:val="single" w:color="000000" w:sz="4" w:space="0"/>
                    <w:right w:val="single" w:color="000000" w:sz="4" w:space="0"/>
                  </w:tcBorders>
                  <w:noWrap w:val="0"/>
                  <w:vAlign w:val="center"/>
                </w:tcPr>
                <w:p w14:paraId="3DE24FC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采购项目</w:t>
                  </w:r>
                </w:p>
              </w:tc>
              <w:tc>
                <w:tcPr>
                  <w:tcW w:w="749" w:type="pct"/>
                  <w:tcBorders>
                    <w:top w:val="single" w:color="000000" w:sz="4" w:space="0"/>
                    <w:left w:val="single" w:color="000000" w:sz="4" w:space="0"/>
                    <w:bottom w:val="single" w:color="000000" w:sz="4" w:space="0"/>
                    <w:right w:val="single" w:color="000000" w:sz="4" w:space="0"/>
                  </w:tcBorders>
                  <w:noWrap w:val="0"/>
                  <w:vAlign w:val="center"/>
                </w:tcPr>
                <w:p w14:paraId="4C7EBB4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采购子项</w:t>
                  </w: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7EA619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采购子模块</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51A361D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一级功能点</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F9E5EC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二级功能点</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54BC9E3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4B6EC10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r>
            <w:tr w14:paraId="24391F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6F72799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419" w:type="pct"/>
                  <w:vMerge w:val="restart"/>
                  <w:tcBorders>
                    <w:top w:val="single" w:color="000000" w:sz="4" w:space="0"/>
                    <w:left w:val="single" w:color="000000" w:sz="4" w:space="0"/>
                    <w:bottom w:val="single" w:color="000000" w:sz="4" w:space="0"/>
                    <w:right w:val="single" w:color="000000" w:sz="4" w:space="0"/>
                  </w:tcBorders>
                  <w:noWrap w:val="0"/>
                  <w:vAlign w:val="center"/>
                </w:tcPr>
                <w:p w14:paraId="3ACBC0D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公务报账子系统升级改造</w:t>
                  </w:r>
                </w:p>
              </w:tc>
              <w:tc>
                <w:tcPr>
                  <w:tcW w:w="749" w:type="pct"/>
                  <w:vMerge w:val="restart"/>
                  <w:tcBorders>
                    <w:top w:val="single" w:color="000000" w:sz="4" w:space="0"/>
                    <w:left w:val="single" w:color="000000" w:sz="4" w:space="0"/>
                    <w:bottom w:val="single" w:color="000000" w:sz="4" w:space="0"/>
                    <w:right w:val="single" w:color="000000" w:sz="4" w:space="0"/>
                  </w:tcBorders>
                  <w:noWrap w:val="0"/>
                  <w:vAlign w:val="center"/>
                </w:tcPr>
                <w:p w14:paraId="43B02F6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PC端业务功能</w:t>
                  </w: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1AE63E9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页面显示优化</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1D9E200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48302B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AD564A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C200DF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CB891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7461C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A84B2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8626B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479682F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消息提醒功能优化</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6ED11A8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25D5B9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0F24093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3FB7665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7F103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F4FD75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390B1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AB63F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restart"/>
                  <w:tcBorders>
                    <w:top w:val="single" w:color="000000" w:sz="4" w:space="0"/>
                    <w:left w:val="single" w:color="000000" w:sz="4" w:space="0"/>
                    <w:bottom w:val="single" w:color="000000" w:sz="4" w:space="0"/>
                    <w:right w:val="single" w:color="000000" w:sz="4" w:space="0"/>
                  </w:tcBorders>
                  <w:noWrap w:val="0"/>
                  <w:vAlign w:val="center"/>
                </w:tcPr>
                <w:p w14:paraId="2F91425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补充报账资料功能优化</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495808D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报账资料在线打印功能优化</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347C25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5A239B9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568882D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01D0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6C223A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4FADD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AC488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C7060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5981AE9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报账资料批量下载功能优化</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431FDA5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2E48648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48EC456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062E4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F44838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4DC98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76482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20175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510972D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报账申请列表功能优化</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43A31DF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86FEB9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3E026D8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12814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5B846D5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4A31A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3EEFA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5EBEB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3650319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报账资料任务优化</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2E8097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2027A42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4AF484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87E5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F65B55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38ED9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34A98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FFC5A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3FD5517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列表增加“单据类型”列</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44C3B9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5041B0E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3C0B50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9E2BA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7C4FE6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AE0EF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76FC8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F2FFA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502832A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补充报账资料优化</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11A240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03EB6F0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463476A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2C785C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3A061EA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B0E03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89461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4B15B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21E3BA2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增加单位账套月结校验规则</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73762D3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4744EBD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6CAD71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C4061D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673837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97419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30807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C33FD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53581F5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报账资料配置功能优化</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2962B64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5865320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BFEC8D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28E5A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20BF14C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D7D55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61CFD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A2BBD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7FE1D7C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报账资料标记功能</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21B1DED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FC43BD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2C6129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CEAA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52E4D08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2859A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08105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CF135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248640B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报账预览功能优化</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4841E9F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427D99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542B13A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8AE2B5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440D13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625D39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7B37A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6BACE3F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报账送审功能优化</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2BEF4D1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1BAC861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5A001E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3639D89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DBA5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A64952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0632C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E30B6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1754C94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在线客服优化</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5BDBF4A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1214226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4A81A1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499483A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BC8EF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C2C61C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7B035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12C7F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restart"/>
                  <w:tcBorders>
                    <w:top w:val="single" w:color="000000" w:sz="4" w:space="0"/>
                    <w:left w:val="single" w:color="000000" w:sz="4" w:space="0"/>
                    <w:bottom w:val="single" w:color="000000" w:sz="4" w:space="0"/>
                    <w:right w:val="single" w:color="000000" w:sz="4" w:space="0"/>
                  </w:tcBorders>
                  <w:noWrap w:val="0"/>
                  <w:vAlign w:val="center"/>
                </w:tcPr>
                <w:p w14:paraId="5F40138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报账申请单退回修改功能优化</w:t>
                  </w:r>
                </w:p>
              </w:tc>
              <w:tc>
                <w:tcPr>
                  <w:tcW w:w="1105" w:type="pct"/>
                  <w:vMerge w:val="restart"/>
                  <w:tcBorders>
                    <w:top w:val="single" w:color="000000" w:sz="4" w:space="0"/>
                    <w:left w:val="single" w:color="000000" w:sz="4" w:space="0"/>
                    <w:bottom w:val="single" w:color="000000" w:sz="4" w:space="0"/>
                    <w:right w:val="single" w:color="000000" w:sz="4" w:space="0"/>
                  </w:tcBorders>
                  <w:noWrap w:val="0"/>
                  <w:vAlign w:val="center"/>
                </w:tcPr>
                <w:p w14:paraId="534DC2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报账资料作废</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FC727D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附件资料展示</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A4E742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5A22B4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C5C81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3DA157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C8F30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20062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C9E4A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1FEEA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154A9BD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作废限制</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0ABBD3D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54BA645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635BB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2D56DC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549E8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34A1B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FEE7A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873E7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C4E23A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填写作废原因</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76EBE6A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D605CE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E5466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52055A1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B48BE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7A782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19B4D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F0DFB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B32B6C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作废状态显示</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83390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1EFCC3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BA77E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90B73C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E6DF2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2032B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A7113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454A2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0BBB66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作废资料下载与预览</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B6D43F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56FE9B5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AD368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0DEA3F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02E86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9F6226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1D076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DAC49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7A8FB05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查看作废原因</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5AC9BFF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5443DBC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D0BA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579F090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3880B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89F42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FAAE8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restart"/>
                  <w:tcBorders>
                    <w:top w:val="single" w:color="000000" w:sz="4" w:space="0"/>
                    <w:left w:val="single" w:color="000000" w:sz="4" w:space="0"/>
                    <w:bottom w:val="single" w:color="000000" w:sz="4" w:space="0"/>
                    <w:right w:val="single" w:color="000000" w:sz="4" w:space="0"/>
                  </w:tcBorders>
                  <w:noWrap w:val="0"/>
                  <w:vAlign w:val="center"/>
                </w:tcPr>
                <w:p w14:paraId="5D6397B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补充会签</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0F5AE3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发起补充会签</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0FBF5D0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D2FB5C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038F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E98CDC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1E228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7D9F4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F47AE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ECCF1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D00A98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选择会签人员</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536C7F2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34BECD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FAAD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64555D6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D38CE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78800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A7FEE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AC588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E3A90F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上传会签资料</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4D649F5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D85AD4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6FC8B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8FCB00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6020B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0AA15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891E5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66BF5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FB9628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填写会签意见</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7AA7A32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23E09D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6322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6C16610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33E4B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0A1E1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7CC9F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D11AA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49BB91E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会签进度追踪</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5BF286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35602A2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E2C82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2BC2E8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167336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AED9B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5AFAA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01DE9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2DD32BB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会签结果通知</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29989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576BD19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F4D0D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2D217A1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E530E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A9F67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9F064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66283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247ACD4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会签结果展示</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564A7B0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73D3F7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16075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5813D46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04763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E8452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46394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7332F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46A82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审核意见记录</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4BE0351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0429F0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B460C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35664B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337E0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F4000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restart"/>
                  <w:tcBorders>
                    <w:top w:val="single" w:color="000000" w:sz="4" w:space="0"/>
                    <w:left w:val="single" w:color="000000" w:sz="4" w:space="0"/>
                    <w:bottom w:val="single" w:color="000000" w:sz="4" w:space="0"/>
                    <w:right w:val="single" w:color="000000" w:sz="4" w:space="0"/>
                  </w:tcBorders>
                  <w:noWrap w:val="0"/>
                  <w:vAlign w:val="center"/>
                </w:tcPr>
                <w:p w14:paraId="1480AEF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报账资料列表优化</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69E4E63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附件资料拖动排序</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7B4691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803584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FB4D9F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1C8B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2D10DC9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047757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09F8B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A1103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29D2764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附件资料的选择与显示</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089F1A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7736929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3BE0209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2497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6B609D7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63A04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4CD84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42C3F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restart"/>
                  <w:tcBorders>
                    <w:top w:val="single" w:color="000000" w:sz="4" w:space="0"/>
                    <w:left w:val="single" w:color="000000" w:sz="4" w:space="0"/>
                    <w:bottom w:val="single" w:color="000000" w:sz="4" w:space="0"/>
                    <w:right w:val="single" w:color="000000" w:sz="4" w:space="0"/>
                  </w:tcBorders>
                  <w:noWrap w:val="0"/>
                  <w:vAlign w:val="center"/>
                </w:tcPr>
                <w:p w14:paraId="39D5849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多附件预览与对比</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7FA3BD1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多窗口预览</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00B407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7A30E6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32828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5F946C2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C9A91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80BDB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562C1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C0E72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1B40B7B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窗口大小调整</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4F2204D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EA5C2F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C094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22EA610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C904B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9A7DE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3CD60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FC2CC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A04F9E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附件对比查看</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733CF3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B4C7C8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1DD4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64283B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4EB976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0D613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E1440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084C7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4C82F38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相邻附件查看</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0EAEC88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2F79C2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50DD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34DF360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AA3A7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31894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B1E97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112F559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报账申请单提示</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1C4672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7F59855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39A3506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070A1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3660FD9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A3D2D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B3D8C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restart"/>
                  <w:tcBorders>
                    <w:top w:val="single" w:color="000000" w:sz="4" w:space="0"/>
                    <w:left w:val="single" w:color="000000" w:sz="4" w:space="0"/>
                    <w:bottom w:val="single" w:color="000000" w:sz="4" w:space="0"/>
                    <w:right w:val="single" w:color="000000" w:sz="4" w:space="0"/>
                  </w:tcBorders>
                  <w:noWrap w:val="0"/>
                  <w:vAlign w:val="center"/>
                </w:tcPr>
                <w:p w14:paraId="5828EF8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误餐联合报销优化</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6BA86BF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联合报销优化</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14BE092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1AFE35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90CE70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66ABB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14B78E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930E4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3211C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C96027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restart"/>
                  <w:tcBorders>
                    <w:top w:val="single" w:color="000000" w:sz="4" w:space="0"/>
                    <w:left w:val="single" w:color="000000" w:sz="4" w:space="0"/>
                    <w:bottom w:val="single" w:color="000000" w:sz="4" w:space="0"/>
                    <w:right w:val="single" w:color="000000" w:sz="4" w:space="0"/>
                  </w:tcBorders>
                  <w:noWrap w:val="0"/>
                  <w:vAlign w:val="center"/>
                </w:tcPr>
                <w:p w14:paraId="18E6DC6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附件资料管理</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443F1F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附件资料展示</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2C5D811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6FD508F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8ABEB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613E649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C582D3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33ED9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6285E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DD80E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B4F65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附件上传及查看</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D7E569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62FE28F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DB7E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EBD1CB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D084D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B6100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C4570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1A0F3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793FC5C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附件管理</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56FA05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3E5506A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BA0A1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662C9E5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A0EAD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BF60B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6938423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关联报账单优化</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07CC2B8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5C783A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9C8D05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1E59F9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7E8A9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3E8775E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48954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F4619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restart"/>
                  <w:tcBorders>
                    <w:top w:val="single" w:color="000000" w:sz="4" w:space="0"/>
                    <w:left w:val="single" w:color="000000" w:sz="4" w:space="0"/>
                    <w:bottom w:val="single" w:color="000000" w:sz="4" w:space="0"/>
                    <w:right w:val="single" w:color="000000" w:sz="4" w:space="0"/>
                  </w:tcBorders>
                  <w:noWrap w:val="0"/>
                  <w:vAlign w:val="center"/>
                </w:tcPr>
                <w:p w14:paraId="59B7C4F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会签功能优化</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09B0DCA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增加撤销会签任务</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63F2C3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4BC23FD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3785323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4C07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6669C30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D7BE8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8B7F8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E95F0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780557A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报账申请重新编辑</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25F25C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5850A43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4646EDC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875FE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5EB3D23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25220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DC9E1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73CBE27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审核退回节点管理</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2D67FF0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20060F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B73FC1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6EF025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E42F3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099AF7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AC675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925CD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112820D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业务报账审核查询</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5DCDE66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124BC46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50C85CC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60D5B49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0B2AD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361E87E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58C29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D94A34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170B6A1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公务卡刷卡消费明细</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69BB64D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28FEFC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40C0A8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60E633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4123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FA276E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6EC51B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5144F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restart"/>
                  <w:tcBorders>
                    <w:top w:val="single" w:color="000000" w:sz="4" w:space="0"/>
                    <w:left w:val="single" w:color="000000" w:sz="4" w:space="0"/>
                    <w:bottom w:val="single" w:color="000000" w:sz="4" w:space="0"/>
                    <w:right w:val="single" w:color="000000" w:sz="4" w:space="0"/>
                  </w:tcBorders>
                  <w:noWrap w:val="0"/>
                  <w:vAlign w:val="center"/>
                </w:tcPr>
                <w:p w14:paraId="7B864F9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事项提醒</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24F00B9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报销催办</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4A0E51A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64A0BC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4EE722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8215F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4C32D9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2FDF1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B9363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FB4CB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1255DDB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报账申请单退回提示</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2D563AE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49366A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B5C563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CFA5B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4B75C9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20283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9B95F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A847A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restart"/>
                  <w:tcBorders>
                    <w:top w:val="single" w:color="000000" w:sz="4" w:space="0"/>
                    <w:left w:val="single" w:color="000000" w:sz="4" w:space="0"/>
                    <w:bottom w:val="single" w:color="000000" w:sz="4" w:space="0"/>
                    <w:right w:val="single" w:color="000000" w:sz="4" w:space="0"/>
                  </w:tcBorders>
                  <w:noWrap w:val="0"/>
                  <w:vAlign w:val="center"/>
                </w:tcPr>
                <w:p w14:paraId="064EC78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报账会计提示</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975848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经办人提示</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2CDBCE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365AE6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F2BB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765B5D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58AD2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D36A4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90008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D6C62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4682FE8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报账会计提示</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22906C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588DC44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0C1EF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CEBC88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F255E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D2764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14CD0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6D20436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待办事项超时提醒</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28E42B2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4E61FEC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D42E87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39775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351D7EB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F9809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DA593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6F232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070AA08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会签提醒</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79A1111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AB6F00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E8B92B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085B1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4BAFE2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8B225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F7777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69A2D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4B8E91E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支付申请书完成支付提示</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47C9078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02F4259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452A5D5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33FE7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364143D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B1900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6497A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5161A02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培训名称必填项</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768EC87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D64332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2711A5A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A791C1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D11FE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3E7ADF7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0AE29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9A000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5B88505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多单位管理员设置</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7937849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413660B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7BB47CE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42BF0C3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1C01F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8D5E5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7CDA0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B56CE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restart"/>
                  <w:tcBorders>
                    <w:top w:val="single" w:color="000000" w:sz="4" w:space="0"/>
                    <w:left w:val="single" w:color="000000" w:sz="4" w:space="0"/>
                    <w:bottom w:val="single" w:color="000000" w:sz="4" w:space="0"/>
                    <w:right w:val="single" w:color="000000" w:sz="4" w:space="0"/>
                  </w:tcBorders>
                  <w:noWrap w:val="0"/>
                  <w:vAlign w:val="center"/>
                </w:tcPr>
                <w:p w14:paraId="1CE1ABE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报账会计分管内设机构设置</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5910384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设置权限</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4193C62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8FB5C0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168752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F9B6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3EA71EC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FBFD1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03DC7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BAC1C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21727FC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分管机构的选择与限制</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718689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07152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3B73469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6229E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E36464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EEC3D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C1A25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1E140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0ADEE24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支付业务报账申请单的显示</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F57FA4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703A0B4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DE9296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3B205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B33361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58</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D6640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E7E0A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DB2AB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5CFA132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非支付报账业务的显示</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75686AA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513BF19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9BC6B5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3368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5280D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A3193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6E4C3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restart"/>
                  <w:tcBorders>
                    <w:top w:val="single" w:color="000000" w:sz="4" w:space="0"/>
                    <w:left w:val="single" w:color="000000" w:sz="4" w:space="0"/>
                    <w:bottom w:val="single" w:color="000000" w:sz="4" w:space="0"/>
                    <w:right w:val="single" w:color="000000" w:sz="4" w:space="0"/>
                  </w:tcBorders>
                  <w:noWrap w:val="0"/>
                  <w:vAlign w:val="center"/>
                </w:tcPr>
                <w:p w14:paraId="292123D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人员冻结</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4265590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冻结操作</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115F165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CF3F75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501DFB2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BFD08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6B1C7F6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FD61D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67982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6DE75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577356C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冻结访问权限</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645279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1835C5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512A772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AF692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ACBB22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F7525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54AD1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FD5F69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1BD54E6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共享功能</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45FC712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26D14F0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C1950C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E11691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ABD3C9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FC755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C34DC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restart"/>
                  <w:tcBorders>
                    <w:top w:val="single" w:color="000000" w:sz="4" w:space="0"/>
                    <w:left w:val="single" w:color="000000" w:sz="4" w:space="0"/>
                    <w:bottom w:val="single" w:color="000000" w:sz="4" w:space="0"/>
                    <w:right w:val="single" w:color="000000" w:sz="4" w:space="0"/>
                  </w:tcBorders>
                  <w:noWrap w:val="0"/>
                  <w:vAlign w:val="center"/>
                </w:tcPr>
                <w:p w14:paraId="59FAB72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电子凭证公务报账业务</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4ECAE1F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电子凭证上传</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408169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7989BDD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AF1E0A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111F6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F03C55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FAA16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CEDBD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4FC8E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42214D6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电子凭证分发</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FD6F43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9BC80A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6CC7F4B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5111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78E5E1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94B2E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6466F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70C45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3F796EB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电子凭证认领</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8B63D5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CE5930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C644BE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24E13D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E856FE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1925FD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767AA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975C5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00C76B0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自动填单</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328475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7827E3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8B3C3E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78BBE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540C90C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7A5E9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541A9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5840E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3582F6F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智能匹配</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37CD25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5E82A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9360AB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E6B0B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AA2579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EF222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CABE92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70E48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50FBE20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报销单验重</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71E1E92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29AF50D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ABD57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A7DBA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20492A8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68</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2CA4B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BB803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09961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restart"/>
                  <w:tcBorders>
                    <w:top w:val="single" w:color="000000" w:sz="4" w:space="0"/>
                    <w:left w:val="single" w:color="000000" w:sz="4" w:space="0"/>
                    <w:bottom w:val="single" w:color="000000" w:sz="4" w:space="0"/>
                    <w:right w:val="single" w:color="000000" w:sz="4" w:space="0"/>
                  </w:tcBorders>
                  <w:noWrap w:val="0"/>
                  <w:vAlign w:val="center"/>
                </w:tcPr>
                <w:p w14:paraId="026F49F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智能审单-费控规则平台</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C5664C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规则策略信息</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24DFC9A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7E5626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80887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3A419F1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CA903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5785F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148F2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FE76AB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8411E5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规则输入</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E6286C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6E85AF4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B7A24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6346868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6C875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FB18E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15B25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D8995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47BB7EC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规则可视化配置</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02E2FF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5D1A2FB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866D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522688F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60D55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B2D8A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6D0AB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CD7DC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1FEFA8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规则的执行</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266D6C9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EAD458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E3AE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0FF78E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D704E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BF04A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41804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611F3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4B445ED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规则执行日志记录</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725ED3C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6F37FA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B0C7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133CCB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0A043E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E4623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2F0D01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4D6F5C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7D2D4F6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费控规则控制</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EEC82A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5EA645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DD5F5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0AAAF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74</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A9070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BDF63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F94C5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165EDBC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智能审单-管控设置</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19DAF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管控设置</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B268FB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619D831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E9B2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3BFF1D2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7576F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C626F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BC178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restart"/>
                  <w:tcBorders>
                    <w:top w:val="single" w:color="000000" w:sz="4" w:space="0"/>
                    <w:left w:val="single" w:color="000000" w:sz="4" w:space="0"/>
                    <w:bottom w:val="single" w:color="000000" w:sz="4" w:space="0"/>
                    <w:right w:val="single" w:color="000000" w:sz="4" w:space="0"/>
                  </w:tcBorders>
                  <w:noWrap w:val="0"/>
                  <w:vAlign w:val="center"/>
                </w:tcPr>
                <w:p w14:paraId="46E04A2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智能审单-智能初审</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4CFE967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公务报账行程信息与申请单一致性规则</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B5BE44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346BB18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D3D6F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57FC6FE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2DC93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7EB0F2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B8345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FBFA2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B4C21C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各项补贴与系统计算结果是否一致规则</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290154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442F66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BBB2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806A8D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FA0B0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FEB0B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41FDC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224FC19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1F1504E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各项费用出行人与出差人一致性规则</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BEEF5B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32119B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AB6ED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2AE41F4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78</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778E29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46085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C6F52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A0D4DE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20825FA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各项交通费用座位类型是否符合费控标准规则</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4668291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3FFE0D3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F0E4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18519E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79</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E3848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411B6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A0EB5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2C1D99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9CCE82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各项费用消费金额与发票一致性规则</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EDBA40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E94032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F5654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92B2EF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32CA9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1B94C2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1928F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3A4FE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7593EBA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各项费用消费城市与行程一致性规则</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2A35F29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4E3AFAA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F67C3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90E288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81</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CB19B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277DC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FB3C8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42695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3057F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住宿费金额合计是否符合费控标准规则</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C2E14C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6B1CA3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8F71A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25E356C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82</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23842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EE164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FBC0F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81285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111FE76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各项费用消费日期与行程一致性规则</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2C46C69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FA3B68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C36B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23B0FFA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83</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B786A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8FE25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FCA85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651E6DD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智能审单-审核简报生成</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16F30A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审核简报生成</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064C7B8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5102A7A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47E4B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5B35BB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84</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0C77C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F53BC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31687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0D2D95F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智能审单-风险级别评估与提醒功能</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178F04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风险级别评估与提醒功能</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F2056E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588D0E1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D5461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E69812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1922D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8242E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B8DE5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1108A8E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智能审单-多级管控与规则同步功能</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76FA3B7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多级管控与规则同步功能</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CB6FB6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5D9A261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99A97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BADDC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DC942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restart"/>
                  <w:tcBorders>
                    <w:top w:val="single" w:color="000000" w:sz="4" w:space="0"/>
                    <w:left w:val="single" w:color="000000" w:sz="4" w:space="0"/>
                    <w:bottom w:val="single" w:color="000000" w:sz="4" w:space="0"/>
                    <w:right w:val="single" w:color="000000" w:sz="4" w:space="0"/>
                  </w:tcBorders>
                  <w:noWrap w:val="0"/>
                  <w:vAlign w:val="center"/>
                </w:tcPr>
                <w:p w14:paraId="7E6C68D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移动端业务功能</w:t>
                  </w:r>
                </w:p>
              </w:tc>
              <w:tc>
                <w:tcPr>
                  <w:tcW w:w="889" w:type="pct"/>
                  <w:vMerge w:val="restart"/>
                  <w:tcBorders>
                    <w:top w:val="single" w:color="000000" w:sz="4" w:space="0"/>
                    <w:left w:val="single" w:color="000000" w:sz="4" w:space="0"/>
                    <w:bottom w:val="single" w:color="000000" w:sz="4" w:space="0"/>
                    <w:right w:val="single" w:color="000000" w:sz="4" w:space="0"/>
                  </w:tcBorders>
                  <w:noWrap w:val="0"/>
                  <w:vAlign w:val="center"/>
                </w:tcPr>
                <w:p w14:paraId="532A406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报账申请单退回修改功能优化</w:t>
                  </w:r>
                </w:p>
              </w:tc>
              <w:tc>
                <w:tcPr>
                  <w:tcW w:w="1105" w:type="pct"/>
                  <w:vMerge w:val="restart"/>
                  <w:tcBorders>
                    <w:top w:val="single" w:color="000000" w:sz="4" w:space="0"/>
                    <w:left w:val="single" w:color="000000" w:sz="4" w:space="0"/>
                    <w:bottom w:val="single" w:color="000000" w:sz="4" w:space="0"/>
                    <w:right w:val="single" w:color="000000" w:sz="4" w:space="0"/>
                  </w:tcBorders>
                  <w:noWrap w:val="0"/>
                  <w:vAlign w:val="center"/>
                </w:tcPr>
                <w:p w14:paraId="6D0E7FD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报账资料作废</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45B8D45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附件资料展示</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A186D6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72FBF0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1207F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230B90B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3174E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2F844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07D69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12E2B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7642115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作废限制</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1EFA7D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62D7F5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B29E0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DEB6F2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03DC0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5B7BC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91506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9E116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1052AC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填写作废原因</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066D39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BE2B74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2F3C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5F3E5F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89</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4CCF9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D219C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D56A1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15925C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D723BA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作废状态显示</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0571CFA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583D132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870AE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D3BF05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A9EFC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2375E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D26B6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0D97F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1E2C45C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作废资料下载与预览</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9224AA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25ACD2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25E21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EB0653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91</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5E3AC7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A3BAB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8126A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5823B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2CEC96D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查看作废原因</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5EB3AE8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E02FD2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5BAC8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1A3340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92</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F58E3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5E109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15BFC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restart"/>
                  <w:tcBorders>
                    <w:top w:val="single" w:color="000000" w:sz="4" w:space="0"/>
                    <w:left w:val="single" w:color="000000" w:sz="4" w:space="0"/>
                    <w:bottom w:val="single" w:color="000000" w:sz="4" w:space="0"/>
                    <w:right w:val="single" w:color="000000" w:sz="4" w:space="0"/>
                  </w:tcBorders>
                  <w:noWrap w:val="0"/>
                  <w:vAlign w:val="center"/>
                </w:tcPr>
                <w:p w14:paraId="47C1A5B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补充会签</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70B4E0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发起补充会签</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0E5D827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D3E4F5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57425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2C54B3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93</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6EC17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B7C04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2D0C1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CD70C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7D88856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选择会签人员</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C0BFFD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16D743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D3D2B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4781F0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94</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96C5DD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682AC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63CB2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E33859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1AF2B0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上传会签资料</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453F7BB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B93B4C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95B1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733D6C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EBB17A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3DB82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237EC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13625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1896D58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填写会签意见</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0331D9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59C43C7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9CF2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6103AA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96</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A41C0E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B4356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F0C67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78EFE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1403A7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会签进度追踪</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47209D7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65EFA3F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27BE6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2D8F634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97</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DB82FF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DF4DA7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ECEE5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4E2C3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2F0F66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会签结果通知</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DEFB0C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33F2E39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4816D7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4000CA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98</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C2DDB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ABA43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6032D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7C352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C62C57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会签结果展示</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2232006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5204E4A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551A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0F97E4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99</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33EC2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58606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restart"/>
                  <w:tcBorders>
                    <w:top w:val="single" w:color="000000" w:sz="4" w:space="0"/>
                    <w:left w:val="single" w:color="000000" w:sz="4" w:space="0"/>
                    <w:bottom w:val="single" w:color="000000" w:sz="4" w:space="0"/>
                    <w:right w:val="single" w:color="000000" w:sz="4" w:space="0"/>
                  </w:tcBorders>
                  <w:noWrap w:val="0"/>
                  <w:vAlign w:val="center"/>
                </w:tcPr>
                <w:p w14:paraId="10639D4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报账资料列表优化</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33F9400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附件资料拖动排序</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1C87C1B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78736C8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3FE8A39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FAB2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5A326F2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32FC8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302C0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6C86C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3A9894E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附件资料的选择与显示</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1EC202C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1679AC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203898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49A5A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92BDAB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B1E6D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694BE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restart"/>
                  <w:tcBorders>
                    <w:top w:val="single" w:color="000000" w:sz="4" w:space="0"/>
                    <w:left w:val="single" w:color="000000" w:sz="4" w:space="0"/>
                    <w:bottom w:val="single" w:color="000000" w:sz="4" w:space="0"/>
                    <w:right w:val="single" w:color="000000" w:sz="4" w:space="0"/>
                  </w:tcBorders>
                  <w:noWrap w:val="0"/>
                  <w:vAlign w:val="center"/>
                </w:tcPr>
                <w:p w14:paraId="3DD76A5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误餐联合报销优化</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4F7E7FC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联合报销优化</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737DA1E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0976EF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A5BEB4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BA36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4274B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102</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63E8C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331EF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D2B560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598148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附件资料管理</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F3EB7B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08409A9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76F496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1803C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21D25F3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64874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679331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5FC45DE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关联报账单优化</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43F2CAA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1C00A06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FAB2CB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4E221F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4EF28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99F465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104</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1A7B5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5E7BF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0F21781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会签功能优化</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3EA8737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22AF446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7E28BB8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63AF2A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03DB8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548439D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105</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367D8D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694C9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0024559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业务报账审核查询</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375C68A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C824ED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0C3BE5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37CE5EB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77221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329700E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106</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B7D8E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041E8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44A24F4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公务卡刷卡消费明细</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5EEE2B4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C8BAC2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1F8A37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DAED92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68752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15DBFD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107</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D40F0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5EF84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restart"/>
                  <w:tcBorders>
                    <w:top w:val="single" w:color="000000" w:sz="4" w:space="0"/>
                    <w:left w:val="single" w:color="000000" w:sz="4" w:space="0"/>
                    <w:bottom w:val="single" w:color="000000" w:sz="4" w:space="0"/>
                    <w:right w:val="single" w:color="000000" w:sz="4" w:space="0"/>
                  </w:tcBorders>
                  <w:noWrap w:val="0"/>
                  <w:vAlign w:val="center"/>
                </w:tcPr>
                <w:p w14:paraId="56B08CE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电子凭证公务报账</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5494AF4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移动端电子凭证上传</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08165D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7C2C172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3ABD7C0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6027E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3D4FD8D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108</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9937B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E14FF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2E7DE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31028C5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电子凭证认领</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C04384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5260856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54AB42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D31B5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F5D8F7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109</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8BED3B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AD1A0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2DADF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restart"/>
                  <w:tcBorders>
                    <w:top w:val="single" w:color="000000" w:sz="4" w:space="0"/>
                    <w:left w:val="single" w:color="000000" w:sz="4" w:space="0"/>
                    <w:bottom w:val="single" w:color="000000" w:sz="4" w:space="0"/>
                    <w:right w:val="single" w:color="000000" w:sz="4" w:space="0"/>
                  </w:tcBorders>
                  <w:noWrap w:val="0"/>
                  <w:vAlign w:val="center"/>
                </w:tcPr>
                <w:p w14:paraId="11A9445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智能审单-智能初审</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A7900C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公务报账行程信息与申请单一致性规则</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2A038B7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EA3B7D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596DA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23C26E1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04BE2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5A0007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144668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5AE83D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CCA0E0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各项补贴与系统计算结果是否一致规则</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0EDC1F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BACEE8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46793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6F14639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51F75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BEDBF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B70263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00CBAA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7434D0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各项费用出行人与出差人一致性规则</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1236F1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33E1FE1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E2DE46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366764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112</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3C0FB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52C65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81A49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E0614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4D07C25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伙食补贴与系统计算结果是否一致性规则</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5B11BB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8F10F4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1866F9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60B04B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113</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EC7C7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C2DEE6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4A755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839C4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051D00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各项交通费用座位类型是否符合费控标准规则</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15EEE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9241E2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A65F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35B022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114</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C5DEE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94E9C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FFF3B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4F43D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2057F56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各项费用消费金额与发票一致性规则</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16D93C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54AD748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76A0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4AA2D7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51054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7894C5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25A3C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36BD41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91160D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各项费用消费城市与行程一致性规则</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CFF50E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654D7EB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8783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2698CAA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116</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D8FF93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FE1CBE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7B17C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BB239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8A1169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住宿费金额合计是否符合费控标准规则</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444948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4E445B1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C18B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6EEF04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117</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1EEC84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3431A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BA043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ED58A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DC752A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各项费用消费日期与行程一致性规则</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803A08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44F729A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3C972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7799AA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118</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AD7187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BF274F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8F970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64FABA0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智能审单-审核简报生成</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48CC249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审核简报生成</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4050153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DEDC91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4E071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68F2CCB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119</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C5ADB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D0790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F08FF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7909DBA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智能审单-风险级别评估与提醒功能</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21EC04F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风险级别评估与提醒功能</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71B5CC6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413801E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449C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B9CF19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98416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restart"/>
                  <w:tcBorders>
                    <w:top w:val="single" w:color="000000" w:sz="4" w:space="0"/>
                    <w:left w:val="single" w:color="000000" w:sz="4" w:space="0"/>
                    <w:bottom w:val="single" w:color="000000" w:sz="4" w:space="0"/>
                    <w:right w:val="single" w:color="000000" w:sz="4" w:space="0"/>
                  </w:tcBorders>
                  <w:noWrap w:val="0"/>
                  <w:vAlign w:val="center"/>
                </w:tcPr>
                <w:p w14:paraId="619738A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接口开发</w:t>
                  </w:r>
                </w:p>
              </w:tc>
              <w:tc>
                <w:tcPr>
                  <w:tcW w:w="889" w:type="pct"/>
                  <w:vMerge w:val="restart"/>
                  <w:tcBorders>
                    <w:top w:val="single" w:color="000000" w:sz="4" w:space="0"/>
                    <w:left w:val="single" w:color="000000" w:sz="4" w:space="0"/>
                    <w:bottom w:val="single" w:color="000000" w:sz="4" w:space="0"/>
                    <w:right w:val="single" w:color="000000" w:sz="4" w:space="0"/>
                  </w:tcBorders>
                  <w:noWrap w:val="0"/>
                  <w:vAlign w:val="center"/>
                </w:tcPr>
                <w:p w14:paraId="4215EBA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与电子凭证汇聚子系统对接</w:t>
                  </w:r>
                </w:p>
              </w:tc>
              <w:tc>
                <w:tcPr>
                  <w:tcW w:w="1105" w:type="pct"/>
                  <w:vMerge w:val="restart"/>
                  <w:tcBorders>
                    <w:top w:val="single" w:color="000000" w:sz="4" w:space="0"/>
                    <w:left w:val="single" w:color="000000" w:sz="4" w:space="0"/>
                    <w:bottom w:val="single" w:color="000000" w:sz="4" w:space="0"/>
                    <w:right w:val="single" w:color="000000" w:sz="4" w:space="0"/>
                  </w:tcBorders>
                  <w:noWrap w:val="0"/>
                  <w:vAlign w:val="center"/>
                </w:tcPr>
                <w:p w14:paraId="69D24CA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电子凭证汇聚子系统数据推送</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184087B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电子凭证文件上传</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89D3B6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EF8F45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CB3D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665ED06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E8ED3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9C19B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C62D6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8257F4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7F99A51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电子凭证分发</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50515F2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E193B8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5860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658372B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122</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8461BD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4A2DC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396C52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01D09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5EEAFE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电子凭证查询</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0ABFDEA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7FD4C1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1519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7B7EA9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123</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4E262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FF0EA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B3798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948EC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F7FA17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电子凭证认领</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CDF7E6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32239A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494D5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5DBCBA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124</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10B153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3E3B1D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2CE201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43BD67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11E177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电子凭证取消认领</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312ED1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428976E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97CE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3F3635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125</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F0E5E5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FB3F0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12675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restart"/>
                  <w:tcBorders>
                    <w:top w:val="single" w:color="000000" w:sz="4" w:space="0"/>
                    <w:left w:val="single" w:color="000000" w:sz="4" w:space="0"/>
                    <w:bottom w:val="single" w:color="000000" w:sz="4" w:space="0"/>
                    <w:right w:val="single" w:color="000000" w:sz="4" w:space="0"/>
                  </w:tcBorders>
                  <w:noWrap w:val="0"/>
                  <w:vAlign w:val="center"/>
                </w:tcPr>
                <w:p w14:paraId="0E0F6AC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数据接收</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50358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电子凭证文件上传</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F57962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28654B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AB3E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5754107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126</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D8C5B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CE0BB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9E0FF7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976D4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C7C82A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电子凭证分发</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2FFEA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8ED48C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CBFC5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3021339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127</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70D419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E9033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D3546F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5579D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4C3F09E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电子凭证查询</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4ACAAA1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9556BC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EA05C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9E4CF0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128</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C70067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39F83A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FA39E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2AA6E7D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4EB299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电子凭证认领</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2B342A3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6B5AE90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68FF4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8AD794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129</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89F04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1DE978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1F551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A3461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47F2F4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电子凭证取消认领</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0733C96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510C82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E645D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6A240DE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130</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5DD09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92256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restart"/>
                  <w:tcBorders>
                    <w:top w:val="single" w:color="000000" w:sz="4" w:space="0"/>
                    <w:left w:val="single" w:color="000000" w:sz="4" w:space="0"/>
                    <w:bottom w:val="single" w:color="000000" w:sz="4" w:space="0"/>
                    <w:right w:val="single" w:color="000000" w:sz="4" w:space="0"/>
                  </w:tcBorders>
                  <w:noWrap w:val="0"/>
                  <w:vAlign w:val="center"/>
                </w:tcPr>
                <w:p w14:paraId="3F8A8D0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与预算管理一体化系统对接</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7335AE3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预算管理一体化系统报账信息推送</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1790BD8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6713E1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63EA793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744C6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3842871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131</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B20A7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2E28A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393E36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2AD4976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报账信息接收</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1BCE22F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43A75E4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49BA1F7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2F9A7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1C5088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132</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D57D8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DE77D3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restart"/>
                  <w:tcBorders>
                    <w:top w:val="single" w:color="000000" w:sz="4" w:space="0"/>
                    <w:left w:val="single" w:color="000000" w:sz="4" w:space="0"/>
                    <w:bottom w:val="single" w:color="000000" w:sz="4" w:space="0"/>
                    <w:right w:val="single" w:color="000000" w:sz="4" w:space="0"/>
                  </w:tcBorders>
                  <w:noWrap w:val="0"/>
                  <w:vAlign w:val="center"/>
                </w:tcPr>
                <w:p w14:paraId="3E95C08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与财政厅版OA办公系统对接</w:t>
                  </w:r>
                </w:p>
              </w:tc>
              <w:tc>
                <w:tcPr>
                  <w:tcW w:w="1105" w:type="pct"/>
                  <w:vMerge w:val="restart"/>
                  <w:tcBorders>
                    <w:top w:val="single" w:color="000000" w:sz="4" w:space="0"/>
                    <w:left w:val="single" w:color="000000" w:sz="4" w:space="0"/>
                    <w:bottom w:val="single" w:color="000000" w:sz="4" w:space="0"/>
                    <w:right w:val="single" w:color="000000" w:sz="4" w:space="0"/>
                  </w:tcBorders>
                  <w:noWrap w:val="0"/>
                  <w:vAlign w:val="center"/>
                </w:tcPr>
                <w:p w14:paraId="5D1A93D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财政厅版OA办公系统数据推送</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FF5DB9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公务报账行程信息</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3ECD08B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69FBB66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F70B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E61C08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133</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BBC22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66D93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A221B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ED2EA9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182998D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各项补贴信息</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5CD2ADC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AC4432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BC2FA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32049CC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937CF9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7A8F2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F920D4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57E87B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4B32A89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各项费用出行人信息</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28F7635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293CD8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0584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8D16FB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135</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8294D0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F502B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5CEEF6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3D1437B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BA869C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各项交通费用座位类型信息</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2C1330D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332544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51B39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7A5709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136</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14976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7AE34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2AFEA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76342D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817EF8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各项费用消费金额信息</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55B16C2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2DF41BD">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2E3C0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A6EEB1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137</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F5D7BA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08AD65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ED7F2F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15FD3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EEC737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各项费用消费城市信息</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2D1F674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5907615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0374B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8D1436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138</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278775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716DD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7C228E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6E9F18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2CD1116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住宿费金额信息</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04C50C7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10B3C9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88331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FECFCF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139</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F19BC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B52793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097922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12274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5AE1D5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各项费用消费日期信息</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0929C9B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37C793E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AE5ED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FCF083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140</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F92BA4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E0B8F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280F2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restart"/>
                  <w:tcBorders>
                    <w:top w:val="single" w:color="000000" w:sz="4" w:space="0"/>
                    <w:left w:val="single" w:color="000000" w:sz="4" w:space="0"/>
                    <w:bottom w:val="single" w:color="000000" w:sz="4" w:space="0"/>
                    <w:right w:val="single" w:color="000000" w:sz="4" w:space="0"/>
                  </w:tcBorders>
                  <w:noWrap w:val="0"/>
                  <w:vAlign w:val="center"/>
                </w:tcPr>
                <w:p w14:paraId="2DECC2C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数据接收</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A7A4BA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公务报账行程信息</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96F16B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E15DD0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65B6A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6A20BA5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141</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35B543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61777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2D854F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9D322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65B2306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各项补贴信息</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2DBF2C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EA093C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0013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591937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142</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19930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2E886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6F02F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24A558B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C6C98A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各项费用出行人信息</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AEBA38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D90C50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675EF3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645C5ED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143</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6F93B7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0C6C29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69A8F3">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7FA47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D13A0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各项交通费用座位类型信息</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0B10D6A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9FEF23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5E26F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442654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144</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07D575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A4F36F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6C1297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645DEC8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21FF25C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各项费用消费金额信息</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C600CB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E43FA3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C3983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E6DC5A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145</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B427E9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1487D5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AB4BBC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768491A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4668050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各项费用消费城市信息</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4719E39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E300DC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2C321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6404E2B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146</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B2D119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E8CF3F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98D2BF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1E5C470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1C15ED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住宿费金额信息</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21F9837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AD156B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0D20A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7D0179B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147</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7D4A15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5C2AD8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5C36AD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7C5FFAF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41FA19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各项费用消费日期信息</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ACB109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24055B4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606A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5AD8664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148</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4F8C26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108CE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restart"/>
                  <w:tcBorders>
                    <w:top w:val="single" w:color="000000" w:sz="4" w:space="0"/>
                    <w:left w:val="single" w:color="000000" w:sz="4" w:space="0"/>
                    <w:bottom w:val="single" w:color="000000" w:sz="4" w:space="0"/>
                    <w:right w:val="single" w:color="000000" w:sz="4" w:space="0"/>
                  </w:tcBorders>
                  <w:noWrap w:val="0"/>
                  <w:vAlign w:val="center"/>
                </w:tcPr>
                <w:p w14:paraId="470961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与政府采购平台对接</w:t>
                  </w:r>
                </w:p>
              </w:tc>
              <w:tc>
                <w:tcPr>
                  <w:tcW w:w="1105" w:type="pct"/>
                  <w:vMerge w:val="restart"/>
                  <w:tcBorders>
                    <w:top w:val="single" w:color="000000" w:sz="4" w:space="0"/>
                    <w:left w:val="single" w:color="000000" w:sz="4" w:space="0"/>
                    <w:bottom w:val="single" w:color="000000" w:sz="4" w:space="0"/>
                    <w:right w:val="single" w:color="000000" w:sz="4" w:space="0"/>
                  </w:tcBorders>
                  <w:noWrap w:val="0"/>
                  <w:vAlign w:val="center"/>
                </w:tcPr>
                <w:p w14:paraId="3B9125F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政府采购平台数据推送</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191C632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采购订单数据</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5DCF3C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69CED46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983F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5FADC2D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149</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BCB8D2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1B12ED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2FDC337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47FCB2EB">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6FF525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采购合同文件</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2A1DD2E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CC1C30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325715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6E4766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617C94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661571C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716D1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restart"/>
                  <w:tcBorders>
                    <w:top w:val="single" w:color="000000" w:sz="4" w:space="0"/>
                    <w:left w:val="single" w:color="000000" w:sz="4" w:space="0"/>
                    <w:bottom w:val="single" w:color="000000" w:sz="4" w:space="0"/>
                    <w:right w:val="single" w:color="000000" w:sz="4" w:space="0"/>
                  </w:tcBorders>
                  <w:noWrap w:val="0"/>
                  <w:vAlign w:val="center"/>
                </w:tcPr>
                <w:p w14:paraId="1C792E1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数据接收</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7293778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采购订单数据</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74EBFE8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1DF53B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65195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166C400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151</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4A331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8141B0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2C6A15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vMerge w:val="continue"/>
                  <w:tcBorders>
                    <w:top w:val="single" w:color="000000" w:sz="4" w:space="0"/>
                    <w:left w:val="single" w:color="000000" w:sz="4" w:space="0"/>
                    <w:bottom w:val="single" w:color="000000" w:sz="4" w:space="0"/>
                    <w:right w:val="single" w:color="000000" w:sz="4" w:space="0"/>
                  </w:tcBorders>
                  <w:noWrap w:val="0"/>
                  <w:vAlign w:val="center"/>
                </w:tcPr>
                <w:p w14:paraId="7E4D114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22200D4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采购合同文件</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21142F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46D93FB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5A1748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81BEFF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152</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9EE8B1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A3017A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restart"/>
                  <w:tcBorders>
                    <w:top w:val="single" w:color="000000" w:sz="4" w:space="0"/>
                    <w:left w:val="single" w:color="000000" w:sz="4" w:space="0"/>
                    <w:bottom w:val="single" w:color="000000" w:sz="4" w:space="0"/>
                    <w:right w:val="single" w:color="000000" w:sz="4" w:space="0"/>
                  </w:tcBorders>
                  <w:noWrap w:val="0"/>
                  <w:vAlign w:val="center"/>
                </w:tcPr>
                <w:p w14:paraId="05F88F3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与合同履约监管系统对接</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447AA4C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合同履约监管系统数据推送</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983872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合同文件</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26D18BC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660BA53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03BDC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00D11A3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153</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252065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800AF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4C4782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70F184E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数据接收</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0F0664BC">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合同文件</w:t>
                  </w: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D5D700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183032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7AF89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3024238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154</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5561DD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restart"/>
                  <w:tcBorders>
                    <w:top w:val="single" w:color="000000" w:sz="4" w:space="0"/>
                    <w:left w:val="single" w:color="000000" w:sz="4" w:space="0"/>
                    <w:bottom w:val="single" w:color="000000" w:sz="4" w:space="0"/>
                    <w:right w:val="single" w:color="000000" w:sz="4" w:space="0"/>
                  </w:tcBorders>
                  <w:noWrap w:val="0"/>
                  <w:vAlign w:val="center"/>
                </w:tcPr>
                <w:p w14:paraId="51D8D51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公务报账子系统的国产数据库适配</w:t>
                  </w: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7FBDA92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功能继承</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27668A7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对公务报账系统前期部署在非国产环境下的业务功能点进行全部迁移</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B1D20F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D0AE44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7FF20C1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4C326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5A1C55BE">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155</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461727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1C508CE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76A2073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终端国产化改造</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683F2D3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实现对服务器、浏览器、中间件、办公软件等的国产化改造</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20D0EC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67ADC3F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1567D03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7FD5E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31739FB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156</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03D9ED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5338CEE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412F054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操作系统国产化改造</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3BC52F74">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实现对国产操作系统的改造</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3752F1E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76D3ACE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3354279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D6140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6D385D1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157</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EAB60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B649884">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16A89E0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数据库国产化改造</w:t>
                  </w:r>
                </w:p>
              </w:tc>
              <w:tc>
                <w:tcPr>
                  <w:tcW w:w="1105" w:type="pct"/>
                  <w:tcBorders>
                    <w:top w:val="single" w:color="000000" w:sz="4" w:space="0"/>
                    <w:left w:val="single" w:color="000000" w:sz="4" w:space="0"/>
                    <w:bottom w:val="single" w:color="000000" w:sz="4" w:space="0"/>
                    <w:right w:val="single" w:color="000000" w:sz="4" w:space="0"/>
                  </w:tcBorders>
                  <w:noWrap w:val="0"/>
                  <w:vAlign w:val="center"/>
                </w:tcPr>
                <w:p w14:paraId="69A6A01B">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实现对国产数据库的适配</w:t>
                  </w:r>
                </w:p>
              </w:tc>
              <w:tc>
                <w:tcPr>
                  <w:tcW w:w="803" w:type="pct"/>
                  <w:tcBorders>
                    <w:top w:val="single" w:color="000000" w:sz="4" w:space="0"/>
                    <w:left w:val="single" w:color="000000" w:sz="4" w:space="0"/>
                    <w:bottom w:val="single" w:color="000000" w:sz="4" w:space="0"/>
                    <w:right w:val="single" w:color="000000" w:sz="4" w:space="0"/>
                  </w:tcBorders>
                  <w:noWrap w:val="0"/>
                  <w:vAlign w:val="center"/>
                </w:tcPr>
                <w:p w14:paraId="5279B1A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58186A5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82B7EB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15CE16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3FD526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158</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ABA55A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restart"/>
                  <w:tcBorders>
                    <w:top w:val="single" w:color="000000" w:sz="4" w:space="0"/>
                    <w:left w:val="single" w:color="000000" w:sz="4" w:space="0"/>
                    <w:bottom w:val="single" w:color="000000" w:sz="4" w:space="0"/>
                    <w:right w:val="single" w:color="000000" w:sz="4" w:space="0"/>
                  </w:tcBorders>
                  <w:noWrap w:val="0"/>
                  <w:vAlign w:val="center"/>
                </w:tcPr>
                <w:p w14:paraId="63F4094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公务报账子系统数据迁移历史数据迁移及数据整合治理</w:t>
                  </w: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48B73C8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数据整理</w:t>
                  </w:r>
                </w:p>
              </w:tc>
              <w:tc>
                <w:tcPr>
                  <w:tcW w:w="1105" w:type="pct"/>
                  <w:tcBorders>
                    <w:top w:val="single" w:color="000000" w:sz="4" w:space="0"/>
                    <w:left w:val="single" w:color="000000" w:sz="4" w:space="0"/>
                    <w:bottom w:val="single" w:color="000000" w:sz="4" w:space="0"/>
                    <w:right w:val="single" w:color="000000" w:sz="4" w:space="0"/>
                  </w:tcBorders>
                  <w:noWrap/>
                  <w:vAlign w:val="center"/>
                </w:tcPr>
                <w:p w14:paraId="6E47F632">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ign w:val="center"/>
                </w:tcPr>
                <w:p w14:paraId="35C5826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E14A83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5426B32">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36EE7F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41AC068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159</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BA00721">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78549F0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225B7F9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数据转换</w:t>
                  </w:r>
                </w:p>
              </w:tc>
              <w:tc>
                <w:tcPr>
                  <w:tcW w:w="1105" w:type="pct"/>
                  <w:tcBorders>
                    <w:top w:val="single" w:color="000000" w:sz="4" w:space="0"/>
                    <w:left w:val="single" w:color="000000" w:sz="4" w:space="0"/>
                    <w:bottom w:val="single" w:color="000000" w:sz="4" w:space="0"/>
                    <w:right w:val="single" w:color="000000" w:sz="4" w:space="0"/>
                  </w:tcBorders>
                  <w:noWrap/>
                  <w:vAlign w:val="center"/>
                </w:tcPr>
                <w:p w14:paraId="1306C7C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ign w:val="center"/>
                </w:tcPr>
                <w:p w14:paraId="623B42CF">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521679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4258A030">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874E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59F03D5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960E8F0">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9D482E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36D1D476">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系统迁移整合</w:t>
                  </w:r>
                </w:p>
              </w:tc>
              <w:tc>
                <w:tcPr>
                  <w:tcW w:w="1105" w:type="pct"/>
                  <w:tcBorders>
                    <w:top w:val="single" w:color="000000" w:sz="4" w:space="0"/>
                    <w:left w:val="single" w:color="000000" w:sz="4" w:space="0"/>
                    <w:bottom w:val="single" w:color="000000" w:sz="4" w:space="0"/>
                    <w:right w:val="single" w:color="000000" w:sz="4" w:space="0"/>
                  </w:tcBorders>
                  <w:noWrap/>
                  <w:vAlign w:val="center"/>
                </w:tcPr>
                <w:p w14:paraId="781721AD">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ign w:val="center"/>
                </w:tcPr>
                <w:p w14:paraId="5CE40E4C">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4E982A89">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D8F4027">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37AD6C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5C2FBFE3">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161</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88B6537">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31875A29">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2D6625FA">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新系统运行监控</w:t>
                  </w:r>
                </w:p>
              </w:tc>
              <w:tc>
                <w:tcPr>
                  <w:tcW w:w="1105" w:type="pct"/>
                  <w:tcBorders>
                    <w:top w:val="single" w:color="000000" w:sz="4" w:space="0"/>
                    <w:left w:val="single" w:color="000000" w:sz="4" w:space="0"/>
                    <w:bottom w:val="single" w:color="000000" w:sz="4" w:space="0"/>
                    <w:right w:val="single" w:color="000000" w:sz="4" w:space="0"/>
                  </w:tcBorders>
                  <w:noWrap/>
                  <w:vAlign w:val="center"/>
                </w:tcPr>
                <w:p w14:paraId="1AE40DE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ign w:val="center"/>
                </w:tcPr>
                <w:p w14:paraId="237DD30E">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5850AE6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42C3F5C1">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2F74FB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0" w:hRule="atLeast"/>
                <w:jc w:val="center"/>
              </w:trPr>
              <w:tc>
                <w:tcPr>
                  <w:tcW w:w="449" w:type="pct"/>
                  <w:tcBorders>
                    <w:top w:val="single" w:color="000000" w:sz="4" w:space="0"/>
                    <w:left w:val="single" w:color="000000" w:sz="4" w:space="0"/>
                    <w:bottom w:val="single" w:color="000000" w:sz="4" w:space="0"/>
                    <w:right w:val="single" w:color="000000" w:sz="4" w:space="0"/>
                  </w:tcBorders>
                  <w:noWrap w:val="0"/>
                  <w:vAlign w:val="center"/>
                </w:tcPr>
                <w:p w14:paraId="3414C9C8">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162</w:t>
                  </w:r>
                </w:p>
              </w:tc>
              <w:tc>
                <w:tcPr>
                  <w:tcW w:w="419" w:type="pct"/>
                  <w:vMerge w:val="continue"/>
                  <w:tcBorders>
                    <w:top w:val="single" w:color="000000" w:sz="4" w:space="0"/>
                    <w:left w:val="single" w:color="000000" w:sz="4" w:space="0"/>
                    <w:bottom w:val="single" w:color="000000" w:sz="4" w:space="0"/>
                    <w:right w:val="single" w:color="000000" w:sz="4" w:space="0"/>
                  </w:tcBorders>
                  <w:noWrap w:val="0"/>
                  <w:vAlign w:val="center"/>
                </w:tcPr>
                <w:p w14:paraId="4E6D5045">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749" w:type="pct"/>
                  <w:vMerge w:val="continue"/>
                  <w:tcBorders>
                    <w:top w:val="single" w:color="000000" w:sz="4" w:space="0"/>
                    <w:left w:val="single" w:color="000000" w:sz="4" w:space="0"/>
                    <w:bottom w:val="single" w:color="000000" w:sz="4" w:space="0"/>
                    <w:right w:val="single" w:color="000000" w:sz="4" w:space="0"/>
                  </w:tcBorders>
                  <w:noWrap w:val="0"/>
                  <w:vAlign w:val="center"/>
                </w:tcPr>
                <w:p w14:paraId="0CC86A88">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89" w:type="pct"/>
                  <w:tcBorders>
                    <w:top w:val="single" w:color="000000" w:sz="4" w:space="0"/>
                    <w:left w:val="single" w:color="000000" w:sz="4" w:space="0"/>
                    <w:bottom w:val="single" w:color="000000" w:sz="4" w:space="0"/>
                    <w:right w:val="single" w:color="000000" w:sz="4" w:space="0"/>
                  </w:tcBorders>
                  <w:noWrap w:val="0"/>
                  <w:vAlign w:val="center"/>
                </w:tcPr>
                <w:p w14:paraId="34AAFC3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补录系统开发</w:t>
                  </w:r>
                </w:p>
              </w:tc>
              <w:tc>
                <w:tcPr>
                  <w:tcW w:w="1105" w:type="pct"/>
                  <w:tcBorders>
                    <w:top w:val="single" w:color="000000" w:sz="4" w:space="0"/>
                    <w:left w:val="single" w:color="000000" w:sz="4" w:space="0"/>
                    <w:bottom w:val="single" w:color="000000" w:sz="4" w:space="0"/>
                    <w:right w:val="single" w:color="000000" w:sz="4" w:space="0"/>
                  </w:tcBorders>
                  <w:noWrap/>
                  <w:vAlign w:val="center"/>
                </w:tcPr>
                <w:p w14:paraId="148A8186">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803" w:type="pct"/>
                  <w:tcBorders>
                    <w:top w:val="single" w:color="000000" w:sz="4" w:space="0"/>
                    <w:left w:val="single" w:color="000000" w:sz="4" w:space="0"/>
                    <w:bottom w:val="single" w:color="000000" w:sz="4" w:space="0"/>
                    <w:right w:val="single" w:color="000000" w:sz="4" w:space="0"/>
                  </w:tcBorders>
                  <w:noWrap/>
                  <w:vAlign w:val="center"/>
                </w:tcPr>
                <w:p w14:paraId="75F416BA">
                  <w:pPr>
                    <w:keepNext w:val="0"/>
                    <w:keepLines w:val="0"/>
                    <w:pageBreakBefore w:val="0"/>
                    <w:widowControl/>
                    <w:kinsoku/>
                    <w:wordWrap/>
                    <w:overflowPunct/>
                    <w:topLinePunct w:val="0"/>
                    <w:autoSpaceDE/>
                    <w:autoSpaceDN/>
                    <w:bidi w:val="0"/>
                    <w:adjustRightInd/>
                    <w:snapToGrid/>
                    <w:spacing w:line="240" w:lineRule="auto"/>
                    <w:ind w:firstLine="0" w:firstLineChars="0"/>
                    <w:jc w:val="center"/>
                    <w:rPr>
                      <w:rFonts w:hint="eastAsia" w:ascii="宋体" w:hAnsi="宋体" w:eastAsia="宋体" w:cs="宋体"/>
                      <w:i w:val="0"/>
                      <w:iCs w:val="0"/>
                      <w:color w:val="000000"/>
                      <w:sz w:val="21"/>
                      <w:szCs w:val="21"/>
                      <w:u w:val="none"/>
                    </w:rPr>
                  </w:pPr>
                </w:p>
              </w:tc>
              <w:tc>
                <w:tcPr>
                  <w:tcW w:w="335" w:type="pct"/>
                  <w:tcBorders>
                    <w:top w:val="single" w:color="000000" w:sz="4" w:space="0"/>
                    <w:left w:val="single" w:color="000000" w:sz="4" w:space="0"/>
                    <w:bottom w:val="single" w:color="000000" w:sz="4" w:space="0"/>
                    <w:right w:val="single" w:color="000000" w:sz="4" w:space="0"/>
                  </w:tcBorders>
                  <w:noWrap w:val="0"/>
                  <w:vAlign w:val="center"/>
                </w:tcPr>
                <w:p w14:paraId="12512835">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248" w:type="pct"/>
                  <w:tcBorders>
                    <w:top w:val="single" w:color="000000" w:sz="4" w:space="0"/>
                    <w:left w:val="single" w:color="000000" w:sz="4" w:space="0"/>
                    <w:bottom w:val="single" w:color="000000" w:sz="4" w:space="0"/>
                    <w:right w:val="single" w:color="000000" w:sz="4" w:space="0"/>
                  </w:tcBorders>
                  <w:noWrap w:val="0"/>
                  <w:vAlign w:val="center"/>
                </w:tcPr>
                <w:p w14:paraId="0AA0AC2F">
                  <w:pPr>
                    <w:keepNext w:val="0"/>
                    <w:keepLines w:val="0"/>
                    <w:pageBreakBefore w:val="0"/>
                    <w:widowControl/>
                    <w:suppressLineNumbers w:val="0"/>
                    <w:kinsoku/>
                    <w:wordWrap/>
                    <w:overflowPunct/>
                    <w:topLinePunct w:val="0"/>
                    <w:autoSpaceDE/>
                    <w:autoSpaceDN/>
                    <w:bidi w:val="0"/>
                    <w:adjustRightInd/>
                    <w:snapToGrid/>
                    <w:spacing w:line="240" w:lineRule="auto"/>
                    <w:ind w:firstLine="0" w:firstLineChars="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bl>
          <w:p w14:paraId="48EBB197">
            <w:pPr>
              <w:pStyle w:val="27"/>
              <w:jc w:val="left"/>
              <w:rPr>
                <w:rFonts w:ascii="仿宋_GB2312" w:hAnsi="仿宋_GB2312" w:eastAsia="仿宋_GB2312" w:cs="仿宋_GB2312"/>
              </w:rPr>
            </w:pPr>
          </w:p>
        </w:tc>
      </w:tr>
      <w:tr w14:paraId="2D0AD3D2">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3" w:type="dxa"/>
            <w:vAlign w:val="top"/>
          </w:tcPr>
          <w:p w14:paraId="7215E56E">
            <w:pPr>
              <w:pStyle w:val="27"/>
              <w:jc w:val="left"/>
              <w:rPr>
                <w:rFonts w:hint="eastAsia" w:ascii="仿宋_GB2312" w:hAnsi="仿宋_GB2312" w:eastAsia="仿宋_GB2312" w:cs="仿宋_GB2312"/>
                <w:lang w:val="en-US" w:eastAsia="zh-CN"/>
              </w:rPr>
            </w:pPr>
            <w:r>
              <w:rPr>
                <w:rFonts w:hint="eastAsia" w:ascii="仿宋_GB2312" w:hAnsi="仿宋_GB2312" w:eastAsia="仿宋_GB2312" w:cs="仿宋_GB2312"/>
                <w:lang w:val="en-US" w:eastAsia="zh-CN"/>
              </w:rPr>
              <w:t>2</w:t>
            </w:r>
          </w:p>
        </w:tc>
        <w:tc>
          <w:tcPr>
            <w:tcW w:w="333" w:type="dxa"/>
            <w:vAlign w:val="top"/>
          </w:tcPr>
          <w:p w14:paraId="62C0939C">
            <w:pPr>
              <w:pStyle w:val="27"/>
              <w:jc w:val="left"/>
              <w:rPr>
                <w:rFonts w:ascii="仿宋_GB2312" w:hAnsi="仿宋_GB2312" w:eastAsia="仿宋_GB2312" w:cs="仿宋_GB2312"/>
              </w:rPr>
            </w:pPr>
          </w:p>
        </w:tc>
        <w:tc>
          <w:tcPr>
            <w:tcW w:w="7856" w:type="dxa"/>
            <w:vAlign w:val="top"/>
          </w:tcPr>
          <w:p w14:paraId="448EBC3D">
            <w:pPr>
              <w:pStyle w:val="2"/>
              <w:numPr>
                <w:ilvl w:val="0"/>
                <w:numId w:val="0"/>
              </w:numPr>
              <w:tabs>
                <w:tab w:val="clear" w:pos="425"/>
              </w:tabs>
              <w:bidi w:val="0"/>
              <w:ind w:left="0" w:leftChars="0" w:firstLine="0" w:firstLineChars="0"/>
              <w:rPr>
                <w:rFonts w:hint="eastAsia"/>
                <w:lang w:val="en-US" w:eastAsia="zh-CN"/>
              </w:rPr>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八、</w:t>
            </w:r>
            <w:r>
              <w:rPr>
                <w:rFonts w:hint="eastAsia"/>
                <w:lang w:val="en-US" w:eastAsia="zh-CN"/>
              </w:rPr>
              <w:t>系统建设需求</w:t>
            </w:r>
          </w:p>
          <w:p w14:paraId="5F6A7FA2">
            <w:pPr>
              <w:pStyle w:val="3"/>
              <w:numPr>
                <w:ilvl w:val="1"/>
                <w:numId w:val="0"/>
              </w:numPr>
              <w:tabs>
                <w:tab w:val="clear" w:pos="425"/>
              </w:tabs>
              <w:bidi w:val="0"/>
              <w:ind w:left="0" w:leftChars="0" w:firstLine="0" w:firstLineChars="0"/>
              <w:rPr>
                <w:rFonts w:hint="eastAsia"/>
              </w:rPr>
            </w:pPr>
            <w:r>
              <w:rPr>
                <w:rFonts w:hint="eastAsia" w:ascii="Cambria" w:hAnsi="Cambria" w:eastAsia="黑体" w:cs="Times New Roman"/>
                <w:b w:val="0"/>
                <w:i w:val="0"/>
                <w:color w:val="000000"/>
                <w:kern w:val="2"/>
                <w:sz w:val="36"/>
                <w:szCs w:val="24"/>
                <w:lang w:val="en-US" w:eastAsia="zh-CN" w:bidi="ar-SA"/>
              </w:rPr>
              <w:t>8.1</w:t>
            </w:r>
            <w:r>
              <w:rPr>
                <w:rFonts w:hint="eastAsia"/>
                <w:lang w:val="en-US" w:eastAsia="zh-Hans"/>
              </w:rPr>
              <w:t>技术</w:t>
            </w:r>
            <w:r>
              <w:rPr>
                <w:rFonts w:hint="eastAsia"/>
              </w:rPr>
              <w:t>要求</w:t>
            </w:r>
          </w:p>
          <w:p w14:paraId="26845567">
            <w:pPr>
              <w:pStyle w:val="4"/>
              <w:numPr>
                <w:ilvl w:val="2"/>
                <w:numId w:val="0"/>
              </w:numPr>
              <w:tabs>
                <w:tab w:val="clear" w:pos="425"/>
              </w:tabs>
              <w:bidi w:val="0"/>
              <w:ind w:left="0" w:leftChars="0" w:firstLine="0" w:firstLineChars="0"/>
              <w:rPr>
                <w:rFonts w:hint="default"/>
                <w:lang w:val="en-US" w:eastAsia="zh-CN"/>
              </w:rPr>
            </w:pPr>
            <w:r>
              <w:rPr>
                <w:rFonts w:hint="eastAsia" w:ascii="Calibri" w:hAnsi="Calibri" w:eastAsia="宋体" w:cs="Times New Roman"/>
                <w:kern w:val="2"/>
                <w:sz w:val="32"/>
                <w:szCs w:val="24"/>
                <w:lang w:val="en-US" w:eastAsia="zh-CN" w:bidi="ar-SA"/>
              </w:rPr>
              <w:t>8.1.1</w:t>
            </w:r>
            <w:r>
              <w:rPr>
                <w:rFonts w:hint="eastAsia"/>
                <w:lang w:val="en-US" w:eastAsia="zh-CN"/>
              </w:rPr>
              <w:t>软件功能</w:t>
            </w:r>
            <w:r>
              <w:rPr>
                <w:rFonts w:hint="eastAsia"/>
                <w:lang w:val="en-US" w:eastAsia="zh-Hans"/>
              </w:rPr>
              <w:t>要求</w:t>
            </w:r>
          </w:p>
          <w:p w14:paraId="6AE905C3">
            <w:pPr>
              <w:pStyle w:val="5"/>
              <w:numPr>
                <w:ilvl w:val="3"/>
                <w:numId w:val="0"/>
              </w:numPr>
              <w:tabs>
                <w:tab w:val="clear" w:pos="425"/>
              </w:tabs>
              <w:bidi w:val="0"/>
              <w:ind w:left="480" w:leftChars="0" w:firstLine="0" w:firstLineChars="0"/>
              <w:rPr>
                <w:rFonts w:hint="default"/>
                <w:color w:val="000000"/>
                <w:highlight w:val="none"/>
                <w:lang w:val="en-US" w:eastAsia="zh-CN"/>
              </w:rPr>
            </w:pPr>
            <w:r>
              <w:rPr>
                <w:rFonts w:hint="eastAsia" w:ascii="Cambria" w:hAnsi="Cambria" w:eastAsia="宋体" w:cs="Times New Roman"/>
                <w:b/>
                <w:color w:val="000000"/>
                <w:kern w:val="0"/>
                <w:sz w:val="24"/>
                <w:szCs w:val="24"/>
                <w:lang w:val="en-US" w:eastAsia="zh-CN" w:bidi="ar-SA"/>
              </w:rPr>
              <w:t>8.1.1.1</w:t>
            </w:r>
            <w:r>
              <w:rPr>
                <w:rFonts w:hint="eastAsia"/>
                <w:color w:val="000000"/>
                <w:highlight w:val="none"/>
                <w:lang w:val="en-US" w:eastAsia="zh-CN"/>
              </w:rPr>
              <w:t>PC端业务功能</w:t>
            </w:r>
          </w:p>
          <w:p w14:paraId="69055F84">
            <w:pPr>
              <w:pStyle w:val="6"/>
              <w:numPr>
                <w:ilvl w:val="4"/>
                <w:numId w:val="0"/>
              </w:numPr>
              <w:tabs>
                <w:tab w:val="clear" w:pos="425"/>
              </w:tabs>
              <w:bidi w:val="0"/>
              <w:ind w:left="0" w:leftChars="0" w:firstLine="0" w:firstLineChars="0"/>
              <w:rPr>
                <w:rFonts w:hint="default"/>
                <w:color w:val="000000"/>
                <w:lang w:val="en-US" w:eastAsia="zh-CN"/>
              </w:rPr>
            </w:pPr>
            <w:r>
              <w:rPr>
                <w:rFonts w:hint="eastAsia" w:ascii="Times New Roman" w:hAnsi="Times New Roman" w:eastAsia="宋体" w:cs="Times New Roman"/>
                <w:b w:val="0"/>
                <w:color w:val="000000"/>
                <w:kern w:val="0"/>
                <w:sz w:val="24"/>
                <w:szCs w:val="24"/>
                <w:lang w:val="en-US" w:eastAsia="zh-CN" w:bidi="ar-SA"/>
              </w:rPr>
              <w:t>8.1.1.1.1</w:t>
            </w:r>
            <w:r>
              <w:rPr>
                <w:rFonts w:hint="eastAsia"/>
                <w:color w:val="000000"/>
                <w:lang w:val="en-US" w:eastAsia="zh-CN"/>
              </w:rPr>
              <w:t>系统优化功能</w:t>
            </w:r>
          </w:p>
          <w:p w14:paraId="0ACC8295">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8.1.1.1.1.1</w:t>
            </w:r>
            <w:r>
              <w:rPr>
                <w:rFonts w:hint="eastAsia"/>
                <w:color w:val="000000"/>
                <w:highlight w:val="none"/>
                <w:lang w:val="en-US" w:eastAsia="zh-CN"/>
              </w:rPr>
              <w:t>页面显示优化</w:t>
            </w:r>
          </w:p>
          <w:p w14:paraId="79C432A2">
            <w:pPr>
              <w:rPr>
                <w:rFonts w:hint="eastAsia"/>
                <w:color w:val="000000"/>
              </w:rPr>
            </w:pPr>
            <w:r>
              <w:rPr>
                <w:rFonts w:hint="eastAsia"/>
                <w:color w:val="000000"/>
              </w:rPr>
              <w:t>目前在部分电脑上，因屏幕分辨率设置不同，可能导致右侧和底部的信息项无法完全显示。现需要在报账申请单页面上增加左右和上下滚动条，各个信息项的位置和宽度比例不能因为屏幕分辨率的调整发生变化。</w:t>
            </w:r>
          </w:p>
          <w:p w14:paraId="549149F1">
            <w:pPr>
              <w:pStyle w:val="7"/>
              <w:numPr>
                <w:ilvl w:val="5"/>
                <w:numId w:val="0"/>
              </w:numPr>
              <w:tabs>
                <w:tab w:val="clear" w:pos="0"/>
              </w:tabs>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8.1.1.1.1.2</w:t>
            </w:r>
            <w:r>
              <w:rPr>
                <w:rFonts w:hint="eastAsia"/>
                <w:color w:val="000000"/>
              </w:rPr>
              <w:t>消息提醒功能优化</w:t>
            </w:r>
          </w:p>
          <w:p w14:paraId="25CCF2F2">
            <w:pPr>
              <w:numPr>
                <w:ilvl w:val="0"/>
                <w:numId w:val="4"/>
              </w:numPr>
              <w:rPr>
                <w:rFonts w:hint="eastAsia"/>
                <w:color w:val="000000"/>
              </w:rPr>
            </w:pPr>
            <w:r>
              <w:rPr>
                <w:rFonts w:hint="eastAsia"/>
                <w:color w:val="000000"/>
              </w:rPr>
              <w:t>在报账申请送审、审核时，保留短信提醒，再增加选择是否发送海政通提醒消息。界面如：“短信通知海政通消息通知”。</w:t>
            </w:r>
          </w:p>
          <w:p w14:paraId="46032ABE">
            <w:pPr>
              <w:numPr>
                <w:ilvl w:val="0"/>
                <w:numId w:val="4"/>
              </w:numPr>
              <w:ind w:firstLine="420" w:firstLineChars="200"/>
              <w:rPr>
                <w:rFonts w:hint="eastAsia"/>
                <w:color w:val="000000"/>
              </w:rPr>
            </w:pPr>
            <w:r>
              <w:rPr>
                <w:rFonts w:hint="eastAsia"/>
                <w:color w:val="000000"/>
              </w:rPr>
              <w:t>审核时选择“不同意，退回”的，增加对退回人员的消息提醒。界面如：“短信通知海政通消息通知”。</w:t>
            </w:r>
          </w:p>
          <w:p w14:paraId="46D3345D">
            <w:pPr>
              <w:numPr>
                <w:ilvl w:val="0"/>
                <w:numId w:val="4"/>
              </w:numPr>
              <w:rPr>
                <w:rFonts w:hint="eastAsia"/>
                <w:color w:val="000000"/>
              </w:rPr>
            </w:pPr>
            <w:r>
              <w:rPr>
                <w:rFonts w:hint="eastAsia"/>
                <w:color w:val="000000"/>
              </w:rPr>
              <w:t>在【报账申请】的“已送审”页，【报账审核】的“已审核”页增加“催办”按钮。点击可再次给下一环节办理人员发送短信、海政通提醒消息，一天仅允许催办一次。</w:t>
            </w:r>
          </w:p>
          <w:p w14:paraId="5A64E810">
            <w:pPr>
              <w:numPr>
                <w:ilvl w:val="0"/>
                <w:numId w:val="4"/>
              </w:numPr>
              <w:rPr>
                <w:rFonts w:hint="eastAsia"/>
                <w:color w:val="000000"/>
              </w:rPr>
            </w:pPr>
            <w:r>
              <w:rPr>
                <w:rFonts w:hint="eastAsia"/>
                <w:color w:val="000000"/>
              </w:rPr>
              <w:t>催办消息格式：您有一笔**（如：差旅）费用报账申请业务被催办，请尽快登录公务报账系统办理。</w:t>
            </w:r>
          </w:p>
          <w:p w14:paraId="64D5F77B">
            <w:pPr>
              <w:numPr>
                <w:ilvl w:val="0"/>
                <w:numId w:val="4"/>
              </w:numPr>
              <w:rPr>
                <w:color w:val="000000"/>
              </w:rPr>
            </w:pPr>
            <w:r>
              <w:rPr>
                <w:rFonts w:hint="eastAsia"/>
                <w:color w:val="000000"/>
              </w:rPr>
              <w:t>消息提醒的方式“短信通知海政通消息通知”的勾选情况，默认保留该用户上一次的勾选情况。</w:t>
            </w:r>
          </w:p>
          <w:p w14:paraId="740D4434">
            <w:pPr>
              <w:pStyle w:val="7"/>
              <w:numPr>
                <w:ilvl w:val="5"/>
                <w:numId w:val="0"/>
              </w:numPr>
              <w:tabs>
                <w:tab w:val="clear" w:pos="0"/>
              </w:tabs>
              <w:ind w:left="0" w:leftChars="0" w:firstLine="0" w:firstLineChars="0"/>
              <w:rPr>
                <w:rFonts w:hint="eastAsia"/>
                <w:color w:val="000000"/>
              </w:rPr>
            </w:pPr>
            <w:r>
              <w:rPr>
                <w:rFonts w:hint="eastAsia" w:ascii="Cambria" w:hAnsi="Cambria" w:eastAsia="宋体" w:cs="Times New Roman"/>
                <w:b/>
                <w:color w:val="000000"/>
                <w:kern w:val="2"/>
                <w:sz w:val="24"/>
                <w:szCs w:val="24"/>
                <w:lang w:val="en-US" w:eastAsia="zh-CN" w:bidi="ar-SA"/>
              </w:rPr>
              <w:t>8.1.1.1.1.3</w:t>
            </w:r>
            <w:r>
              <w:rPr>
                <w:rFonts w:hint="eastAsia"/>
                <w:color w:val="000000"/>
              </w:rPr>
              <w:t>补充报账资料功能优化</w:t>
            </w:r>
          </w:p>
          <w:p w14:paraId="67515F0D">
            <w:pPr>
              <w:pStyle w:val="8"/>
              <w:numPr>
                <w:ilvl w:val="6"/>
                <w:numId w:val="0"/>
              </w:numPr>
              <w:tabs>
                <w:tab w:val="clear" w:pos="425"/>
              </w:tabs>
              <w:ind w:left="0" w:leftChars="0" w:firstLine="0" w:firstLineChars="0"/>
              <w:rPr>
                <w:color w:val="000000"/>
              </w:rPr>
            </w:pPr>
            <w:r>
              <w:rPr>
                <w:rFonts w:hint="eastAsia" w:ascii="Times New Roman" w:hAnsi="Times New Roman" w:eastAsia="仿宋" w:cs="Times New Roman"/>
                <w:color w:val="000000"/>
                <w:kern w:val="0"/>
                <w:sz w:val="24"/>
                <w:szCs w:val="24"/>
                <w:lang w:val="en-US" w:eastAsia="zh-CN" w:bidi="ar-SA"/>
              </w:rPr>
              <w:t>8.1.1.1.1.3.1</w:t>
            </w:r>
            <w:r>
              <w:rPr>
                <w:rFonts w:hint="eastAsia"/>
                <w:color w:val="000000"/>
                <w:lang w:val="en-US" w:eastAsia="zh-CN"/>
              </w:rPr>
              <w:t>报账资料在线打印功能优化</w:t>
            </w:r>
          </w:p>
          <w:p w14:paraId="0AE36E70">
            <w:pPr>
              <w:rPr>
                <w:rFonts w:hint="eastAsia"/>
                <w:color w:val="000000"/>
              </w:rPr>
            </w:pPr>
            <w:r>
              <w:rPr>
                <w:rFonts w:hint="eastAsia"/>
                <w:color w:val="000000"/>
              </w:rPr>
              <w:t>在报账申请单的报账资料列表栏，报账预览窗口增加打印和批量打印功能。点击“打印”按钮打印当前报账资料；点击“批量打印”按钮，弹窗列示所有的报账资料文件名列表，默认全选，支持勾选部分资料批量打印。</w:t>
            </w:r>
          </w:p>
          <w:p w14:paraId="7BEB9AAF">
            <w:pPr>
              <w:rPr>
                <w:rFonts w:hint="eastAsia"/>
                <w:color w:val="000000"/>
              </w:rPr>
            </w:pPr>
            <w:r>
              <w:rPr>
                <w:rFonts w:hint="eastAsia"/>
                <w:color w:val="000000"/>
              </w:rPr>
              <w:t>在预算执行系统查看报账单的报账资料时，应同样可以在线打印。</w:t>
            </w:r>
          </w:p>
          <w:p w14:paraId="79AE7E89">
            <w:pPr>
              <w:pStyle w:val="8"/>
              <w:numPr>
                <w:ilvl w:val="6"/>
                <w:numId w:val="0"/>
              </w:numPr>
              <w:tabs>
                <w:tab w:val="clear" w:pos="425"/>
              </w:tabs>
              <w:ind w:left="0" w:leftChars="0" w:firstLine="0" w:firstLineChars="0"/>
              <w:rPr>
                <w:color w:val="000000"/>
              </w:rPr>
            </w:pPr>
            <w:r>
              <w:rPr>
                <w:rFonts w:hint="eastAsia" w:ascii="Times New Roman" w:hAnsi="Times New Roman" w:eastAsia="仿宋" w:cs="Times New Roman"/>
                <w:color w:val="000000"/>
                <w:kern w:val="0"/>
                <w:sz w:val="24"/>
                <w:szCs w:val="24"/>
                <w:lang w:val="en-US" w:eastAsia="zh-CN" w:bidi="ar-SA"/>
              </w:rPr>
              <w:t>8.1.1.1.1.3.2</w:t>
            </w:r>
            <w:r>
              <w:rPr>
                <w:rFonts w:hint="eastAsia"/>
                <w:color w:val="000000"/>
                <w:lang w:val="en-US" w:eastAsia="zh-CN"/>
              </w:rPr>
              <w:t>报账资料批量下载功能优化</w:t>
            </w:r>
          </w:p>
          <w:p w14:paraId="100A339B">
            <w:pPr>
              <w:rPr>
                <w:rFonts w:hint="eastAsia"/>
                <w:color w:val="000000"/>
              </w:rPr>
            </w:pPr>
            <w:r>
              <w:rPr>
                <w:rFonts w:hint="eastAsia"/>
                <w:color w:val="000000"/>
              </w:rPr>
              <w:t>在报账申请单的报账资料列表栏，增加批量下载功能。点击“批量下载”按钮，弹窗列示所有的报账资料文件名列表，默认全选，支持勾选部分资料批量下载。</w:t>
            </w:r>
          </w:p>
          <w:p w14:paraId="71E06302">
            <w:pPr>
              <w:rPr>
                <w:rFonts w:hint="eastAsia"/>
                <w:color w:val="000000"/>
              </w:rPr>
            </w:pPr>
            <w:r>
              <w:rPr>
                <w:rFonts w:hint="eastAsia"/>
                <w:color w:val="000000"/>
              </w:rPr>
              <w:t>在预算执行系统查看报账单的报账资料时，应同样可以批量下载。</w:t>
            </w:r>
          </w:p>
          <w:p w14:paraId="2BBB665B">
            <w:pPr>
              <w:pStyle w:val="8"/>
              <w:numPr>
                <w:ilvl w:val="6"/>
                <w:numId w:val="0"/>
              </w:numPr>
              <w:tabs>
                <w:tab w:val="clear" w:pos="425"/>
              </w:tabs>
              <w:ind w:left="0" w:leftChars="0" w:firstLine="0" w:firstLineChars="0"/>
              <w:rPr>
                <w:color w:val="000000"/>
              </w:rPr>
            </w:pPr>
            <w:r>
              <w:rPr>
                <w:rFonts w:hint="eastAsia" w:ascii="Times New Roman" w:hAnsi="Times New Roman" w:eastAsia="仿宋" w:cs="Times New Roman"/>
                <w:color w:val="000000"/>
                <w:kern w:val="0"/>
                <w:sz w:val="24"/>
                <w:szCs w:val="24"/>
                <w:lang w:val="en-US" w:eastAsia="zh-CN" w:bidi="ar-SA"/>
              </w:rPr>
              <w:t>8.1.1.1.1.3.3</w:t>
            </w:r>
            <w:r>
              <w:rPr>
                <w:rFonts w:hint="eastAsia"/>
                <w:color w:val="000000"/>
                <w:lang w:val="en-US" w:eastAsia="zh-CN"/>
              </w:rPr>
              <w:t>报账申请列表功能优化</w:t>
            </w:r>
          </w:p>
          <w:p w14:paraId="6C2165CB">
            <w:pPr>
              <w:rPr>
                <w:rFonts w:hint="eastAsia"/>
                <w:color w:val="000000"/>
              </w:rPr>
            </w:pPr>
            <w:r>
              <w:rPr>
                <w:rFonts w:hint="eastAsia"/>
                <w:color w:val="000000"/>
              </w:rPr>
              <w:t>在【报账申请】的“待送审”页，审核不通过被退回的报账单在列表上，申请单号显示为红色，单据状态为：退回。</w:t>
            </w:r>
          </w:p>
          <w:p w14:paraId="41FAF5F5">
            <w:pPr>
              <w:pStyle w:val="8"/>
              <w:numPr>
                <w:ilvl w:val="6"/>
                <w:numId w:val="0"/>
              </w:numPr>
              <w:tabs>
                <w:tab w:val="clear" w:pos="425"/>
              </w:tabs>
              <w:ind w:left="0" w:leftChars="0" w:firstLine="0" w:firstLineChars="0"/>
              <w:rPr>
                <w:rFonts w:hint="eastAsia"/>
                <w:color w:val="000000"/>
              </w:rPr>
            </w:pPr>
            <w:r>
              <w:rPr>
                <w:rFonts w:hint="eastAsia" w:ascii="Times New Roman" w:hAnsi="Times New Roman" w:eastAsia="仿宋" w:cs="Times New Roman"/>
                <w:color w:val="000000"/>
                <w:kern w:val="0"/>
                <w:sz w:val="24"/>
                <w:szCs w:val="24"/>
                <w:lang w:val="en-US" w:eastAsia="zh-CN" w:bidi="ar-SA"/>
              </w:rPr>
              <w:t>8.1.1.1.1.3.4</w:t>
            </w:r>
            <w:r>
              <w:rPr>
                <w:rFonts w:hint="eastAsia"/>
                <w:color w:val="000000"/>
                <w:lang w:val="en-US" w:eastAsia="zh-CN"/>
              </w:rPr>
              <w:t>报账资料任务优化</w:t>
            </w:r>
          </w:p>
          <w:p w14:paraId="4FC8BEAB">
            <w:pPr>
              <w:rPr>
                <w:rFonts w:hint="eastAsia"/>
                <w:color w:val="000000"/>
              </w:rPr>
            </w:pPr>
            <w:r>
              <w:rPr>
                <w:rFonts w:hint="eastAsia"/>
                <w:color w:val="000000"/>
              </w:rPr>
              <w:t>在【补充报账资料】菜单，允许用户选择本人提报且已支付的报账单，新增发起补充报账资料任务。</w:t>
            </w:r>
          </w:p>
          <w:p w14:paraId="147B74E5">
            <w:pPr>
              <w:pStyle w:val="8"/>
              <w:numPr>
                <w:ilvl w:val="6"/>
                <w:numId w:val="0"/>
              </w:numPr>
              <w:tabs>
                <w:tab w:val="clear" w:pos="425"/>
              </w:tabs>
              <w:ind w:left="0" w:leftChars="0" w:firstLine="0" w:firstLineChars="0"/>
              <w:rPr>
                <w:rFonts w:hint="eastAsia"/>
                <w:color w:val="000000"/>
              </w:rPr>
            </w:pPr>
            <w:r>
              <w:rPr>
                <w:rFonts w:hint="eastAsia" w:ascii="Times New Roman" w:hAnsi="Times New Roman" w:eastAsia="仿宋" w:cs="Times New Roman"/>
                <w:color w:val="000000"/>
                <w:kern w:val="0"/>
                <w:sz w:val="24"/>
                <w:szCs w:val="24"/>
                <w:lang w:val="en-US" w:eastAsia="zh-CN" w:bidi="ar-SA"/>
              </w:rPr>
              <w:t>8.1.1.1.1.3.5</w:t>
            </w:r>
            <w:r>
              <w:rPr>
                <w:rFonts w:hint="eastAsia"/>
                <w:color w:val="000000"/>
              </w:rPr>
              <w:t>列表增加“单据类型”列</w:t>
            </w:r>
          </w:p>
          <w:p w14:paraId="6F1F807A">
            <w:pPr>
              <w:rPr>
                <w:rFonts w:hint="eastAsia"/>
                <w:color w:val="000000"/>
              </w:rPr>
            </w:pPr>
            <w:r>
              <w:rPr>
                <w:rFonts w:hint="eastAsia"/>
                <w:color w:val="000000"/>
              </w:rPr>
              <w:t>列表增加“单据类型”列，“1系统生成”、“2用户录入”；通过补充报账资料登记功能自动产生的，单据类型为系统生成；用户自己发起的，单据类型为用户录入。</w:t>
            </w:r>
          </w:p>
          <w:p w14:paraId="0F0D0B73">
            <w:pPr>
              <w:rPr>
                <w:rFonts w:hint="eastAsia"/>
                <w:color w:val="000000"/>
              </w:rPr>
            </w:pPr>
            <w:r>
              <w:rPr>
                <w:rFonts w:hint="eastAsia"/>
                <w:color w:val="000000"/>
              </w:rPr>
              <w:t>系统生成和用户录入的单据审批流程相互独立，</w:t>
            </w:r>
            <w:ins w:id="9" w:author="greatwall" w:date="2025-07-02T08:50:22Z">
              <w:r>
                <w:rPr>
                  <w:rFonts w:hint="eastAsia"/>
                  <w:color w:val="000000"/>
                </w:rPr>
                <w:t>用户录入的单据流程可定制，如增加“分管财务负责人”“单位负责人”等审核节点。</w:t>
              </w:r>
            </w:ins>
          </w:p>
          <w:p w14:paraId="069365EE">
            <w:pPr>
              <w:pStyle w:val="8"/>
              <w:numPr>
                <w:ilvl w:val="6"/>
                <w:numId w:val="0"/>
              </w:numPr>
              <w:tabs>
                <w:tab w:val="clear" w:pos="425"/>
              </w:tabs>
              <w:ind w:left="0" w:leftChars="0" w:firstLine="0" w:firstLineChars="0"/>
              <w:rPr>
                <w:rFonts w:hint="eastAsia"/>
                <w:color w:val="000000"/>
              </w:rPr>
            </w:pPr>
            <w:r>
              <w:rPr>
                <w:rFonts w:hint="eastAsia" w:ascii="Times New Roman" w:hAnsi="Times New Roman" w:eastAsia="仿宋" w:cs="Times New Roman"/>
                <w:color w:val="000000"/>
                <w:kern w:val="0"/>
                <w:sz w:val="24"/>
                <w:szCs w:val="24"/>
                <w:lang w:val="en-US" w:eastAsia="zh-CN" w:bidi="ar-SA"/>
              </w:rPr>
              <w:t>8.1.1.1.1.3.6</w:t>
            </w:r>
            <w:r>
              <w:rPr>
                <w:rFonts w:hint="eastAsia"/>
                <w:color w:val="000000"/>
                <w:lang w:val="en-US" w:eastAsia="zh-CN"/>
              </w:rPr>
              <w:t>补充报账资料优化</w:t>
            </w:r>
          </w:p>
          <w:p w14:paraId="0DDF008D">
            <w:pPr>
              <w:rPr>
                <w:rFonts w:hint="eastAsia"/>
                <w:color w:val="000000"/>
              </w:rPr>
            </w:pPr>
            <w:r>
              <w:rPr>
                <w:rFonts w:hint="eastAsia"/>
                <w:color w:val="000000"/>
              </w:rPr>
              <w:t>补充的报账资料，不论系统生成还是用户录入的，完成审核手续补充进报账单的报账资料，其缩略图上盖“补充”字样的印戳。</w:t>
            </w:r>
          </w:p>
          <w:p w14:paraId="7D0DFEEC">
            <w:pPr>
              <w:pStyle w:val="8"/>
              <w:numPr>
                <w:ilvl w:val="6"/>
                <w:numId w:val="0"/>
              </w:numPr>
              <w:tabs>
                <w:tab w:val="clear" w:pos="425"/>
              </w:tabs>
              <w:ind w:left="0" w:leftChars="0" w:firstLine="0" w:firstLineChars="0"/>
              <w:rPr>
                <w:rFonts w:hint="eastAsia"/>
                <w:color w:val="000000"/>
              </w:rPr>
            </w:pPr>
            <w:r>
              <w:rPr>
                <w:rFonts w:hint="eastAsia" w:ascii="Times New Roman" w:hAnsi="Times New Roman" w:eastAsia="仿宋" w:cs="Times New Roman"/>
                <w:color w:val="000000"/>
                <w:kern w:val="0"/>
                <w:sz w:val="24"/>
                <w:szCs w:val="24"/>
                <w:lang w:val="en-US" w:eastAsia="zh-CN" w:bidi="ar-SA"/>
              </w:rPr>
              <w:t>8.1.1.1.1.3.7</w:t>
            </w:r>
            <w:r>
              <w:rPr>
                <w:rFonts w:hint="eastAsia"/>
                <w:color w:val="000000"/>
              </w:rPr>
              <w:t>增加单位账套月结校验规则</w:t>
            </w:r>
          </w:p>
          <w:p w14:paraId="6D602ABC">
            <w:pPr>
              <w:rPr>
                <w:rFonts w:hint="eastAsia"/>
                <w:color w:val="000000"/>
              </w:rPr>
            </w:pPr>
            <w:r>
              <w:rPr>
                <w:rFonts w:hint="eastAsia"/>
                <w:color w:val="000000"/>
              </w:rPr>
              <w:t>在单位会计核算系统，增加单位账套月结校验规则，校验该当期会计凭证对应的报账申请单中是否存在单据类型为“1系统生成”且未办结的补充报账资料单据，存在则不允许月结并显示提示信息：*号记账凭证存在未补充的报账资料，月结失败。</w:t>
            </w:r>
          </w:p>
          <w:p w14:paraId="1329FAB1">
            <w:pPr>
              <w:pStyle w:val="8"/>
              <w:numPr>
                <w:ilvl w:val="6"/>
                <w:numId w:val="0"/>
              </w:numPr>
              <w:tabs>
                <w:tab w:val="clear" w:pos="425"/>
              </w:tabs>
              <w:ind w:left="0" w:leftChars="0" w:firstLine="0" w:firstLineChars="0"/>
              <w:rPr>
                <w:color w:val="000000"/>
              </w:rPr>
            </w:pPr>
            <w:r>
              <w:rPr>
                <w:rFonts w:hint="eastAsia" w:ascii="Times New Roman" w:hAnsi="Times New Roman" w:eastAsia="仿宋" w:cs="Times New Roman"/>
                <w:color w:val="000000"/>
                <w:kern w:val="0"/>
                <w:sz w:val="24"/>
                <w:szCs w:val="24"/>
                <w:lang w:val="en-US" w:eastAsia="zh-CN" w:bidi="ar-SA"/>
              </w:rPr>
              <w:t>8.1.1.1.1.3.8</w:t>
            </w:r>
            <w:r>
              <w:rPr>
                <w:rFonts w:hint="eastAsia"/>
                <w:color w:val="000000"/>
              </w:rPr>
              <w:t>报账资料配置</w:t>
            </w:r>
            <w:r>
              <w:rPr>
                <w:rFonts w:hint="eastAsia"/>
                <w:color w:val="000000"/>
                <w:lang w:val="en-US" w:eastAsia="zh-CN"/>
              </w:rPr>
              <w:t>功能优化</w:t>
            </w:r>
          </w:p>
          <w:p w14:paraId="7BC8CE8B">
            <w:pPr>
              <w:rPr>
                <w:rFonts w:hint="eastAsia"/>
                <w:color w:val="000000"/>
              </w:rPr>
            </w:pPr>
            <w:r>
              <w:rPr>
                <w:rFonts w:hint="eastAsia"/>
                <w:color w:val="000000"/>
              </w:rPr>
              <w:t>报账资料配置功能允许各区划自行新增及管理资料类型。</w:t>
            </w:r>
          </w:p>
          <w:p w14:paraId="46269EFF">
            <w:pPr>
              <w:pStyle w:val="8"/>
              <w:numPr>
                <w:ilvl w:val="6"/>
                <w:numId w:val="0"/>
              </w:numPr>
              <w:tabs>
                <w:tab w:val="clear" w:pos="425"/>
              </w:tabs>
              <w:ind w:left="0" w:leftChars="0" w:firstLine="0" w:firstLineChars="0"/>
              <w:rPr>
                <w:color w:val="000000"/>
              </w:rPr>
            </w:pPr>
            <w:r>
              <w:rPr>
                <w:rFonts w:hint="eastAsia" w:ascii="Times New Roman" w:hAnsi="Times New Roman" w:eastAsia="仿宋" w:cs="Times New Roman"/>
                <w:color w:val="000000"/>
                <w:kern w:val="0"/>
                <w:sz w:val="24"/>
                <w:szCs w:val="24"/>
                <w:lang w:val="en-US" w:eastAsia="zh-CN" w:bidi="ar-SA"/>
              </w:rPr>
              <w:t>8.1.1.1.1.3.9</w:t>
            </w:r>
            <w:r>
              <w:rPr>
                <w:rFonts w:hint="eastAsia"/>
                <w:color w:val="000000"/>
              </w:rPr>
              <w:t>报账资料标记功能</w:t>
            </w:r>
          </w:p>
          <w:p w14:paraId="297A2E81">
            <w:pPr>
              <w:rPr>
                <w:rFonts w:hint="eastAsia"/>
                <w:color w:val="000000"/>
              </w:rPr>
            </w:pPr>
            <w:r>
              <w:rPr>
                <w:rFonts w:hint="eastAsia"/>
                <w:color w:val="000000"/>
              </w:rPr>
              <w:t>在报账资料预览界面增加对报账资料的标记功能，审核人员可以对单张报账资料添加加标记及备注，备注文字可不填。界面显示标记人员姓名及时间；</w:t>
            </w:r>
            <w:ins w:id="10" w:author="greatwall" w:date="2025-07-02T09:25:41Z">
              <w:r>
                <w:rPr>
                  <w:rFonts w:hint="eastAsia"/>
                  <w:color w:val="000000"/>
                </w:rPr>
                <w:t>标记仅本人可见，备注文字可选择‘仅本人可见’或‘公开各节点人员可见’</w:t>
              </w:r>
            </w:ins>
            <w:ins w:id="11" w:author="greatwall" w:date="2025-07-02T09:25:46Z">
              <w:r>
                <w:rPr>
                  <w:rFonts w:hint="eastAsia"/>
                  <w:color w:val="000000"/>
                  <w:lang w:eastAsia="zh-CN"/>
                </w:rPr>
                <w:t>；</w:t>
              </w:r>
            </w:ins>
            <w:r>
              <w:rPr>
                <w:rFonts w:hint="eastAsia"/>
                <w:color w:val="000000"/>
              </w:rPr>
              <w:t>报账单再次返回标记人员节点时，标记可删除。</w:t>
            </w:r>
          </w:p>
          <w:p w14:paraId="041D015F">
            <w:pPr>
              <w:rPr>
                <w:rFonts w:hint="eastAsia"/>
                <w:color w:val="000000"/>
              </w:rPr>
            </w:pPr>
            <w:r>
              <w:rPr>
                <w:rFonts w:hint="eastAsia"/>
                <w:color w:val="000000"/>
              </w:rPr>
              <w:t>已标记的报账资料，在报账资料列表栏上的报账资料位置也显示标记。</w:t>
            </w:r>
          </w:p>
          <w:p w14:paraId="00360074">
            <w:pPr>
              <w:rPr>
                <w:rFonts w:hint="eastAsia"/>
                <w:color w:val="000000"/>
              </w:rPr>
            </w:pPr>
            <w:r>
              <w:rPr>
                <w:rFonts w:hint="eastAsia"/>
                <w:color w:val="000000"/>
              </w:rPr>
              <w:t>在预算执行系统查看报账单的报账资料时，也可以使用标记功能及查看标记。</w:t>
            </w:r>
          </w:p>
          <w:p w14:paraId="558A763B">
            <w:pPr>
              <w:pStyle w:val="8"/>
              <w:numPr>
                <w:ilvl w:val="6"/>
                <w:numId w:val="0"/>
              </w:numPr>
              <w:tabs>
                <w:tab w:val="clear" w:pos="425"/>
              </w:tabs>
              <w:ind w:left="0" w:leftChars="0" w:firstLine="0" w:firstLineChars="0"/>
              <w:rPr>
                <w:color w:val="000000"/>
              </w:rPr>
            </w:pPr>
            <w:r>
              <w:rPr>
                <w:rFonts w:hint="eastAsia" w:ascii="Times New Roman" w:hAnsi="Times New Roman" w:eastAsia="仿宋" w:cs="Times New Roman"/>
                <w:color w:val="000000"/>
                <w:kern w:val="0"/>
                <w:sz w:val="24"/>
                <w:szCs w:val="24"/>
                <w:lang w:val="en-US" w:eastAsia="zh-CN" w:bidi="ar-SA"/>
              </w:rPr>
              <w:t>8.1.1.1.1.3.10</w:t>
            </w:r>
            <w:r>
              <w:rPr>
                <w:rFonts w:hint="eastAsia"/>
                <w:color w:val="000000"/>
                <w:lang w:val="en-US" w:eastAsia="zh-CN"/>
              </w:rPr>
              <w:t>报账预览功能优化</w:t>
            </w:r>
          </w:p>
          <w:p w14:paraId="5E9D3DD2">
            <w:pPr>
              <w:rPr>
                <w:rFonts w:hint="eastAsia"/>
                <w:color w:val="000000"/>
              </w:rPr>
            </w:pPr>
            <w:r>
              <w:rPr>
                <w:rFonts w:hint="eastAsia"/>
                <w:color w:val="000000"/>
              </w:rPr>
              <w:t>在报账资料预览界面，对类型为发票（票据）的资料右侧增加发票内容信息的展示列表（默认显示，可折叠）。参考如下：</w:t>
            </w:r>
          </w:p>
          <w:p w14:paraId="0204DC7F">
            <w:pPr>
              <w:rPr>
                <w:color w:val="000000"/>
              </w:rPr>
            </w:pPr>
            <w:r>
              <w:rPr>
                <w:color w:val="000000"/>
              </w:rPr>
              <w:drawing>
                <wp:inline distT="0" distB="0" distL="114300" distR="114300">
                  <wp:extent cx="5048250" cy="1922780"/>
                  <wp:effectExtent l="0" t="0" r="0" b="1270"/>
                  <wp:docPr id="1"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pic:cNvPicPr>
                            <a:picLocks noChangeAspect="1"/>
                          </pic:cNvPicPr>
                        </pic:nvPicPr>
                        <pic:blipFill>
                          <a:blip r:embed="rId6"/>
                          <a:stretch>
                            <a:fillRect/>
                          </a:stretch>
                        </pic:blipFill>
                        <pic:spPr>
                          <a:xfrm>
                            <a:off x="0" y="0"/>
                            <a:ext cx="5048250" cy="1922780"/>
                          </a:xfrm>
                          <a:prstGeom prst="rect">
                            <a:avLst/>
                          </a:prstGeom>
                          <a:noFill/>
                          <a:ln>
                            <a:noFill/>
                          </a:ln>
                        </pic:spPr>
                      </pic:pic>
                    </a:graphicData>
                  </a:graphic>
                </wp:inline>
              </w:drawing>
            </w:r>
          </w:p>
          <w:p w14:paraId="73B05E66">
            <w:pPr>
              <w:pStyle w:val="7"/>
              <w:numPr>
                <w:ilvl w:val="5"/>
                <w:numId w:val="0"/>
              </w:numPr>
              <w:tabs>
                <w:tab w:val="clear" w:pos="0"/>
              </w:tabs>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8.1.1.1.1.4</w:t>
            </w:r>
            <w:r>
              <w:rPr>
                <w:rFonts w:hint="eastAsia"/>
                <w:color w:val="000000"/>
                <w:lang w:val="en-US" w:eastAsia="zh-CN"/>
              </w:rPr>
              <w:t>报账送审功能优化</w:t>
            </w:r>
          </w:p>
          <w:p w14:paraId="5E9F36C1">
            <w:pPr>
              <w:pStyle w:val="29"/>
              <w:keepNext w:val="0"/>
              <w:keepLines w:val="0"/>
              <w:widowControl/>
              <w:suppressLineNumbers w:val="0"/>
              <w:spacing w:line="578" w:lineRule="exact"/>
              <w:ind w:firstLine="480" w:firstLineChars="200"/>
              <w:jc w:val="left"/>
              <w:rPr>
                <w:rFonts w:hint="default" w:ascii="Times New Roman" w:hAnsi="Times New Roman" w:eastAsia="宋体" w:cs="Times New Roman"/>
                <w:color w:val="000000"/>
                <w:kern w:val="0"/>
                <w:sz w:val="24"/>
                <w:szCs w:val="21"/>
                <w:highlight w:val="none"/>
                <w:lang w:val="en-US" w:eastAsia="zh-CN" w:bidi="ar"/>
              </w:rPr>
            </w:pPr>
            <w:r>
              <w:rPr>
                <w:rFonts w:hint="default" w:ascii="Times New Roman" w:hAnsi="Times New Roman" w:eastAsia="宋体" w:cs="Times New Roman"/>
                <w:color w:val="000000"/>
                <w:sz w:val="24"/>
                <w:szCs w:val="21"/>
                <w:highlight w:val="none"/>
                <w:lang w:val="en-US" w:eastAsia="zh-CN"/>
              </w:rPr>
              <w:t>送审时下一环节的审核人员，目前是根据报账单所填</w:t>
            </w:r>
            <w:r>
              <w:rPr>
                <w:rFonts w:hint="default" w:ascii="Times New Roman" w:hAnsi="Times New Roman" w:eastAsia="宋体" w:cs="Times New Roman"/>
                <w:color w:val="000000"/>
                <w:kern w:val="0"/>
                <w:sz w:val="24"/>
                <w:szCs w:val="21"/>
                <w:highlight w:val="none"/>
                <w:lang w:val="en-US" w:eastAsia="zh-CN" w:bidi="ar"/>
              </w:rPr>
              <w:t>处(科)室自动送审的，现修改为，先根据报账申请单所在处（科）室默认，但支持在拥有相同角色的人员中指定送审。</w:t>
            </w:r>
          </w:p>
          <w:p w14:paraId="0562022C">
            <w:pPr>
              <w:pStyle w:val="29"/>
              <w:keepNext w:val="0"/>
              <w:keepLines w:val="0"/>
              <w:widowControl/>
              <w:suppressLineNumbers w:val="0"/>
              <w:spacing w:line="578" w:lineRule="exact"/>
              <w:ind w:firstLine="480" w:firstLineChars="200"/>
              <w:jc w:val="left"/>
              <w:rPr>
                <w:rFonts w:hint="default" w:ascii="Times New Roman" w:hAnsi="Times New Roman" w:eastAsia="宋体" w:cs="Times New Roman"/>
                <w:color w:val="000000"/>
                <w:kern w:val="0"/>
                <w:sz w:val="24"/>
                <w:szCs w:val="21"/>
                <w:highlight w:val="none"/>
                <w:lang w:val="en-US" w:eastAsia="zh-CN" w:bidi="ar"/>
              </w:rPr>
            </w:pPr>
            <w:r>
              <w:rPr>
                <w:rFonts w:hint="default" w:ascii="Times New Roman" w:hAnsi="Times New Roman" w:eastAsia="宋体" w:cs="Times New Roman"/>
                <w:color w:val="000000"/>
                <w:kern w:val="0"/>
                <w:sz w:val="24"/>
                <w:szCs w:val="21"/>
                <w:highlight w:val="none"/>
                <w:lang w:val="en-US" w:eastAsia="zh-CN" w:bidi="ar"/>
              </w:rPr>
              <w:t>在送审框中增加一栏审核人员：***。系统可以根据报账申请单所提填处（科）室自动算出下一环节审核人员的，自动默认填入人员姓名；如因未授权等原因，系统无法算出的，则默认为空。审核人员为空的不允许送审。</w:t>
            </w:r>
          </w:p>
          <w:p w14:paraId="1DF08552">
            <w:pPr>
              <w:pStyle w:val="29"/>
              <w:rPr>
                <w:color w:val="000000"/>
                <w:highlight w:val="none"/>
              </w:rPr>
            </w:pPr>
            <w:r>
              <w:rPr>
                <w:rFonts w:hint="default" w:ascii="Times New Roman" w:hAnsi="Times New Roman" w:eastAsia="宋体" w:cs="Times New Roman"/>
                <w:color w:val="000000"/>
                <w:kern w:val="0"/>
                <w:sz w:val="24"/>
                <w:szCs w:val="21"/>
                <w:highlight w:val="none"/>
                <w:lang w:val="en-US" w:eastAsia="zh-CN" w:bidi="ar"/>
              </w:rPr>
              <w:t>审核人员提供下拉选项，用户可以自行指定人员送审。如当前节点为处室负责人，则下拉选项为所有挂有处室负责人角色的人员姓名。</w:t>
            </w:r>
          </w:p>
          <w:p w14:paraId="4D3E253D">
            <w:pPr>
              <w:pStyle w:val="7"/>
              <w:numPr>
                <w:ilvl w:val="5"/>
                <w:numId w:val="0"/>
              </w:numPr>
              <w:tabs>
                <w:tab w:val="clear" w:pos="0"/>
              </w:tabs>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8.1.1.1.1.5</w:t>
            </w:r>
            <w:r>
              <w:rPr>
                <w:rFonts w:hint="eastAsia"/>
                <w:color w:val="000000"/>
                <w:lang w:val="en-US" w:eastAsia="zh-CN"/>
              </w:rPr>
              <w:t>在线客服优化</w:t>
            </w:r>
          </w:p>
          <w:p w14:paraId="4C6EDB6E">
            <w:pPr>
              <w:pStyle w:val="29"/>
              <w:rPr>
                <w:rFonts w:hint="default" w:ascii="Times New Roman" w:hAnsi="Times New Roman" w:eastAsia="宋体" w:cs="Times New Roman"/>
                <w:color w:val="000000"/>
                <w:sz w:val="24"/>
                <w:szCs w:val="21"/>
                <w:highlight w:val="none"/>
                <w:lang w:val="en-US" w:eastAsia="zh-CN"/>
              </w:rPr>
            </w:pPr>
            <w:r>
              <w:rPr>
                <w:rFonts w:hint="eastAsia" w:cs="Times New Roman"/>
                <w:color w:val="000000"/>
                <w:sz w:val="24"/>
                <w:szCs w:val="21"/>
                <w:highlight w:val="none"/>
                <w:lang w:val="en-US" w:eastAsia="zh-CN"/>
              </w:rPr>
              <w:t>提供</w:t>
            </w:r>
            <w:r>
              <w:rPr>
                <w:rFonts w:hint="default" w:ascii="Times New Roman" w:hAnsi="Times New Roman" w:eastAsia="宋体" w:cs="Times New Roman"/>
                <w:color w:val="000000"/>
                <w:sz w:val="24"/>
                <w:szCs w:val="21"/>
                <w:highlight w:val="none"/>
                <w:lang w:val="en-US" w:eastAsia="zh-CN"/>
              </w:rPr>
              <w:t>系统首页的智能客服，在公务报账系统首页增加“客服助手”功能，实现常见问题自动回复，及在线人工客服功能。</w:t>
            </w:r>
          </w:p>
          <w:p w14:paraId="3F89B7AD">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8.1.1.1.1.6</w:t>
            </w:r>
            <w:r>
              <w:rPr>
                <w:color w:val="000000"/>
                <w:highlight w:val="none"/>
              </w:rPr>
              <w:t>报账申请单退回修改功能优化</w:t>
            </w:r>
          </w:p>
          <w:p w14:paraId="2F0B678D">
            <w:pPr>
              <w:pStyle w:val="29"/>
              <w:rPr>
                <w:color w:val="000000"/>
                <w:highlight w:val="none"/>
                <w:lang w:val="en-US" w:eastAsia="zh-CN"/>
              </w:rPr>
            </w:pPr>
            <w:r>
              <w:rPr>
                <w:rFonts w:hint="eastAsia"/>
                <w:color w:val="000000"/>
                <w:highlight w:val="none"/>
                <w:lang w:val="en-US" w:eastAsia="zh-CN"/>
              </w:rPr>
              <w:t>公务报账系统</w:t>
            </w:r>
            <w:r>
              <w:rPr>
                <w:color w:val="000000"/>
                <w:highlight w:val="none"/>
                <w:lang w:val="en-US" w:eastAsia="zh-CN"/>
              </w:rPr>
              <w:t>在预算管理一体化系统退回类型选择“补充报账资料”的，退回后，支持经办人在</w:t>
            </w:r>
            <w:r>
              <w:rPr>
                <w:rFonts w:hint="eastAsia"/>
                <w:color w:val="000000"/>
                <w:highlight w:val="none"/>
                <w:lang w:val="en-US" w:eastAsia="zh-CN"/>
              </w:rPr>
              <w:t>公务报账子系统</w:t>
            </w:r>
            <w:r>
              <w:rPr>
                <w:color w:val="000000"/>
                <w:highlight w:val="none"/>
                <w:lang w:val="en-US" w:eastAsia="zh-CN"/>
              </w:rPr>
              <w:t>作废报账资料和补充会签。</w:t>
            </w:r>
          </w:p>
          <w:p w14:paraId="4B06C247">
            <w:pPr>
              <w:pStyle w:val="8"/>
              <w:numPr>
                <w:ilvl w:val="6"/>
                <w:numId w:val="0"/>
              </w:numPr>
              <w:tabs>
                <w:tab w:val="clear" w:pos="425"/>
              </w:tabs>
              <w:bidi w:val="0"/>
              <w:ind w:left="0" w:leftChars="0" w:firstLine="0" w:firstLineChars="0"/>
              <w:rPr>
                <w:color w:val="000000"/>
              </w:rPr>
            </w:pPr>
            <w:r>
              <w:rPr>
                <w:rFonts w:hint="eastAsia" w:ascii="Times New Roman" w:hAnsi="Times New Roman" w:eastAsia="仿宋" w:cs="Times New Roman"/>
                <w:color w:val="000000"/>
                <w:kern w:val="0"/>
                <w:sz w:val="24"/>
                <w:szCs w:val="24"/>
                <w:lang w:val="en-US" w:eastAsia="zh-CN" w:bidi="ar-SA"/>
              </w:rPr>
              <w:t>8.1.1.1.1.6.1</w:t>
            </w:r>
            <w:r>
              <w:rPr>
                <w:color w:val="000000"/>
              </w:rPr>
              <w:t>报账资料作废</w:t>
            </w:r>
          </w:p>
          <w:p w14:paraId="2A2672FD">
            <w:pPr>
              <w:pStyle w:val="9"/>
              <w:numPr>
                <w:ilvl w:val="7"/>
                <w:numId w:val="0"/>
              </w:numPr>
              <w:tabs>
                <w:tab w:val="clear" w:pos="425"/>
              </w:tabs>
              <w:bidi w:val="0"/>
              <w:ind w:left="0" w:leftChars="0" w:firstLine="0" w:firstLineChars="0"/>
              <w:rPr>
                <w:color w:val="000000"/>
                <w:highlight w:val="none"/>
              </w:rPr>
            </w:pPr>
            <w:r>
              <w:rPr>
                <w:rFonts w:hint="eastAsia" w:ascii="宋体" w:hAnsi="宋体" w:eastAsia="宋体" w:cs="宋体"/>
                <w:color w:val="000000"/>
                <w:kern w:val="0"/>
                <w:sz w:val="24"/>
                <w:szCs w:val="24"/>
                <w:lang w:val="en-US" w:eastAsia="zh-CN" w:bidi="ar-SA"/>
              </w:rPr>
              <w:t>8.1.1.1.1.6.1.1</w:t>
            </w:r>
            <w:r>
              <w:rPr>
                <w:color w:val="000000"/>
                <w:highlight w:val="none"/>
              </w:rPr>
              <w:t>附件资料展示</w:t>
            </w:r>
          </w:p>
          <w:p w14:paraId="49FAD61D">
            <w:pPr>
              <w:pStyle w:val="29"/>
              <w:rPr>
                <w:rFonts w:hint="eastAsia"/>
                <w:color w:val="000000"/>
                <w:highlight w:val="none"/>
              </w:rPr>
            </w:pPr>
            <w:r>
              <w:rPr>
                <w:rFonts w:hint="eastAsia"/>
                <w:color w:val="000000"/>
                <w:highlight w:val="none"/>
                <w:lang w:val="en-US" w:eastAsia="zh-CN"/>
              </w:rPr>
              <w:t>在待修改（退单）菜单的修改信息界面，展示该笔报账申请单已上传的所有附件资料。</w:t>
            </w:r>
          </w:p>
          <w:p w14:paraId="3EA9C4AC">
            <w:pPr>
              <w:pStyle w:val="9"/>
              <w:numPr>
                <w:ilvl w:val="7"/>
                <w:numId w:val="0"/>
              </w:numPr>
              <w:tabs>
                <w:tab w:val="clear" w:pos="425"/>
              </w:tabs>
              <w:bidi w:val="0"/>
              <w:ind w:left="0" w:leftChars="0" w:firstLine="0" w:firstLineChars="0"/>
              <w:rPr>
                <w:rFonts w:hint="eastAsia"/>
                <w:color w:val="000000"/>
                <w:highlight w:val="none"/>
              </w:rPr>
            </w:pPr>
            <w:r>
              <w:rPr>
                <w:rFonts w:hint="eastAsia" w:ascii="宋体" w:hAnsi="宋体" w:eastAsia="宋体" w:cs="宋体"/>
                <w:color w:val="000000"/>
                <w:kern w:val="0"/>
                <w:sz w:val="24"/>
                <w:szCs w:val="24"/>
                <w:lang w:val="en-US" w:eastAsia="zh-CN" w:bidi="ar-SA"/>
              </w:rPr>
              <w:t>8.1.1.1.1.6.1.2</w:t>
            </w:r>
            <w:r>
              <w:rPr>
                <w:rFonts w:hint="eastAsia"/>
                <w:color w:val="000000"/>
                <w:highlight w:val="none"/>
              </w:rPr>
              <w:t>作废限制</w:t>
            </w:r>
          </w:p>
          <w:p w14:paraId="3E1951DE">
            <w:pPr>
              <w:pStyle w:val="29"/>
              <w:rPr>
                <w:rFonts w:hint="eastAsia"/>
                <w:color w:val="000000"/>
                <w:highlight w:val="none"/>
              </w:rPr>
            </w:pPr>
            <w:r>
              <w:rPr>
                <w:rFonts w:hint="eastAsia"/>
                <w:color w:val="000000"/>
                <w:highlight w:val="none"/>
              </w:rPr>
              <w:t>已上传的附件资料不允许直接删除，只能通过点击“作废”按钮进行作废处理。</w:t>
            </w:r>
          </w:p>
          <w:p w14:paraId="1C7A352E">
            <w:pPr>
              <w:pStyle w:val="9"/>
              <w:numPr>
                <w:ilvl w:val="7"/>
                <w:numId w:val="0"/>
              </w:numPr>
              <w:tabs>
                <w:tab w:val="clear" w:pos="425"/>
              </w:tabs>
              <w:bidi w:val="0"/>
              <w:ind w:left="0" w:leftChars="0" w:firstLine="0" w:firstLineChars="0"/>
              <w:rPr>
                <w:rFonts w:hint="eastAsia"/>
                <w:color w:val="000000"/>
                <w:highlight w:val="none"/>
              </w:rPr>
            </w:pPr>
            <w:r>
              <w:rPr>
                <w:rFonts w:hint="eastAsia" w:ascii="宋体" w:hAnsi="宋体" w:eastAsia="宋体" w:cs="宋体"/>
                <w:color w:val="000000"/>
                <w:kern w:val="0"/>
                <w:sz w:val="24"/>
                <w:szCs w:val="24"/>
                <w:lang w:val="en-US" w:eastAsia="zh-CN" w:bidi="ar-SA"/>
              </w:rPr>
              <w:t>8.1.1.1.1.6.1.3</w:t>
            </w:r>
            <w:r>
              <w:rPr>
                <w:color w:val="000000"/>
                <w:highlight w:val="none"/>
              </w:rPr>
              <w:t>填写作废原因</w:t>
            </w:r>
          </w:p>
          <w:p w14:paraId="1AFEA08B">
            <w:pPr>
              <w:pStyle w:val="29"/>
              <w:rPr>
                <w:rFonts w:hint="eastAsia"/>
                <w:color w:val="000000"/>
                <w:highlight w:val="none"/>
              </w:rPr>
            </w:pPr>
            <w:r>
              <w:rPr>
                <w:rFonts w:hint="eastAsia"/>
                <w:color w:val="000000"/>
                <w:highlight w:val="none"/>
              </w:rPr>
              <w:t>用户可以选择需要作废的附件资料，并点击“作废”按钮进行</w:t>
            </w:r>
            <w:r>
              <w:rPr>
                <w:rFonts w:hint="eastAsia"/>
                <w:color w:val="000000"/>
                <w:highlight w:val="none"/>
                <w:lang w:val="en-US" w:eastAsia="zh-CN"/>
              </w:rPr>
              <w:t>报账资料作废</w:t>
            </w:r>
            <w:r>
              <w:rPr>
                <w:rFonts w:hint="eastAsia"/>
                <w:color w:val="000000"/>
                <w:highlight w:val="none"/>
              </w:rPr>
              <w:t>操作</w:t>
            </w:r>
            <w:r>
              <w:rPr>
                <w:rFonts w:hint="eastAsia"/>
                <w:color w:val="000000"/>
                <w:highlight w:val="none"/>
                <w:lang w:eastAsia="zh-CN"/>
              </w:rPr>
              <w:t>，</w:t>
            </w:r>
            <w:r>
              <w:rPr>
                <w:rFonts w:hint="eastAsia"/>
                <w:color w:val="000000"/>
                <w:highlight w:val="none"/>
              </w:rPr>
              <w:t>弹出窗口要求用户填写作废原因，此原因为必填项，以确保作废操作的透明性和可追溯性。</w:t>
            </w:r>
          </w:p>
          <w:p w14:paraId="14B3F92C">
            <w:pPr>
              <w:pStyle w:val="9"/>
              <w:numPr>
                <w:ilvl w:val="7"/>
                <w:numId w:val="0"/>
              </w:numPr>
              <w:tabs>
                <w:tab w:val="clear" w:pos="425"/>
              </w:tabs>
              <w:bidi w:val="0"/>
              <w:ind w:left="0" w:leftChars="0" w:firstLine="0" w:firstLineChars="0"/>
              <w:rPr>
                <w:rFonts w:hint="eastAsia"/>
                <w:color w:val="000000"/>
                <w:highlight w:val="none"/>
              </w:rPr>
            </w:pPr>
            <w:r>
              <w:rPr>
                <w:rFonts w:hint="eastAsia" w:ascii="宋体" w:hAnsi="宋体" w:eastAsia="宋体" w:cs="宋体"/>
                <w:color w:val="000000"/>
                <w:kern w:val="0"/>
                <w:sz w:val="24"/>
                <w:szCs w:val="24"/>
                <w:lang w:val="en-US" w:eastAsia="zh-CN" w:bidi="ar-SA"/>
              </w:rPr>
              <w:t>8.1.1.1.1.6.1.4</w:t>
            </w:r>
            <w:r>
              <w:rPr>
                <w:color w:val="000000"/>
                <w:highlight w:val="none"/>
              </w:rPr>
              <w:t>作废状态显示</w:t>
            </w:r>
          </w:p>
          <w:p w14:paraId="62E011CF">
            <w:pPr>
              <w:pStyle w:val="29"/>
              <w:rPr>
                <w:rFonts w:hint="eastAsia"/>
                <w:color w:val="000000"/>
                <w:highlight w:val="none"/>
              </w:rPr>
            </w:pPr>
            <w:r>
              <w:rPr>
                <w:rFonts w:hint="eastAsia"/>
                <w:color w:val="000000"/>
                <w:highlight w:val="none"/>
              </w:rPr>
              <w:t>作废后的附件资料图标将变为灰色加斜线，以示区别，但仍可下载和预览。</w:t>
            </w:r>
          </w:p>
          <w:p w14:paraId="41E33DAA">
            <w:pPr>
              <w:pStyle w:val="9"/>
              <w:numPr>
                <w:ilvl w:val="7"/>
                <w:numId w:val="0"/>
              </w:numPr>
              <w:tabs>
                <w:tab w:val="clear" w:pos="425"/>
              </w:tabs>
              <w:bidi w:val="0"/>
              <w:ind w:left="0" w:leftChars="0" w:firstLine="0" w:firstLineChars="0"/>
              <w:rPr>
                <w:rFonts w:hint="eastAsia"/>
                <w:color w:val="000000"/>
                <w:highlight w:val="none"/>
              </w:rPr>
            </w:pPr>
            <w:r>
              <w:rPr>
                <w:rFonts w:hint="eastAsia" w:ascii="宋体" w:hAnsi="宋体" w:eastAsia="宋体" w:cs="宋体"/>
                <w:color w:val="000000"/>
                <w:kern w:val="0"/>
                <w:sz w:val="24"/>
                <w:szCs w:val="24"/>
                <w:lang w:val="en-US" w:eastAsia="zh-CN" w:bidi="ar-SA"/>
              </w:rPr>
              <w:t>8.1.1.1.1.6.1.5</w:t>
            </w:r>
            <w:r>
              <w:rPr>
                <w:rFonts w:hint="eastAsia"/>
                <w:color w:val="000000"/>
                <w:highlight w:val="none"/>
              </w:rPr>
              <w:t>作废资料下载与预览</w:t>
            </w:r>
          </w:p>
          <w:p w14:paraId="6BDAF85C">
            <w:pPr>
              <w:pStyle w:val="29"/>
              <w:rPr>
                <w:color w:val="000000"/>
                <w:highlight w:val="none"/>
              </w:rPr>
            </w:pPr>
            <w:r>
              <w:rPr>
                <w:rFonts w:hint="eastAsia"/>
                <w:color w:val="000000"/>
                <w:highlight w:val="none"/>
              </w:rPr>
              <w:t>作废后的附件资料仍然可以下载和预览</w:t>
            </w:r>
            <w:r>
              <w:rPr>
                <w:rFonts w:hint="eastAsia"/>
                <w:color w:val="000000"/>
                <w:highlight w:val="none"/>
                <w:lang w:eastAsia="zh-CN"/>
              </w:rPr>
              <w:t>。</w:t>
            </w:r>
          </w:p>
          <w:p w14:paraId="2515D2CF">
            <w:pPr>
              <w:pStyle w:val="9"/>
              <w:numPr>
                <w:ilvl w:val="7"/>
                <w:numId w:val="0"/>
              </w:numPr>
              <w:tabs>
                <w:tab w:val="clear" w:pos="425"/>
              </w:tabs>
              <w:bidi w:val="0"/>
              <w:ind w:left="0" w:leftChars="0" w:firstLine="0" w:firstLineChars="0"/>
              <w:rPr>
                <w:rFonts w:hint="eastAsia"/>
                <w:color w:val="000000"/>
                <w:highlight w:val="none"/>
              </w:rPr>
            </w:pPr>
            <w:r>
              <w:rPr>
                <w:rFonts w:hint="eastAsia" w:ascii="宋体" w:hAnsi="宋体" w:eastAsia="宋体" w:cs="宋体"/>
                <w:color w:val="000000"/>
                <w:kern w:val="0"/>
                <w:sz w:val="24"/>
                <w:szCs w:val="24"/>
                <w:lang w:val="en-US" w:eastAsia="zh-CN" w:bidi="ar-SA"/>
              </w:rPr>
              <w:t>8.1.1.1.1.6.1.6</w:t>
            </w:r>
            <w:r>
              <w:rPr>
                <w:color w:val="000000"/>
                <w:highlight w:val="none"/>
              </w:rPr>
              <w:t>查看作废原因</w:t>
            </w:r>
          </w:p>
          <w:p w14:paraId="7DEE9DAB">
            <w:pPr>
              <w:pStyle w:val="29"/>
              <w:rPr>
                <w:rFonts w:hint="eastAsia"/>
                <w:color w:val="000000"/>
                <w:highlight w:val="none"/>
              </w:rPr>
            </w:pPr>
            <w:r>
              <w:rPr>
                <w:rFonts w:hint="eastAsia"/>
                <w:color w:val="000000"/>
                <w:highlight w:val="none"/>
              </w:rPr>
              <w:t>允许用户在附件资料预览窗口查看之前填写的作废原因。</w:t>
            </w:r>
          </w:p>
          <w:p w14:paraId="2040DF8B">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8.1.1.1.1.6.2</w:t>
            </w:r>
            <w:r>
              <w:rPr>
                <w:color w:val="000000"/>
                <w:highlight w:val="none"/>
              </w:rPr>
              <w:t>补充会签</w:t>
            </w:r>
          </w:p>
          <w:p w14:paraId="21F61E89">
            <w:pPr>
              <w:pStyle w:val="9"/>
              <w:numPr>
                <w:ilvl w:val="7"/>
                <w:numId w:val="0"/>
              </w:numPr>
              <w:tabs>
                <w:tab w:val="clear" w:pos="425"/>
              </w:tabs>
              <w:bidi w:val="0"/>
              <w:ind w:left="0" w:leftChars="0" w:firstLine="0" w:firstLineChars="0"/>
              <w:rPr>
                <w:color w:val="000000"/>
                <w:highlight w:val="none"/>
              </w:rPr>
            </w:pPr>
            <w:r>
              <w:rPr>
                <w:rFonts w:hint="eastAsia" w:ascii="宋体" w:hAnsi="宋体" w:eastAsia="宋体" w:cs="宋体"/>
                <w:color w:val="000000"/>
                <w:kern w:val="0"/>
                <w:sz w:val="24"/>
                <w:szCs w:val="24"/>
                <w:lang w:val="en-US" w:eastAsia="zh-CN" w:bidi="ar-SA"/>
              </w:rPr>
              <w:t>8.1.1.1.1.6.2.1</w:t>
            </w:r>
            <w:r>
              <w:rPr>
                <w:color w:val="000000"/>
                <w:highlight w:val="none"/>
              </w:rPr>
              <w:t>发起补充会签</w:t>
            </w:r>
          </w:p>
          <w:p w14:paraId="52DBBBE8">
            <w:pPr>
              <w:pStyle w:val="29"/>
              <w:rPr>
                <w:color w:val="000000"/>
                <w:highlight w:val="none"/>
              </w:rPr>
            </w:pPr>
            <w:r>
              <w:rPr>
                <w:rFonts w:hint="eastAsia"/>
                <w:color w:val="000000"/>
                <w:highlight w:val="none"/>
              </w:rPr>
              <w:t>在待修改（退单）菜单中，用户点击“会签”按钮后，能够进入补充会签的界面。此界面应清晰显示需要会签的内容及相关信息。</w:t>
            </w:r>
          </w:p>
          <w:p w14:paraId="4CCDC310">
            <w:pPr>
              <w:pStyle w:val="9"/>
              <w:numPr>
                <w:ilvl w:val="7"/>
                <w:numId w:val="0"/>
              </w:numPr>
              <w:tabs>
                <w:tab w:val="clear" w:pos="425"/>
              </w:tabs>
              <w:bidi w:val="0"/>
              <w:ind w:left="0" w:leftChars="0" w:firstLine="0" w:firstLineChars="0"/>
              <w:rPr>
                <w:color w:val="000000"/>
                <w:highlight w:val="none"/>
              </w:rPr>
            </w:pPr>
            <w:r>
              <w:rPr>
                <w:rFonts w:hint="eastAsia" w:ascii="宋体" w:hAnsi="宋体" w:eastAsia="宋体" w:cs="宋体"/>
                <w:color w:val="000000"/>
                <w:kern w:val="0"/>
                <w:sz w:val="24"/>
                <w:szCs w:val="24"/>
                <w:lang w:val="en-US" w:eastAsia="zh-CN" w:bidi="ar-SA"/>
              </w:rPr>
              <w:t>8.1.1.1.1.6.2.2</w:t>
            </w:r>
            <w:r>
              <w:rPr>
                <w:color w:val="000000"/>
                <w:highlight w:val="none"/>
              </w:rPr>
              <w:t>选择会签人员</w:t>
            </w:r>
          </w:p>
          <w:p w14:paraId="7E52FF5A">
            <w:pPr>
              <w:pStyle w:val="29"/>
              <w:rPr>
                <w:rFonts w:hint="eastAsia"/>
                <w:color w:val="000000"/>
                <w:highlight w:val="none"/>
              </w:rPr>
            </w:pPr>
            <w:r>
              <w:rPr>
                <w:rFonts w:hint="eastAsia"/>
                <w:color w:val="000000"/>
                <w:highlight w:val="none"/>
              </w:rPr>
              <w:t>可以从系统提供的名单或部门结构中选择需要参与会签的人员。系统应支持单选或多选，以适应不同的会签需求。</w:t>
            </w:r>
          </w:p>
          <w:p w14:paraId="66BFBB1D">
            <w:pPr>
              <w:pStyle w:val="9"/>
              <w:numPr>
                <w:ilvl w:val="7"/>
                <w:numId w:val="0"/>
              </w:numPr>
              <w:tabs>
                <w:tab w:val="clear" w:pos="425"/>
              </w:tabs>
              <w:bidi w:val="0"/>
              <w:ind w:left="0" w:leftChars="0" w:firstLine="0" w:firstLineChars="0"/>
              <w:rPr>
                <w:color w:val="000000"/>
                <w:highlight w:val="none"/>
              </w:rPr>
            </w:pPr>
            <w:r>
              <w:rPr>
                <w:rFonts w:hint="eastAsia" w:ascii="宋体" w:hAnsi="宋体" w:eastAsia="宋体" w:cs="宋体"/>
                <w:color w:val="000000"/>
                <w:kern w:val="0"/>
                <w:sz w:val="24"/>
                <w:szCs w:val="24"/>
                <w:lang w:val="en-US" w:eastAsia="zh-CN" w:bidi="ar-SA"/>
              </w:rPr>
              <w:t>8.1.1.1.1.6.2.3</w:t>
            </w:r>
            <w:r>
              <w:rPr>
                <w:color w:val="000000"/>
                <w:highlight w:val="none"/>
              </w:rPr>
              <w:t>上传会签资料</w:t>
            </w:r>
          </w:p>
          <w:p w14:paraId="2D361A7C">
            <w:pPr>
              <w:pStyle w:val="29"/>
              <w:rPr>
                <w:rFonts w:hint="eastAsia"/>
                <w:color w:val="000000"/>
                <w:highlight w:val="none"/>
              </w:rPr>
            </w:pPr>
            <w:r>
              <w:rPr>
                <w:rFonts w:hint="eastAsia"/>
                <w:color w:val="000000"/>
                <w:highlight w:val="none"/>
              </w:rPr>
              <w:t>可以上传与会签相关的资料，如文件、图片等，以供会签人员参考。上传的资料应与会签内容紧密相关，确保会签人员能够做出准确判断。</w:t>
            </w:r>
          </w:p>
          <w:p w14:paraId="2C8173AA">
            <w:pPr>
              <w:pStyle w:val="9"/>
              <w:numPr>
                <w:ilvl w:val="7"/>
                <w:numId w:val="0"/>
              </w:numPr>
              <w:tabs>
                <w:tab w:val="clear" w:pos="425"/>
              </w:tabs>
              <w:bidi w:val="0"/>
              <w:ind w:left="0" w:leftChars="0" w:firstLine="0" w:firstLineChars="0"/>
              <w:rPr>
                <w:color w:val="000000"/>
                <w:highlight w:val="none"/>
              </w:rPr>
            </w:pPr>
            <w:r>
              <w:rPr>
                <w:rFonts w:hint="eastAsia" w:ascii="宋体" w:hAnsi="宋体" w:eastAsia="宋体" w:cs="宋体"/>
                <w:color w:val="000000"/>
                <w:kern w:val="0"/>
                <w:sz w:val="24"/>
                <w:szCs w:val="24"/>
                <w:lang w:val="en-US" w:eastAsia="zh-CN" w:bidi="ar-SA"/>
              </w:rPr>
              <w:t>8.1.1.1.1.6.2.4</w:t>
            </w:r>
            <w:r>
              <w:rPr>
                <w:color w:val="000000"/>
                <w:highlight w:val="none"/>
              </w:rPr>
              <w:t>填写会签意见</w:t>
            </w:r>
          </w:p>
          <w:p w14:paraId="622AF565">
            <w:pPr>
              <w:pStyle w:val="29"/>
              <w:rPr>
                <w:rFonts w:hint="eastAsia"/>
                <w:color w:val="000000"/>
                <w:highlight w:val="none"/>
              </w:rPr>
            </w:pPr>
            <w:r>
              <w:rPr>
                <w:rFonts w:hint="eastAsia"/>
                <w:color w:val="000000"/>
                <w:highlight w:val="none"/>
              </w:rPr>
              <w:t>每个参与会签的人员都需要在系统中填写自己的会签意见。这些意见可以是同意、拒绝或有条件同意等，同时应提供文本框供会签人员输入详细理由或建议。</w:t>
            </w:r>
          </w:p>
          <w:p w14:paraId="4ACD7FD8">
            <w:pPr>
              <w:pStyle w:val="9"/>
              <w:numPr>
                <w:ilvl w:val="7"/>
                <w:numId w:val="0"/>
              </w:numPr>
              <w:tabs>
                <w:tab w:val="clear" w:pos="425"/>
              </w:tabs>
              <w:bidi w:val="0"/>
              <w:ind w:left="0" w:leftChars="0" w:firstLine="0" w:firstLineChars="0"/>
              <w:rPr>
                <w:color w:val="000000"/>
                <w:highlight w:val="none"/>
              </w:rPr>
            </w:pPr>
            <w:r>
              <w:rPr>
                <w:rFonts w:hint="eastAsia" w:ascii="宋体" w:hAnsi="宋体" w:eastAsia="宋体" w:cs="宋体"/>
                <w:color w:val="000000"/>
                <w:kern w:val="0"/>
                <w:sz w:val="24"/>
                <w:szCs w:val="24"/>
                <w:lang w:val="en-US" w:eastAsia="zh-CN" w:bidi="ar-SA"/>
              </w:rPr>
              <w:t>8.1.1.1.1.6.2.5</w:t>
            </w:r>
            <w:r>
              <w:rPr>
                <w:color w:val="000000"/>
                <w:highlight w:val="none"/>
              </w:rPr>
              <w:t>会签进度追踪</w:t>
            </w:r>
          </w:p>
          <w:p w14:paraId="062727A8">
            <w:pPr>
              <w:pStyle w:val="29"/>
              <w:rPr>
                <w:rFonts w:hint="eastAsia"/>
                <w:color w:val="000000"/>
                <w:highlight w:val="none"/>
              </w:rPr>
            </w:pPr>
            <w:r>
              <w:rPr>
                <w:rFonts w:hint="eastAsia"/>
                <w:color w:val="000000"/>
                <w:highlight w:val="none"/>
              </w:rPr>
              <w:t>用户可以实时查看会签的进度，包括哪些人员已经完成会签、哪些还未进行。系统应提供明显的标识或提示，以便用户快速了解会签状态。</w:t>
            </w:r>
          </w:p>
          <w:p w14:paraId="44BB1D46">
            <w:pPr>
              <w:pStyle w:val="9"/>
              <w:numPr>
                <w:ilvl w:val="7"/>
                <w:numId w:val="0"/>
              </w:numPr>
              <w:tabs>
                <w:tab w:val="clear" w:pos="425"/>
              </w:tabs>
              <w:bidi w:val="0"/>
              <w:ind w:left="0" w:leftChars="0" w:firstLine="0" w:firstLineChars="0"/>
              <w:rPr>
                <w:color w:val="000000"/>
                <w:highlight w:val="none"/>
              </w:rPr>
            </w:pPr>
            <w:r>
              <w:rPr>
                <w:rFonts w:hint="eastAsia" w:ascii="宋体" w:hAnsi="宋体" w:eastAsia="宋体" w:cs="宋体"/>
                <w:color w:val="000000"/>
                <w:kern w:val="0"/>
                <w:sz w:val="24"/>
                <w:szCs w:val="24"/>
                <w:lang w:val="en-US" w:eastAsia="zh-CN" w:bidi="ar-SA"/>
              </w:rPr>
              <w:t>8.1.1.1.1.6.2.6</w:t>
            </w:r>
            <w:r>
              <w:rPr>
                <w:color w:val="000000"/>
                <w:highlight w:val="none"/>
              </w:rPr>
              <w:t>会签结果通知</w:t>
            </w:r>
          </w:p>
          <w:p w14:paraId="5A54E59B">
            <w:pPr>
              <w:pStyle w:val="29"/>
              <w:rPr>
                <w:rFonts w:hint="eastAsia"/>
                <w:color w:val="000000"/>
                <w:highlight w:val="none"/>
              </w:rPr>
            </w:pPr>
            <w:r>
              <w:rPr>
                <w:rFonts w:hint="eastAsia"/>
                <w:color w:val="000000"/>
                <w:highlight w:val="none"/>
              </w:rPr>
              <w:t>一旦所有会签人员完成会签，系统应自动通知发起会签的用户。通知方式可以是系统内部消息、</w:t>
            </w:r>
            <w:r>
              <w:rPr>
                <w:rFonts w:hint="eastAsia"/>
                <w:color w:val="000000"/>
                <w:highlight w:val="none"/>
                <w:lang w:eastAsia="zh-CN"/>
              </w:rPr>
              <w:t>海政通消息</w:t>
            </w:r>
            <w:r>
              <w:rPr>
                <w:rFonts w:hint="eastAsia"/>
                <w:color w:val="000000"/>
                <w:highlight w:val="none"/>
              </w:rPr>
              <w:t>或其他用户指定的方式。</w:t>
            </w:r>
          </w:p>
          <w:p w14:paraId="2378A50E">
            <w:pPr>
              <w:pStyle w:val="9"/>
              <w:numPr>
                <w:ilvl w:val="7"/>
                <w:numId w:val="0"/>
              </w:numPr>
              <w:tabs>
                <w:tab w:val="clear" w:pos="425"/>
              </w:tabs>
              <w:bidi w:val="0"/>
              <w:ind w:left="0" w:leftChars="0" w:firstLine="0" w:firstLineChars="0"/>
              <w:rPr>
                <w:color w:val="000000"/>
                <w:highlight w:val="none"/>
              </w:rPr>
            </w:pPr>
            <w:r>
              <w:rPr>
                <w:rFonts w:hint="eastAsia" w:ascii="宋体" w:hAnsi="宋体" w:eastAsia="宋体" w:cs="宋体"/>
                <w:color w:val="000000"/>
                <w:kern w:val="0"/>
                <w:sz w:val="24"/>
                <w:szCs w:val="24"/>
                <w:lang w:val="en-US" w:eastAsia="zh-CN" w:bidi="ar-SA"/>
              </w:rPr>
              <w:t>8.1.1.1.1.6.2.7</w:t>
            </w:r>
            <w:r>
              <w:rPr>
                <w:color w:val="000000"/>
                <w:highlight w:val="none"/>
              </w:rPr>
              <w:t>会签结果展示</w:t>
            </w:r>
          </w:p>
          <w:p w14:paraId="38E1C52E">
            <w:pPr>
              <w:pStyle w:val="29"/>
              <w:rPr>
                <w:rFonts w:hint="eastAsia"/>
                <w:color w:val="000000"/>
                <w:highlight w:val="none"/>
              </w:rPr>
            </w:pPr>
            <w:r>
              <w:rPr>
                <w:rFonts w:hint="eastAsia"/>
                <w:color w:val="000000"/>
                <w:highlight w:val="none"/>
              </w:rPr>
              <w:t>用户可以在系统中查看详细的会签结果，包括每位会签人员的意见和理由。根据会签结果，用户可以决定是否需要进一步修改报账资料或进行其他操作。</w:t>
            </w:r>
          </w:p>
          <w:p w14:paraId="5009C538">
            <w:pPr>
              <w:pStyle w:val="9"/>
              <w:numPr>
                <w:ilvl w:val="7"/>
                <w:numId w:val="0"/>
              </w:numPr>
              <w:tabs>
                <w:tab w:val="clear" w:pos="425"/>
              </w:tabs>
              <w:bidi w:val="0"/>
              <w:ind w:left="0" w:leftChars="0" w:firstLine="0" w:firstLineChars="0"/>
              <w:rPr>
                <w:rFonts w:hint="eastAsia"/>
                <w:color w:val="000000"/>
                <w:highlight w:val="none"/>
                <w:lang w:val="en-US" w:eastAsia="zh-CN"/>
              </w:rPr>
            </w:pPr>
            <w:r>
              <w:rPr>
                <w:rFonts w:hint="eastAsia" w:ascii="宋体" w:hAnsi="宋体" w:eastAsia="宋体" w:cs="宋体"/>
                <w:color w:val="000000"/>
                <w:kern w:val="0"/>
                <w:sz w:val="24"/>
                <w:szCs w:val="24"/>
                <w:lang w:val="en-US" w:eastAsia="zh-CN" w:bidi="ar-SA"/>
              </w:rPr>
              <w:t>8.1.1.1.1.6.2.8</w:t>
            </w:r>
            <w:r>
              <w:rPr>
                <w:rFonts w:hint="eastAsia"/>
                <w:color w:val="000000"/>
                <w:highlight w:val="none"/>
                <w:lang w:val="en-US" w:eastAsia="zh-CN"/>
              </w:rPr>
              <w:t>审核意见记录</w:t>
            </w:r>
          </w:p>
          <w:p w14:paraId="04980141">
            <w:pPr>
              <w:pStyle w:val="29"/>
              <w:bidi w:val="0"/>
              <w:rPr>
                <w:rFonts w:hint="eastAsia"/>
                <w:color w:val="000000"/>
                <w:highlight w:val="none"/>
                <w:lang w:val="en-US" w:eastAsia="zh-CN"/>
              </w:rPr>
            </w:pPr>
            <w:r>
              <w:rPr>
                <w:rFonts w:hint="eastAsia"/>
                <w:color w:val="000000"/>
                <w:highlight w:val="none"/>
                <w:lang w:val="en-US" w:eastAsia="zh-CN"/>
              </w:rPr>
              <w:t>预算管理一体化系统预算执行模块的退回待修改的报账单，报账单的审核意见栏保留对应支付申请各环节的审核意见和退回意见。</w:t>
            </w:r>
          </w:p>
          <w:p w14:paraId="4DC93CC6">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8.1.1.1.1.7</w:t>
            </w:r>
            <w:r>
              <w:rPr>
                <w:color w:val="000000"/>
                <w:highlight w:val="none"/>
              </w:rPr>
              <w:t>报账资料列表</w:t>
            </w:r>
            <w:r>
              <w:rPr>
                <w:rFonts w:hint="eastAsia"/>
                <w:color w:val="000000"/>
                <w:highlight w:val="none"/>
              </w:rPr>
              <w:t>优化</w:t>
            </w:r>
          </w:p>
          <w:p w14:paraId="7AD47B9F">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8.1.1.1.1.7.1</w:t>
            </w:r>
            <w:r>
              <w:rPr>
                <w:color w:val="000000"/>
                <w:highlight w:val="none"/>
              </w:rPr>
              <w:t>附件资料拖动</w:t>
            </w:r>
            <w:r>
              <w:rPr>
                <w:rFonts w:hint="eastAsia"/>
                <w:color w:val="000000"/>
                <w:highlight w:val="none"/>
              </w:rPr>
              <w:t>排序</w:t>
            </w:r>
          </w:p>
          <w:p w14:paraId="3E540E8F">
            <w:pPr>
              <w:pStyle w:val="29"/>
              <w:rPr>
                <w:color w:val="000000"/>
                <w:highlight w:val="none"/>
                <w:lang w:val="en-US" w:eastAsia="zh-CN"/>
              </w:rPr>
            </w:pPr>
            <w:r>
              <w:rPr>
                <w:color w:val="000000"/>
                <w:highlight w:val="none"/>
                <w:lang w:val="en-US" w:eastAsia="zh-CN"/>
              </w:rPr>
              <w:t>在申请书录入页，支持通过鼠标拖动附件资料的方式调整排序。</w:t>
            </w:r>
          </w:p>
          <w:p w14:paraId="527BFE38">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8.1.1.1.1.7.2</w:t>
            </w:r>
            <w:r>
              <w:rPr>
                <w:color w:val="000000"/>
                <w:highlight w:val="none"/>
              </w:rPr>
              <w:t>附件资料的选择与显示</w:t>
            </w:r>
          </w:p>
          <w:p w14:paraId="6E5DD4DB">
            <w:pPr>
              <w:pStyle w:val="29"/>
              <w:rPr>
                <w:color w:val="000000"/>
                <w:highlight w:val="none"/>
                <w:lang w:val="en-US" w:eastAsia="zh-CN"/>
              </w:rPr>
            </w:pPr>
            <w:r>
              <w:rPr>
                <w:color w:val="000000"/>
                <w:highlight w:val="none"/>
                <w:lang w:val="en-US" w:eastAsia="zh-CN"/>
              </w:rPr>
              <w:t>在选择附件窗口，已上传的附件资料不在附件资料列表显示；在报账资料列表栏删除已上传的附件资料后，在附件列表重新显示相应附件资料。</w:t>
            </w:r>
          </w:p>
          <w:p w14:paraId="45EB58EF">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8.1.1.1.1.7.3</w:t>
            </w:r>
            <w:r>
              <w:rPr>
                <w:color w:val="000000"/>
                <w:highlight w:val="none"/>
              </w:rPr>
              <w:t>多附件预览与对比</w:t>
            </w:r>
          </w:p>
          <w:p w14:paraId="1B8C1A0F">
            <w:pPr>
              <w:pStyle w:val="29"/>
              <w:rPr>
                <w:color w:val="000000"/>
                <w:highlight w:val="none"/>
                <w:lang w:val="en-US" w:eastAsia="zh-CN"/>
              </w:rPr>
            </w:pPr>
            <w:r>
              <w:rPr>
                <w:rFonts w:hint="eastAsia"/>
                <w:color w:val="000000"/>
                <w:highlight w:val="none"/>
                <w:lang w:val="en-US" w:eastAsia="zh-CN"/>
              </w:rPr>
              <w:t>公务报账子系统</w:t>
            </w:r>
            <w:r>
              <w:rPr>
                <w:color w:val="000000"/>
                <w:highlight w:val="none"/>
                <w:lang w:val="en-US" w:eastAsia="zh-CN"/>
              </w:rPr>
              <w:t>允许同时打开一笔报账申请单的多个附件资料预览窗口，附件预览窗口可调节窗口大小，实现多个附件资料对比查看审核，且保留在一个预览窗口查看前后相邻附件资料功能。</w:t>
            </w:r>
          </w:p>
          <w:p w14:paraId="334B76C5">
            <w:pPr>
              <w:pStyle w:val="9"/>
              <w:numPr>
                <w:ilvl w:val="7"/>
                <w:numId w:val="0"/>
              </w:numPr>
              <w:tabs>
                <w:tab w:val="clear" w:pos="425"/>
              </w:tabs>
              <w:bidi w:val="0"/>
              <w:ind w:left="0" w:leftChars="0" w:firstLine="0" w:firstLineChars="0"/>
              <w:rPr>
                <w:color w:val="000000"/>
                <w:highlight w:val="none"/>
              </w:rPr>
            </w:pPr>
            <w:r>
              <w:rPr>
                <w:rFonts w:hint="eastAsia" w:ascii="宋体" w:hAnsi="宋体" w:eastAsia="宋体" w:cs="宋体"/>
                <w:color w:val="000000"/>
                <w:kern w:val="0"/>
                <w:sz w:val="24"/>
                <w:szCs w:val="24"/>
                <w:lang w:val="en-US" w:eastAsia="zh-CN" w:bidi="ar-SA"/>
              </w:rPr>
              <w:t>8.1.1.1.1.7.3.1</w:t>
            </w:r>
            <w:r>
              <w:rPr>
                <w:color w:val="000000"/>
                <w:highlight w:val="none"/>
              </w:rPr>
              <w:t>多窗口预览</w:t>
            </w:r>
          </w:p>
          <w:p w14:paraId="7F8278EF">
            <w:pPr>
              <w:pStyle w:val="29"/>
              <w:rPr>
                <w:color w:val="000000"/>
                <w:highlight w:val="none"/>
                <w:lang w:val="en-US" w:eastAsia="zh-CN"/>
              </w:rPr>
            </w:pPr>
            <w:r>
              <w:rPr>
                <w:color w:val="000000"/>
                <w:highlight w:val="none"/>
                <w:lang w:val="en-US" w:eastAsia="zh-CN"/>
              </w:rPr>
              <w:t>系统支持同时打开多个附件预览窗口，且每个窗口独立可调。</w:t>
            </w:r>
          </w:p>
          <w:p w14:paraId="3E50A1FF">
            <w:pPr>
              <w:pStyle w:val="9"/>
              <w:numPr>
                <w:ilvl w:val="7"/>
                <w:numId w:val="0"/>
              </w:numPr>
              <w:tabs>
                <w:tab w:val="clear" w:pos="425"/>
              </w:tabs>
              <w:bidi w:val="0"/>
              <w:ind w:left="0" w:leftChars="0" w:firstLine="0" w:firstLineChars="0"/>
              <w:rPr>
                <w:color w:val="000000"/>
                <w:highlight w:val="none"/>
              </w:rPr>
            </w:pPr>
            <w:r>
              <w:rPr>
                <w:rFonts w:hint="eastAsia" w:ascii="宋体" w:hAnsi="宋体" w:eastAsia="宋体" w:cs="宋体"/>
                <w:color w:val="000000"/>
                <w:kern w:val="0"/>
                <w:sz w:val="24"/>
                <w:szCs w:val="24"/>
                <w:lang w:val="en-US" w:eastAsia="zh-CN" w:bidi="ar-SA"/>
              </w:rPr>
              <w:t>8.1.1.1.1.7.3.2</w:t>
            </w:r>
            <w:r>
              <w:rPr>
                <w:color w:val="000000"/>
                <w:highlight w:val="none"/>
              </w:rPr>
              <w:t>窗口大小调整</w:t>
            </w:r>
          </w:p>
          <w:p w14:paraId="3F63C00F">
            <w:pPr>
              <w:pStyle w:val="29"/>
              <w:rPr>
                <w:color w:val="000000"/>
                <w:highlight w:val="none"/>
                <w:lang w:val="en-US" w:eastAsia="zh-CN"/>
              </w:rPr>
            </w:pPr>
            <w:r>
              <w:rPr>
                <w:color w:val="000000"/>
                <w:highlight w:val="none"/>
                <w:lang w:val="en-US" w:eastAsia="zh-CN"/>
              </w:rPr>
              <w:t>用户可以通过拖动窗口边缘来调整预览窗口的大小。</w:t>
            </w:r>
          </w:p>
          <w:p w14:paraId="569DCE0B">
            <w:pPr>
              <w:pStyle w:val="9"/>
              <w:numPr>
                <w:ilvl w:val="7"/>
                <w:numId w:val="0"/>
              </w:numPr>
              <w:tabs>
                <w:tab w:val="clear" w:pos="425"/>
              </w:tabs>
              <w:bidi w:val="0"/>
              <w:ind w:left="0" w:leftChars="0" w:firstLine="0" w:firstLineChars="0"/>
              <w:rPr>
                <w:color w:val="000000"/>
                <w:highlight w:val="none"/>
              </w:rPr>
            </w:pPr>
            <w:r>
              <w:rPr>
                <w:rFonts w:hint="eastAsia" w:ascii="宋体" w:hAnsi="宋体" w:eastAsia="宋体" w:cs="宋体"/>
                <w:color w:val="000000"/>
                <w:kern w:val="0"/>
                <w:sz w:val="24"/>
                <w:szCs w:val="24"/>
                <w:lang w:val="en-US" w:eastAsia="zh-CN" w:bidi="ar-SA"/>
              </w:rPr>
              <w:t>8.1.1.1.1.7.3.3</w:t>
            </w:r>
            <w:r>
              <w:rPr>
                <w:color w:val="000000"/>
                <w:highlight w:val="none"/>
              </w:rPr>
              <w:t>附件对比查看</w:t>
            </w:r>
          </w:p>
          <w:p w14:paraId="7A6B1134">
            <w:pPr>
              <w:pStyle w:val="29"/>
              <w:rPr>
                <w:color w:val="000000"/>
                <w:highlight w:val="none"/>
                <w:lang w:val="en-US" w:eastAsia="zh-CN"/>
              </w:rPr>
            </w:pPr>
            <w:r>
              <w:rPr>
                <w:color w:val="000000"/>
                <w:highlight w:val="none"/>
                <w:lang w:val="en-US" w:eastAsia="zh-CN"/>
              </w:rPr>
              <w:t>系统应提供便于用户对比不同附件资料的功能，如并排显示、同步滚动等。</w:t>
            </w:r>
          </w:p>
          <w:p w14:paraId="4F4A1F01">
            <w:pPr>
              <w:pStyle w:val="9"/>
              <w:numPr>
                <w:ilvl w:val="7"/>
                <w:numId w:val="0"/>
              </w:numPr>
              <w:tabs>
                <w:tab w:val="clear" w:pos="425"/>
              </w:tabs>
              <w:bidi w:val="0"/>
              <w:ind w:left="0" w:leftChars="0" w:firstLine="0" w:firstLineChars="0"/>
              <w:rPr>
                <w:color w:val="000000"/>
                <w:highlight w:val="none"/>
              </w:rPr>
            </w:pPr>
            <w:r>
              <w:rPr>
                <w:rFonts w:hint="eastAsia" w:ascii="宋体" w:hAnsi="宋体" w:eastAsia="宋体" w:cs="宋体"/>
                <w:color w:val="000000"/>
                <w:kern w:val="0"/>
                <w:sz w:val="24"/>
                <w:szCs w:val="24"/>
                <w:lang w:val="en-US" w:eastAsia="zh-CN" w:bidi="ar-SA"/>
              </w:rPr>
              <w:t>8.1.1.1.1.7.3.4</w:t>
            </w:r>
            <w:r>
              <w:rPr>
                <w:color w:val="000000"/>
                <w:highlight w:val="none"/>
              </w:rPr>
              <w:t>相邻附件查看</w:t>
            </w:r>
          </w:p>
          <w:p w14:paraId="75DC91B9">
            <w:pPr>
              <w:pStyle w:val="29"/>
              <w:rPr>
                <w:color w:val="000000"/>
                <w:highlight w:val="none"/>
                <w:lang w:val="en-US" w:eastAsia="zh-CN"/>
              </w:rPr>
            </w:pPr>
            <w:r>
              <w:rPr>
                <w:color w:val="000000"/>
                <w:highlight w:val="none"/>
                <w:lang w:val="en-US" w:eastAsia="zh-CN"/>
              </w:rPr>
              <w:t>在同一预览窗口中，用户可以方便地查看当前附件的前后相邻附件资料。</w:t>
            </w:r>
          </w:p>
          <w:p w14:paraId="6363F3DF">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8.1.1.1.1.7.4</w:t>
            </w:r>
            <w:r>
              <w:rPr>
                <w:rFonts w:hint="eastAsia"/>
                <w:color w:val="000000"/>
                <w:highlight w:val="none"/>
              </w:rPr>
              <w:t>报账申请单提示</w:t>
            </w:r>
          </w:p>
          <w:p w14:paraId="7365C86F">
            <w:pPr>
              <w:pStyle w:val="29"/>
              <w:rPr>
                <w:color w:val="000000"/>
                <w:highlight w:val="none"/>
                <w:lang w:val="en-US" w:eastAsia="zh-CN"/>
              </w:rPr>
            </w:pPr>
            <w:r>
              <w:rPr>
                <w:color w:val="000000"/>
                <w:highlight w:val="none"/>
                <w:lang w:val="en-US" w:eastAsia="zh-CN"/>
              </w:rPr>
              <w:t>报账申请单发起送审或会签时，校验报账资料列表各类型全部为空的，提示用户：报账申请单未上传报账资料，是否继续送审。</w:t>
            </w:r>
          </w:p>
          <w:p w14:paraId="66585EC9">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8.1.1.1.1.8</w:t>
            </w:r>
            <w:r>
              <w:rPr>
                <w:color w:val="000000"/>
                <w:highlight w:val="none"/>
              </w:rPr>
              <w:t>误餐联合报销</w:t>
            </w:r>
            <w:r>
              <w:rPr>
                <w:rFonts w:hint="eastAsia"/>
                <w:color w:val="000000"/>
                <w:highlight w:val="none"/>
              </w:rPr>
              <w:t>优化</w:t>
            </w:r>
          </w:p>
          <w:p w14:paraId="12FA3B1D">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8.1.1.1.1.8.1</w:t>
            </w:r>
            <w:r>
              <w:rPr>
                <w:color w:val="000000"/>
                <w:highlight w:val="none"/>
              </w:rPr>
              <w:t>联合报销</w:t>
            </w:r>
            <w:r>
              <w:rPr>
                <w:rFonts w:hint="eastAsia"/>
                <w:color w:val="000000"/>
                <w:highlight w:val="none"/>
                <w:lang w:val="en-US" w:eastAsia="zh-CN"/>
              </w:rPr>
              <w:t>优化</w:t>
            </w:r>
          </w:p>
          <w:p w14:paraId="3F67A545">
            <w:pPr>
              <w:pStyle w:val="29"/>
              <w:rPr>
                <w:rFonts w:hint="default" w:eastAsia="宋体"/>
                <w:color w:val="000000"/>
                <w:highlight w:val="none"/>
                <w:lang w:val="en-US" w:eastAsia="zh-CN"/>
              </w:rPr>
            </w:pPr>
            <w:r>
              <w:rPr>
                <w:rFonts w:hint="eastAsia"/>
                <w:color w:val="000000"/>
                <w:highlight w:val="none"/>
                <w:lang w:val="en-US" w:eastAsia="zh-CN"/>
              </w:rPr>
              <w:t>联合报销优化功能，</w:t>
            </w:r>
            <w:r>
              <w:rPr>
                <w:rFonts w:hint="eastAsia"/>
                <w:color w:val="000000"/>
                <w:highlight w:val="none"/>
                <w:lang w:eastAsia="zh-CN"/>
              </w:rPr>
              <w:t>满足联合报销发起人，在自己不报销费用的情况下，仍可以发起联合报销和送审该笔报销单。</w:t>
            </w:r>
          </w:p>
          <w:p w14:paraId="025CDB66">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8.1.1.1.1.8.2</w:t>
            </w:r>
            <w:r>
              <w:rPr>
                <w:color w:val="000000"/>
                <w:highlight w:val="none"/>
              </w:rPr>
              <w:t>附件资料</w:t>
            </w:r>
            <w:r>
              <w:rPr>
                <w:rFonts w:hint="eastAsia"/>
                <w:color w:val="000000"/>
                <w:highlight w:val="none"/>
              </w:rPr>
              <w:t>管理</w:t>
            </w:r>
          </w:p>
          <w:p w14:paraId="3CABAB37">
            <w:pPr>
              <w:pStyle w:val="9"/>
              <w:numPr>
                <w:ilvl w:val="7"/>
                <w:numId w:val="0"/>
              </w:numPr>
              <w:tabs>
                <w:tab w:val="clear" w:pos="425"/>
              </w:tabs>
              <w:bidi w:val="0"/>
              <w:ind w:left="0" w:leftChars="0" w:firstLine="0" w:firstLineChars="0"/>
              <w:rPr>
                <w:color w:val="000000"/>
                <w:highlight w:val="none"/>
              </w:rPr>
            </w:pPr>
            <w:r>
              <w:rPr>
                <w:rFonts w:hint="eastAsia" w:ascii="宋体" w:hAnsi="宋体" w:eastAsia="宋体" w:cs="宋体"/>
                <w:color w:val="000000"/>
                <w:kern w:val="0"/>
                <w:sz w:val="24"/>
                <w:szCs w:val="24"/>
                <w:lang w:val="en-US" w:eastAsia="zh-CN" w:bidi="ar-SA"/>
              </w:rPr>
              <w:t>8.1.1.1.1.8.2.1</w:t>
            </w:r>
            <w:r>
              <w:rPr>
                <w:rFonts w:hint="eastAsia"/>
                <w:color w:val="000000"/>
                <w:highlight w:val="none"/>
              </w:rPr>
              <w:t>附件资料展示</w:t>
            </w:r>
          </w:p>
          <w:p w14:paraId="033B917E">
            <w:pPr>
              <w:pStyle w:val="29"/>
              <w:rPr>
                <w:rFonts w:hint="eastAsia"/>
                <w:color w:val="000000"/>
                <w:highlight w:val="none"/>
                <w:lang w:eastAsia="zh-CN"/>
              </w:rPr>
            </w:pPr>
            <w:r>
              <w:rPr>
                <w:rFonts w:hint="eastAsia"/>
                <w:color w:val="000000"/>
                <w:highlight w:val="none"/>
                <w:lang w:eastAsia="zh-CN"/>
              </w:rPr>
              <w:t>允许各联合报销经办人员在自己的明细表上传附件，同时在汇总表统一汇总展示。</w:t>
            </w:r>
          </w:p>
          <w:p w14:paraId="0463DD6D">
            <w:pPr>
              <w:pStyle w:val="9"/>
              <w:numPr>
                <w:ilvl w:val="7"/>
                <w:numId w:val="0"/>
              </w:numPr>
              <w:tabs>
                <w:tab w:val="clear" w:pos="425"/>
              </w:tabs>
              <w:bidi w:val="0"/>
              <w:ind w:left="0" w:leftChars="0" w:firstLine="0" w:firstLineChars="0"/>
              <w:rPr>
                <w:color w:val="000000"/>
                <w:highlight w:val="none"/>
              </w:rPr>
            </w:pPr>
            <w:r>
              <w:rPr>
                <w:rFonts w:hint="eastAsia" w:ascii="宋体" w:hAnsi="宋体" w:eastAsia="宋体" w:cs="宋体"/>
                <w:color w:val="000000"/>
                <w:kern w:val="0"/>
                <w:sz w:val="24"/>
                <w:szCs w:val="24"/>
                <w:lang w:val="en-US" w:eastAsia="zh-CN" w:bidi="ar-SA"/>
              </w:rPr>
              <w:t>8.1.1.1.1.8.2.2</w:t>
            </w:r>
            <w:r>
              <w:rPr>
                <w:rFonts w:hint="eastAsia"/>
                <w:color w:val="000000"/>
                <w:highlight w:val="none"/>
              </w:rPr>
              <w:t>附件上传及查看</w:t>
            </w:r>
          </w:p>
          <w:p w14:paraId="475F04E4">
            <w:pPr>
              <w:pStyle w:val="29"/>
              <w:rPr>
                <w:rFonts w:hint="eastAsia"/>
                <w:color w:val="000000"/>
                <w:highlight w:val="none"/>
              </w:rPr>
            </w:pPr>
            <w:r>
              <w:rPr>
                <w:rFonts w:hint="eastAsia"/>
                <w:color w:val="000000"/>
                <w:highlight w:val="none"/>
              </w:rPr>
              <w:t>仅允许任务发起人在汇总表上传附件资料。其他参与者可以查看但无法上传或修改附件。</w:t>
            </w:r>
          </w:p>
          <w:p w14:paraId="14C5704B">
            <w:pPr>
              <w:pStyle w:val="9"/>
              <w:numPr>
                <w:ilvl w:val="7"/>
                <w:numId w:val="0"/>
              </w:numPr>
              <w:tabs>
                <w:tab w:val="clear" w:pos="425"/>
              </w:tabs>
              <w:bidi w:val="0"/>
              <w:ind w:left="0" w:leftChars="0" w:firstLine="0" w:firstLineChars="0"/>
              <w:rPr>
                <w:color w:val="000000"/>
                <w:highlight w:val="none"/>
              </w:rPr>
            </w:pPr>
            <w:r>
              <w:rPr>
                <w:rFonts w:hint="eastAsia" w:ascii="宋体" w:hAnsi="宋体" w:eastAsia="宋体" w:cs="宋体"/>
                <w:color w:val="000000"/>
                <w:kern w:val="0"/>
                <w:sz w:val="24"/>
                <w:szCs w:val="24"/>
                <w:lang w:val="en-US" w:eastAsia="zh-CN" w:bidi="ar-SA"/>
              </w:rPr>
              <w:t>8.1.1.1.1.8.2.3</w:t>
            </w:r>
            <w:r>
              <w:rPr>
                <w:rFonts w:hint="eastAsia"/>
                <w:color w:val="000000"/>
                <w:highlight w:val="none"/>
              </w:rPr>
              <w:t>附件管理</w:t>
            </w:r>
          </w:p>
          <w:p w14:paraId="5ED4A637">
            <w:pPr>
              <w:pStyle w:val="29"/>
              <w:rPr>
                <w:color w:val="000000"/>
                <w:highlight w:val="none"/>
                <w:lang w:val="en-US" w:eastAsia="zh-CN"/>
              </w:rPr>
            </w:pPr>
            <w:r>
              <w:rPr>
                <w:rFonts w:hint="eastAsia"/>
                <w:color w:val="000000"/>
                <w:highlight w:val="none"/>
              </w:rPr>
              <w:t>提供完善的附件管理功能，如预览、下载、删除等。同时，每次上传或删除附件时，系统都应记录操作日志</w:t>
            </w:r>
            <w:r>
              <w:rPr>
                <w:rFonts w:hint="eastAsia"/>
                <w:color w:val="000000"/>
                <w:highlight w:val="none"/>
                <w:lang w:eastAsia="zh-CN"/>
              </w:rPr>
              <w:t>。上传附件材料，系统</w:t>
            </w:r>
            <w:r>
              <w:rPr>
                <w:rFonts w:hint="eastAsia"/>
                <w:color w:val="000000"/>
                <w:highlight w:val="none"/>
                <w:lang w:val="en-US" w:eastAsia="zh-CN"/>
              </w:rPr>
              <w:t>需要</w:t>
            </w:r>
            <w:r>
              <w:rPr>
                <w:rFonts w:hint="eastAsia"/>
                <w:color w:val="000000"/>
                <w:highlight w:val="none"/>
                <w:lang w:eastAsia="zh-CN"/>
              </w:rPr>
              <w:t>有合规性提示指引</w:t>
            </w:r>
            <w:r>
              <w:rPr>
                <w:rFonts w:hint="eastAsia"/>
                <w:color w:val="000000"/>
                <w:highlight w:val="none"/>
              </w:rPr>
              <w:t>。</w:t>
            </w:r>
          </w:p>
          <w:p w14:paraId="2A2E096C">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8.1.1.1.1.9</w:t>
            </w:r>
            <w:r>
              <w:rPr>
                <w:color w:val="000000"/>
                <w:highlight w:val="none"/>
              </w:rPr>
              <w:t>关联报账单优化</w:t>
            </w:r>
          </w:p>
          <w:p w14:paraId="27EF7333">
            <w:pPr>
              <w:pStyle w:val="29"/>
              <w:rPr>
                <w:color w:val="000000"/>
                <w:highlight w:val="none"/>
                <w:lang w:val="en-US" w:eastAsia="zh-CN"/>
              </w:rPr>
            </w:pPr>
            <w:r>
              <w:rPr>
                <w:color w:val="000000"/>
                <w:highlight w:val="none"/>
                <w:lang w:val="en-US" w:eastAsia="zh-CN"/>
              </w:rPr>
              <w:t>在报账系统中，报账申请单与报账单之间的关联是一个重要环节。为了提高用户界面体验和信息展示的清晰度，当报账申请单没有关联任何报账单时，关联报账单的区域将默认处于折叠状态。而一旦报账申请单已经关联了报账单，该区域将自动展开，详细显示所有已关联的报账单信息。</w:t>
            </w:r>
          </w:p>
          <w:p w14:paraId="2EBA9B32">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8.1.1.1.1.10</w:t>
            </w:r>
            <w:r>
              <w:rPr>
                <w:color w:val="000000"/>
                <w:highlight w:val="none"/>
              </w:rPr>
              <w:t>会签功能优化</w:t>
            </w:r>
          </w:p>
          <w:p w14:paraId="3DF757D1">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8.1.1.1.1.10.1</w:t>
            </w:r>
            <w:r>
              <w:rPr>
                <w:color w:val="000000"/>
                <w:highlight w:val="none"/>
              </w:rPr>
              <w:t>增加撤销会签任务</w:t>
            </w:r>
          </w:p>
          <w:p w14:paraId="2C26F589">
            <w:pPr>
              <w:pStyle w:val="29"/>
              <w:rPr>
                <w:color w:val="000000"/>
                <w:highlight w:val="none"/>
                <w:lang w:val="en-US" w:eastAsia="zh-CN"/>
              </w:rPr>
            </w:pPr>
            <w:r>
              <w:rPr>
                <w:color w:val="000000"/>
                <w:highlight w:val="none"/>
                <w:lang w:val="en-US" w:eastAsia="zh-CN"/>
              </w:rPr>
              <w:t>在报账申请的待送审、待审核页面，增加一个“撤销会签”按钮。此按钮允许用户在会签用户尚未对会签任务进行操作前，作废该会签任务。</w:t>
            </w:r>
          </w:p>
          <w:p w14:paraId="2E7DDE77">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8.1.1.1.1.10.2</w:t>
            </w:r>
            <w:r>
              <w:rPr>
                <w:color w:val="000000"/>
                <w:highlight w:val="none"/>
              </w:rPr>
              <w:t>报账申请重新编辑</w:t>
            </w:r>
          </w:p>
          <w:p w14:paraId="1366F29B">
            <w:pPr>
              <w:pStyle w:val="29"/>
              <w:rPr>
                <w:color w:val="000000"/>
                <w:highlight w:val="none"/>
                <w:lang w:val="en-US" w:eastAsia="zh-CN"/>
              </w:rPr>
            </w:pPr>
            <w:r>
              <w:rPr>
                <w:color w:val="000000"/>
                <w:highlight w:val="none"/>
                <w:lang w:val="en-US" w:eastAsia="zh-CN"/>
              </w:rPr>
              <w:t>当报账申请已经发起会签后，若因重新编辑报账申请单而需要再次发起会签时，目前系统的控制逻辑是将所有之前参与过会签的人员（包括差旅、误餐等必要会签人员和之前会签不同意的人员）都设为必须再次会签的灰色状态。现在需要调整为只将差旅、误餐等必要会签人员设为灰色，其他人员可不参与再次会签。</w:t>
            </w:r>
          </w:p>
          <w:p w14:paraId="405D72ED">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8.1.1.1.1.11</w:t>
            </w:r>
            <w:r>
              <w:rPr>
                <w:color w:val="000000"/>
                <w:highlight w:val="none"/>
              </w:rPr>
              <w:t>审核退回节点</w:t>
            </w:r>
            <w:r>
              <w:rPr>
                <w:rFonts w:hint="eastAsia"/>
                <w:color w:val="000000"/>
                <w:highlight w:val="none"/>
              </w:rPr>
              <w:t>管理</w:t>
            </w:r>
          </w:p>
          <w:p w14:paraId="4D81167E">
            <w:pPr>
              <w:pStyle w:val="29"/>
              <w:rPr>
                <w:color w:val="000000"/>
                <w:highlight w:val="none"/>
                <w:lang w:val="en-US" w:eastAsia="zh-CN"/>
              </w:rPr>
            </w:pPr>
            <w:r>
              <w:rPr>
                <w:rFonts w:hint="eastAsia"/>
                <w:color w:val="000000"/>
                <w:highlight w:val="none"/>
                <w:lang w:val="en-US" w:eastAsia="zh-CN"/>
              </w:rPr>
              <w:t>在报账审核菜单，各环节审核人员审核时选择“不同意，退回”的，右侧的退回节点默认为“经办录入”，可修改。</w:t>
            </w:r>
          </w:p>
          <w:p w14:paraId="644FFAF0">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8.1.1.1.1.12</w:t>
            </w:r>
            <w:r>
              <w:rPr>
                <w:rFonts w:hint="eastAsia"/>
                <w:color w:val="000000"/>
                <w:highlight w:val="none"/>
              </w:rPr>
              <w:t>业务报账审核查询</w:t>
            </w:r>
          </w:p>
          <w:p w14:paraId="1A53DBD7">
            <w:pPr>
              <w:pStyle w:val="29"/>
              <w:rPr>
                <w:color w:val="000000"/>
                <w:highlight w:val="none"/>
                <w:lang w:val="en-US" w:eastAsia="zh-CN"/>
              </w:rPr>
            </w:pPr>
            <w:r>
              <w:rPr>
                <w:rFonts w:hint="eastAsia"/>
                <w:color w:val="000000"/>
                <w:highlight w:val="none"/>
                <w:lang w:val="en-US" w:eastAsia="zh-CN"/>
              </w:rPr>
              <w:t>在“报账审核支付业务报账审核</w:t>
            </w:r>
            <w:r>
              <w:rPr>
                <w:color w:val="000000"/>
                <w:highlight w:val="none"/>
                <w:lang w:val="en" w:eastAsia="zh-CN"/>
              </w:rPr>
              <w:t>/</w:t>
            </w:r>
            <w:r>
              <w:rPr>
                <w:rFonts w:hint="eastAsia"/>
                <w:color w:val="000000"/>
                <w:highlight w:val="none"/>
                <w:lang w:val="en" w:eastAsia="zh-CN"/>
              </w:rPr>
              <w:t>非支付业务报账审核”菜单，增加申请部门、报销金额查询条件。</w:t>
            </w:r>
          </w:p>
          <w:p w14:paraId="53B91FE4">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8.1.1.1.1.13</w:t>
            </w:r>
            <w:r>
              <w:rPr>
                <w:color w:val="000000"/>
                <w:highlight w:val="none"/>
              </w:rPr>
              <w:t>公务卡刷卡消费明细</w:t>
            </w:r>
          </w:p>
          <w:p w14:paraId="16877EEF">
            <w:pPr>
              <w:pStyle w:val="29"/>
              <w:rPr>
                <w:color w:val="000000"/>
                <w:highlight w:val="none"/>
                <w:lang w:val="en-US" w:eastAsia="zh-CN"/>
              </w:rPr>
            </w:pPr>
            <w:r>
              <w:rPr>
                <w:rFonts w:hint="eastAsia"/>
                <w:color w:val="000000"/>
                <w:highlight w:val="none"/>
                <w:lang w:val="en-US" w:eastAsia="zh-CN"/>
              </w:rPr>
              <w:t>报账申请单保存后，目前在公务卡报销金额栏，无法查看金额构成的公务卡刷卡消费明细信息；现需要修改为，点击按钮可查看公务卡刷卡消费明细信息，但不能编辑。</w:t>
            </w:r>
          </w:p>
          <w:p w14:paraId="1211B418">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8.1.1.1.1.14</w:t>
            </w:r>
            <w:r>
              <w:rPr>
                <w:rFonts w:hint="eastAsia"/>
                <w:color w:val="000000"/>
                <w:highlight w:val="none"/>
                <w:lang w:val="en-US" w:eastAsia="zh-CN"/>
              </w:rPr>
              <w:t>事项提醒</w:t>
            </w:r>
          </w:p>
          <w:p w14:paraId="11C6D165">
            <w:pPr>
              <w:pStyle w:val="8"/>
              <w:numPr>
                <w:ilvl w:val="6"/>
                <w:numId w:val="0"/>
              </w:numPr>
              <w:tabs>
                <w:tab w:val="clear" w:pos="425"/>
              </w:tabs>
              <w:bidi w:val="0"/>
              <w:ind w:left="0" w:leftChars="0" w:firstLine="0" w:firstLineChars="0"/>
              <w:rPr>
                <w:rFonts w:hint="default"/>
                <w:color w:val="000000"/>
                <w:highlight w:val="none"/>
                <w:lang w:val="en-US" w:eastAsia="zh-CN"/>
              </w:rPr>
            </w:pPr>
            <w:r>
              <w:rPr>
                <w:rFonts w:hint="eastAsia" w:ascii="Times New Roman" w:hAnsi="Times New Roman" w:eastAsia="仿宋" w:cs="Times New Roman"/>
                <w:color w:val="000000"/>
                <w:kern w:val="0"/>
                <w:sz w:val="24"/>
                <w:szCs w:val="24"/>
                <w:lang w:val="en-US" w:eastAsia="zh-CN" w:bidi="ar-SA"/>
              </w:rPr>
              <w:t>8.1.1.1.1.14.1</w:t>
            </w:r>
            <w:r>
              <w:rPr>
                <w:rFonts w:hint="eastAsia"/>
                <w:color w:val="000000"/>
                <w:highlight w:val="none"/>
                <w:lang w:val="en-US" w:eastAsia="zh-CN"/>
              </w:rPr>
              <w:t>报销催办</w:t>
            </w:r>
          </w:p>
          <w:p w14:paraId="288532A1">
            <w:pPr>
              <w:pStyle w:val="29"/>
              <w:bidi w:val="0"/>
              <w:rPr>
                <w:rFonts w:hint="default"/>
                <w:color w:val="000000"/>
                <w:highlight w:val="none"/>
                <w:lang w:val="en-US" w:eastAsia="zh-CN"/>
              </w:rPr>
            </w:pPr>
            <w:r>
              <w:rPr>
                <w:rFonts w:hint="eastAsia"/>
                <w:color w:val="000000"/>
                <w:highlight w:val="none"/>
                <w:lang w:val="en-US" w:eastAsia="zh-CN"/>
              </w:rPr>
              <w:t>报账单送审或审核后，下一环节人员长时间未办理的，在已送审、已审核页面增加“催办”按钮，手动催办。</w:t>
            </w:r>
          </w:p>
          <w:p w14:paraId="217728A0">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8.1.1.1.1.14.2</w:t>
            </w:r>
            <w:r>
              <w:rPr>
                <w:color w:val="000000"/>
                <w:highlight w:val="none"/>
              </w:rPr>
              <w:t>报账申请单退回提示</w:t>
            </w:r>
          </w:p>
          <w:p w14:paraId="1B5C86F2">
            <w:pPr>
              <w:pStyle w:val="29"/>
              <w:bidi w:val="0"/>
              <w:rPr>
                <w:rFonts w:hint="eastAsia"/>
                <w:color w:val="000000"/>
                <w:highlight w:val="none"/>
                <w:lang w:val="en-US" w:eastAsia="zh-CN"/>
              </w:rPr>
            </w:pPr>
            <w:r>
              <w:rPr>
                <w:color w:val="000000"/>
                <w:highlight w:val="none"/>
                <w:lang w:val="en-US" w:eastAsia="zh-CN"/>
              </w:rPr>
              <w:t>报账会计将报账申请单退回经办人时，</w:t>
            </w:r>
            <w:r>
              <w:rPr>
                <w:rFonts w:hint="eastAsia"/>
                <w:color w:val="000000"/>
                <w:highlight w:val="none"/>
                <w:lang w:val="en-US" w:eastAsia="zh-CN"/>
              </w:rPr>
              <w:t>可以勾选对下一环节办理人员，包括</w:t>
            </w:r>
            <w:r>
              <w:rPr>
                <w:rFonts w:hint="eastAsia"/>
                <w:color w:val="000000"/>
                <w:highlight w:val="none"/>
                <w:lang w:val="en-US" w:eastAsia="zh-CN"/>
              </w:rPr>
              <w:sym w:font="Wingdings 2" w:char="0052"/>
            </w:r>
            <w:r>
              <w:rPr>
                <w:rFonts w:hint="eastAsia"/>
                <w:color w:val="000000"/>
                <w:highlight w:val="none"/>
                <w:lang w:val="en-US" w:eastAsia="zh-CN"/>
              </w:rPr>
              <w:t>短信提醒</w:t>
            </w:r>
            <w:r>
              <w:rPr>
                <w:rFonts w:hint="eastAsia"/>
                <w:color w:val="000000"/>
                <w:highlight w:val="none"/>
                <w:lang w:val="en-US" w:eastAsia="zh-CN"/>
              </w:rPr>
              <w:sym w:font="Wingdings 2" w:char="0052"/>
            </w:r>
            <w:r>
              <w:rPr>
                <w:rFonts w:hint="eastAsia"/>
                <w:color w:val="000000"/>
                <w:highlight w:val="none"/>
                <w:lang w:val="en-US" w:eastAsia="zh-CN"/>
              </w:rPr>
              <w:t>海政通提醒，提醒选择可单选也可双选。</w:t>
            </w:r>
          </w:p>
          <w:p w14:paraId="3B9DB014">
            <w:pPr>
              <w:pStyle w:val="29"/>
              <w:rPr>
                <w:color w:val="000000"/>
                <w:highlight w:val="none"/>
                <w:lang w:val="en-US" w:eastAsia="zh-CN"/>
              </w:rPr>
            </w:pPr>
            <w:r>
              <w:rPr>
                <w:rFonts w:hint="eastAsia"/>
                <w:color w:val="000000"/>
                <w:highlight w:val="none"/>
                <w:lang w:val="en-US" w:eastAsia="zh-CN"/>
              </w:rPr>
              <w:t>选择短信提醒后，</w:t>
            </w:r>
            <w:r>
              <w:rPr>
                <w:color w:val="000000"/>
                <w:highlight w:val="none"/>
                <w:lang w:val="en-US" w:eastAsia="zh-CN"/>
              </w:rPr>
              <w:t>给经办人发送短信。短信内容：您发起的**报账申请被退回，请登录</w:t>
            </w:r>
            <w:r>
              <w:rPr>
                <w:rFonts w:hint="eastAsia"/>
                <w:color w:val="000000"/>
                <w:highlight w:val="none"/>
                <w:lang w:val="en-US" w:eastAsia="zh-CN"/>
              </w:rPr>
              <w:t>公务报账子系统</w:t>
            </w:r>
            <w:r>
              <w:rPr>
                <w:color w:val="000000"/>
                <w:highlight w:val="none"/>
                <w:lang w:val="en-US" w:eastAsia="zh-CN"/>
              </w:rPr>
              <w:t>查看处理。</w:t>
            </w:r>
          </w:p>
          <w:p w14:paraId="70E16209">
            <w:pPr>
              <w:pStyle w:val="29"/>
              <w:bidi w:val="0"/>
              <w:rPr>
                <w:rFonts w:hint="default"/>
                <w:color w:val="000000"/>
                <w:highlight w:val="none"/>
                <w:lang w:val="en-US" w:eastAsia="zh-CN"/>
              </w:rPr>
            </w:pPr>
            <w:r>
              <w:rPr>
                <w:rFonts w:hint="eastAsia"/>
                <w:color w:val="000000"/>
                <w:highlight w:val="none"/>
                <w:lang w:val="en-US" w:eastAsia="zh-CN"/>
              </w:rPr>
              <w:t>选择海政通提醒后，给经办人发发送</w:t>
            </w:r>
            <w:r>
              <w:rPr>
                <w:rFonts w:hint="eastAsia"/>
                <w:color w:val="000000"/>
                <w:highlight w:val="none"/>
                <w:lang w:eastAsia="zh-CN"/>
              </w:rPr>
              <w:t>海政通消息提醒。</w:t>
            </w:r>
            <w:r>
              <w:rPr>
                <w:rFonts w:hint="eastAsia"/>
                <w:color w:val="000000"/>
                <w:highlight w:val="none"/>
                <w:lang w:val="en-US" w:eastAsia="zh-CN"/>
              </w:rPr>
              <w:t>各个操作环节均要有短信或海政通消息提醒。</w:t>
            </w:r>
          </w:p>
          <w:p w14:paraId="5336183F">
            <w:pPr>
              <w:pStyle w:val="8"/>
              <w:numPr>
                <w:ilvl w:val="6"/>
                <w:numId w:val="0"/>
              </w:numPr>
              <w:tabs>
                <w:tab w:val="clear" w:pos="425"/>
              </w:tabs>
              <w:bidi w:val="0"/>
              <w:ind w:left="0" w:leftChars="0" w:firstLine="0" w:firstLineChars="0"/>
              <w:rPr>
                <w:rFonts w:hint="default"/>
                <w:color w:val="000000"/>
                <w:highlight w:val="none"/>
                <w:lang w:val="en-US" w:eastAsia="zh-CN"/>
              </w:rPr>
            </w:pPr>
            <w:r>
              <w:rPr>
                <w:rFonts w:hint="eastAsia" w:ascii="Times New Roman" w:hAnsi="Times New Roman" w:eastAsia="仿宋" w:cs="Times New Roman"/>
                <w:color w:val="000000"/>
                <w:kern w:val="0"/>
                <w:sz w:val="24"/>
                <w:szCs w:val="24"/>
                <w:lang w:val="en-US" w:eastAsia="zh-CN" w:bidi="ar-SA"/>
              </w:rPr>
              <w:t>8.1.1.1.1.14.3</w:t>
            </w:r>
            <w:r>
              <w:rPr>
                <w:rFonts w:hint="default"/>
                <w:color w:val="000000"/>
                <w:highlight w:val="none"/>
                <w:lang w:val="en-US" w:eastAsia="zh-CN"/>
              </w:rPr>
              <w:t>报账会计提示</w:t>
            </w:r>
          </w:p>
          <w:p w14:paraId="455D5AC1">
            <w:pPr>
              <w:pStyle w:val="9"/>
              <w:numPr>
                <w:ilvl w:val="7"/>
                <w:numId w:val="0"/>
              </w:numPr>
              <w:tabs>
                <w:tab w:val="clear" w:pos="425"/>
              </w:tabs>
              <w:bidi w:val="0"/>
              <w:ind w:left="0" w:leftChars="0" w:firstLine="0" w:firstLineChars="0"/>
              <w:rPr>
                <w:color w:val="000000"/>
                <w:highlight w:val="none"/>
              </w:rPr>
            </w:pPr>
            <w:r>
              <w:rPr>
                <w:rFonts w:hint="eastAsia" w:ascii="宋体" w:hAnsi="宋体" w:eastAsia="宋体" w:cs="宋体"/>
                <w:color w:val="000000"/>
                <w:kern w:val="0"/>
                <w:sz w:val="24"/>
                <w:szCs w:val="24"/>
                <w:lang w:val="en-US" w:eastAsia="zh-CN" w:bidi="ar-SA"/>
              </w:rPr>
              <w:t>8.1.1.1.1.14.3.1</w:t>
            </w:r>
            <w:r>
              <w:rPr>
                <w:rFonts w:hint="eastAsia"/>
                <w:color w:val="000000"/>
                <w:highlight w:val="none"/>
              </w:rPr>
              <w:t>经办人提示</w:t>
            </w:r>
          </w:p>
          <w:p w14:paraId="45148F55">
            <w:pPr>
              <w:pStyle w:val="29"/>
              <w:bidi w:val="0"/>
              <w:rPr>
                <w:rFonts w:hint="eastAsia"/>
                <w:color w:val="000000"/>
                <w:highlight w:val="none"/>
                <w:lang w:val="en-US" w:eastAsia="zh-CN"/>
              </w:rPr>
            </w:pPr>
            <w:r>
              <w:rPr>
                <w:color w:val="000000"/>
                <w:highlight w:val="none"/>
                <w:lang w:val="en-US" w:eastAsia="zh-CN"/>
              </w:rPr>
              <w:t>报账申请单流程流转到报账会计时，</w:t>
            </w:r>
            <w:r>
              <w:rPr>
                <w:rFonts w:hint="eastAsia"/>
                <w:color w:val="000000"/>
                <w:highlight w:val="none"/>
                <w:lang w:val="en-US" w:eastAsia="zh-CN"/>
              </w:rPr>
              <w:t>可以勾选对下一环节办理人员，包括</w:t>
            </w:r>
            <w:r>
              <w:rPr>
                <w:rFonts w:hint="eastAsia"/>
                <w:color w:val="000000"/>
                <w:highlight w:val="none"/>
                <w:lang w:val="en-US" w:eastAsia="zh-CN"/>
              </w:rPr>
              <w:sym w:font="Wingdings 2" w:char="0052"/>
            </w:r>
            <w:r>
              <w:rPr>
                <w:rFonts w:hint="eastAsia"/>
                <w:color w:val="000000"/>
                <w:highlight w:val="none"/>
                <w:lang w:val="en-US" w:eastAsia="zh-CN"/>
              </w:rPr>
              <w:t>短信提醒</w:t>
            </w:r>
            <w:r>
              <w:rPr>
                <w:rFonts w:hint="eastAsia"/>
                <w:color w:val="000000"/>
                <w:highlight w:val="none"/>
                <w:lang w:val="en-US" w:eastAsia="zh-CN"/>
              </w:rPr>
              <w:sym w:font="Wingdings 2" w:char="0052"/>
            </w:r>
            <w:r>
              <w:rPr>
                <w:rFonts w:hint="eastAsia"/>
                <w:color w:val="000000"/>
                <w:highlight w:val="none"/>
                <w:lang w:val="en-US" w:eastAsia="zh-CN"/>
              </w:rPr>
              <w:t>海政通提醒，提醒选择可单选也可双选。</w:t>
            </w:r>
          </w:p>
          <w:p w14:paraId="4CC5C9DD">
            <w:pPr>
              <w:pStyle w:val="29"/>
              <w:rPr>
                <w:color w:val="000000"/>
                <w:highlight w:val="none"/>
                <w:lang w:val="en-US" w:eastAsia="zh-CN"/>
              </w:rPr>
            </w:pPr>
            <w:r>
              <w:rPr>
                <w:rFonts w:hint="eastAsia"/>
                <w:color w:val="000000"/>
                <w:highlight w:val="none"/>
                <w:lang w:val="en-US" w:eastAsia="zh-CN"/>
              </w:rPr>
              <w:t>选择短信提醒后，</w:t>
            </w:r>
            <w:r>
              <w:rPr>
                <w:color w:val="000000"/>
                <w:highlight w:val="none"/>
                <w:lang w:val="en-US" w:eastAsia="zh-CN"/>
              </w:rPr>
              <w:t>给经办人发送短信。给经办人发送短信。短信内容：您发起的**报账申请已到送到报账会计节点，请登录</w:t>
            </w:r>
            <w:r>
              <w:rPr>
                <w:rFonts w:hint="eastAsia"/>
                <w:color w:val="000000"/>
                <w:highlight w:val="none"/>
                <w:lang w:val="en-US" w:eastAsia="zh-CN"/>
              </w:rPr>
              <w:t>公务报账子系统</w:t>
            </w:r>
            <w:r>
              <w:rPr>
                <w:color w:val="000000"/>
                <w:highlight w:val="none"/>
                <w:lang w:val="en-US" w:eastAsia="zh-CN"/>
              </w:rPr>
              <w:t>打印报账申请封面。</w:t>
            </w:r>
          </w:p>
          <w:p w14:paraId="3052C787">
            <w:pPr>
              <w:pStyle w:val="29"/>
              <w:bidi w:val="0"/>
              <w:rPr>
                <w:rFonts w:hint="default" w:eastAsia="宋体"/>
                <w:color w:val="000000"/>
                <w:highlight w:val="none"/>
                <w:lang w:val="en-US" w:eastAsia="zh-CN"/>
              </w:rPr>
            </w:pPr>
            <w:r>
              <w:rPr>
                <w:rFonts w:hint="eastAsia"/>
                <w:color w:val="000000"/>
                <w:highlight w:val="none"/>
                <w:lang w:val="en-US" w:eastAsia="zh-CN"/>
              </w:rPr>
              <w:t>选择海政通提醒后，给经办人发发送</w:t>
            </w:r>
            <w:r>
              <w:rPr>
                <w:rFonts w:hint="eastAsia"/>
                <w:color w:val="000000"/>
                <w:highlight w:val="none"/>
                <w:lang w:eastAsia="zh-CN"/>
              </w:rPr>
              <w:t>海政通消息提醒。</w:t>
            </w:r>
          </w:p>
          <w:p w14:paraId="36C1FBE7">
            <w:pPr>
              <w:pStyle w:val="9"/>
              <w:numPr>
                <w:ilvl w:val="7"/>
                <w:numId w:val="0"/>
              </w:numPr>
              <w:tabs>
                <w:tab w:val="clear" w:pos="425"/>
              </w:tabs>
              <w:bidi w:val="0"/>
              <w:ind w:left="0" w:leftChars="0" w:firstLine="0" w:firstLineChars="0"/>
              <w:rPr>
                <w:rFonts w:hint="eastAsia"/>
                <w:color w:val="000000"/>
                <w:highlight w:val="none"/>
              </w:rPr>
            </w:pPr>
            <w:r>
              <w:rPr>
                <w:rFonts w:hint="eastAsia" w:ascii="宋体" w:hAnsi="宋体" w:eastAsia="宋体" w:cs="宋体"/>
                <w:color w:val="000000"/>
                <w:kern w:val="0"/>
                <w:sz w:val="24"/>
                <w:szCs w:val="24"/>
                <w:lang w:val="en-US" w:eastAsia="zh-CN" w:bidi="ar-SA"/>
              </w:rPr>
              <w:t>8.1.1.1.1.14.3.2</w:t>
            </w:r>
            <w:r>
              <w:rPr>
                <w:color w:val="000000"/>
                <w:highlight w:val="none"/>
              </w:rPr>
              <w:t>报账会计</w:t>
            </w:r>
            <w:r>
              <w:rPr>
                <w:rFonts w:hint="eastAsia"/>
                <w:color w:val="000000"/>
                <w:highlight w:val="none"/>
              </w:rPr>
              <w:t>提示</w:t>
            </w:r>
          </w:p>
          <w:p w14:paraId="691EAE81">
            <w:pPr>
              <w:pStyle w:val="29"/>
              <w:bidi w:val="0"/>
              <w:rPr>
                <w:rFonts w:hint="default"/>
                <w:color w:val="000000"/>
                <w:highlight w:val="none"/>
                <w:lang w:val="en-US" w:eastAsia="zh-CN"/>
              </w:rPr>
            </w:pPr>
            <w:r>
              <w:rPr>
                <w:rFonts w:hint="eastAsia"/>
                <w:color w:val="000000"/>
                <w:highlight w:val="none"/>
                <w:lang w:val="en-US" w:eastAsia="zh-CN"/>
              </w:rPr>
              <w:t>报账申请单流程流转到报账会计时，可以勾选对下一环节办理人员，包括</w:t>
            </w:r>
            <w:r>
              <w:rPr>
                <w:rFonts w:hint="eastAsia"/>
                <w:color w:val="000000"/>
                <w:highlight w:val="none"/>
                <w:lang w:val="en-US" w:eastAsia="zh-CN"/>
              </w:rPr>
              <w:sym w:font="Wingdings 2" w:char="0052"/>
            </w:r>
            <w:r>
              <w:rPr>
                <w:rFonts w:hint="eastAsia"/>
                <w:color w:val="000000"/>
                <w:highlight w:val="none"/>
                <w:lang w:val="en-US" w:eastAsia="zh-CN"/>
              </w:rPr>
              <w:t>短信提醒</w:t>
            </w:r>
            <w:r>
              <w:rPr>
                <w:rFonts w:hint="eastAsia"/>
                <w:color w:val="000000"/>
                <w:highlight w:val="none"/>
                <w:lang w:val="en-US" w:eastAsia="zh-CN"/>
              </w:rPr>
              <w:sym w:font="Wingdings 2" w:char="0052"/>
            </w:r>
            <w:r>
              <w:rPr>
                <w:rFonts w:hint="eastAsia"/>
                <w:color w:val="000000"/>
                <w:highlight w:val="none"/>
                <w:lang w:val="en-US" w:eastAsia="zh-CN"/>
              </w:rPr>
              <w:t>海政通提醒，提醒选择可单选也可双选。</w:t>
            </w:r>
          </w:p>
          <w:p w14:paraId="6E0D2949">
            <w:pPr>
              <w:pStyle w:val="29"/>
              <w:rPr>
                <w:rFonts w:hint="eastAsia"/>
                <w:color w:val="000000"/>
                <w:highlight w:val="none"/>
                <w:lang w:val="en-US" w:eastAsia="zh-CN"/>
              </w:rPr>
            </w:pPr>
            <w:r>
              <w:rPr>
                <w:rFonts w:hint="eastAsia"/>
                <w:color w:val="000000"/>
                <w:highlight w:val="none"/>
                <w:lang w:val="en-US" w:eastAsia="zh-CN"/>
              </w:rPr>
              <w:t>选择短信提醒后，给报账会计发送短信。短信内容：您有一条**（姓名）发起的**报账申请待审核，请登录预算管理一体化系统查看处理。</w:t>
            </w:r>
          </w:p>
          <w:p w14:paraId="54F4AE19">
            <w:pPr>
              <w:pStyle w:val="29"/>
              <w:bidi w:val="0"/>
              <w:rPr>
                <w:rFonts w:hint="eastAsia"/>
                <w:color w:val="000000"/>
                <w:highlight w:val="none"/>
                <w:lang w:val="en-US" w:eastAsia="zh-CN"/>
              </w:rPr>
            </w:pPr>
            <w:r>
              <w:rPr>
                <w:rFonts w:hint="eastAsia"/>
                <w:color w:val="000000"/>
                <w:highlight w:val="none"/>
                <w:lang w:val="en-US" w:eastAsia="zh-CN"/>
              </w:rPr>
              <w:t>选择海政通提醒后，给经办人发发送</w:t>
            </w:r>
            <w:r>
              <w:rPr>
                <w:rFonts w:hint="eastAsia"/>
                <w:color w:val="000000"/>
                <w:highlight w:val="none"/>
                <w:lang w:eastAsia="zh-CN"/>
              </w:rPr>
              <w:t>海政通消息提醒。</w:t>
            </w:r>
          </w:p>
          <w:p w14:paraId="3538C498">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8.1.1.1.1.14.4</w:t>
            </w:r>
            <w:r>
              <w:rPr>
                <w:color w:val="000000"/>
                <w:highlight w:val="none"/>
              </w:rPr>
              <w:t>待办事项超时提醒</w:t>
            </w:r>
          </w:p>
          <w:p w14:paraId="51FBD127">
            <w:pPr>
              <w:pStyle w:val="29"/>
              <w:rPr>
                <w:color w:val="000000"/>
                <w:highlight w:val="none"/>
                <w:lang w:val="en-US" w:eastAsia="zh-CN"/>
              </w:rPr>
            </w:pPr>
            <w:r>
              <w:rPr>
                <w:color w:val="000000"/>
                <w:highlight w:val="none"/>
                <w:lang w:val="en-US" w:eastAsia="zh-CN"/>
              </w:rPr>
              <w:t>待办事项（不含待送审、联合报销事项）超</w:t>
            </w:r>
            <w:ins w:id="12" w:author="CVTOUCH" w:date="2025-07-03T13:19:19Z">
              <w:r>
                <w:rPr>
                  <w:rFonts w:hint="eastAsia"/>
                  <w:color w:val="000000"/>
                  <w:highlight w:val="none"/>
                  <w:lang w:val="en-US" w:eastAsia="zh-CN"/>
                </w:rPr>
                <w:t>期</w:t>
              </w:r>
            </w:ins>
            <w:r>
              <w:rPr>
                <w:color w:val="000000"/>
                <w:highlight w:val="none"/>
                <w:lang w:val="en-US" w:eastAsia="zh-CN"/>
              </w:rPr>
              <w:t>未及时办理的，</w:t>
            </w:r>
            <w:r>
              <w:rPr>
                <w:rFonts w:hint="eastAsia"/>
                <w:color w:val="000000"/>
                <w:highlight w:val="none"/>
                <w:lang w:val="en-US" w:eastAsia="zh-CN"/>
              </w:rPr>
              <w:t>可以勾选对下一环节办理人员，</w:t>
            </w:r>
            <w:ins w:id="13" w:author="greatwall" w:date="2025-07-02T08:53:39Z">
              <w:r>
                <w:rPr>
                  <w:rFonts w:hint="eastAsia"/>
                  <w:color w:val="000000"/>
                  <w:highlight w:val="none"/>
                  <w:lang w:val="en-US" w:eastAsia="zh-CN"/>
                </w:rPr>
                <w:t>自动发送海政通消息提醒</w:t>
              </w:r>
            </w:ins>
            <w:r>
              <w:rPr>
                <w:color w:val="000000"/>
                <w:highlight w:val="none"/>
                <w:lang w:val="en-US" w:eastAsia="zh-CN"/>
              </w:rPr>
              <w:t>。</w:t>
            </w:r>
          </w:p>
          <w:p w14:paraId="4CEA61EF">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8.1.1.1.1.14.5</w:t>
            </w:r>
            <w:r>
              <w:rPr>
                <w:rFonts w:hint="eastAsia"/>
                <w:color w:val="000000"/>
                <w:highlight w:val="none"/>
                <w:lang w:val="en-US" w:eastAsia="zh-CN"/>
              </w:rPr>
              <w:t>会签人员提醒</w:t>
            </w:r>
          </w:p>
          <w:p w14:paraId="4B9CC28A">
            <w:pPr>
              <w:rPr>
                <w:rFonts w:hint="default"/>
                <w:color w:val="000000"/>
                <w:lang w:val="en-US"/>
              </w:rPr>
            </w:pPr>
            <w:r>
              <w:rPr>
                <w:rFonts w:hint="eastAsia"/>
                <w:color w:val="000000"/>
                <w:highlight w:val="none"/>
                <w:lang w:val="en-US" w:eastAsia="zh-CN"/>
              </w:rPr>
              <w:t>支持通过发送海政通消息的方式催办会签人员。</w:t>
            </w:r>
          </w:p>
          <w:p w14:paraId="6292E1BD">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8.1.1.1.1.14.6</w:t>
            </w:r>
            <w:r>
              <w:rPr>
                <w:color w:val="000000"/>
                <w:highlight w:val="none"/>
              </w:rPr>
              <w:t>支付申请书完成支付提示</w:t>
            </w:r>
          </w:p>
          <w:p w14:paraId="3997E4EC">
            <w:pPr>
              <w:pStyle w:val="29"/>
              <w:bidi w:val="0"/>
              <w:rPr>
                <w:rFonts w:hint="eastAsia"/>
                <w:color w:val="000000"/>
                <w:highlight w:val="none"/>
                <w:lang w:val="en-US" w:eastAsia="zh-CN"/>
              </w:rPr>
            </w:pPr>
            <w:r>
              <w:rPr>
                <w:color w:val="000000"/>
                <w:highlight w:val="none"/>
                <w:lang w:val="en-US" w:eastAsia="zh-CN"/>
              </w:rPr>
              <w:t>报账申请单对应的支付申请书完成支付后，</w:t>
            </w:r>
            <w:r>
              <w:rPr>
                <w:rFonts w:hint="eastAsia"/>
                <w:color w:val="000000"/>
                <w:highlight w:val="none"/>
                <w:lang w:val="en-US" w:eastAsia="zh-CN"/>
              </w:rPr>
              <w:t>可以勾选对下一环节办理人员，包括</w:t>
            </w:r>
            <w:r>
              <w:rPr>
                <w:rFonts w:hint="eastAsia"/>
                <w:color w:val="000000"/>
                <w:highlight w:val="none"/>
                <w:lang w:val="en-US" w:eastAsia="zh-CN"/>
              </w:rPr>
              <w:sym w:font="Wingdings 2" w:char="0052"/>
            </w:r>
            <w:r>
              <w:rPr>
                <w:rFonts w:hint="eastAsia"/>
                <w:color w:val="000000"/>
                <w:highlight w:val="none"/>
                <w:lang w:val="en-US" w:eastAsia="zh-CN"/>
              </w:rPr>
              <w:t>短信提醒</w:t>
            </w:r>
            <w:r>
              <w:rPr>
                <w:rFonts w:hint="eastAsia"/>
                <w:color w:val="000000"/>
                <w:highlight w:val="none"/>
                <w:lang w:val="en-US" w:eastAsia="zh-CN"/>
              </w:rPr>
              <w:sym w:font="Wingdings 2" w:char="0052"/>
            </w:r>
            <w:r>
              <w:rPr>
                <w:rFonts w:hint="eastAsia"/>
                <w:color w:val="000000"/>
                <w:highlight w:val="none"/>
                <w:lang w:val="en-US" w:eastAsia="zh-CN"/>
              </w:rPr>
              <w:t>海政通提醒，提醒选择可单选也可双选。</w:t>
            </w:r>
          </w:p>
          <w:p w14:paraId="4BBAFC58">
            <w:pPr>
              <w:pStyle w:val="29"/>
              <w:rPr>
                <w:rFonts w:hint="eastAsia"/>
                <w:color w:val="000000"/>
                <w:highlight w:val="none"/>
                <w:lang w:val="en-US" w:eastAsia="zh-CN"/>
              </w:rPr>
            </w:pPr>
            <w:r>
              <w:rPr>
                <w:rFonts w:hint="eastAsia"/>
                <w:color w:val="000000"/>
                <w:highlight w:val="none"/>
                <w:lang w:val="en-US" w:eastAsia="zh-CN"/>
              </w:rPr>
              <w:t>选择短信提醒后，</w:t>
            </w:r>
            <w:r>
              <w:rPr>
                <w:color w:val="000000"/>
                <w:highlight w:val="none"/>
                <w:lang w:val="en-US" w:eastAsia="zh-CN"/>
              </w:rPr>
              <w:t>给报账经办人发送短信。若报账申请书拆分成多笔支付申请书的，在最后一笔支付申请完成支付后，再发送短信。短信内容：你发起**报账申请**元已支付完成</w:t>
            </w:r>
            <w:r>
              <w:rPr>
                <w:rFonts w:hint="eastAsia"/>
                <w:color w:val="000000"/>
                <w:highlight w:val="none"/>
                <w:lang w:val="en-US" w:eastAsia="zh-CN"/>
              </w:rPr>
              <w:t>。</w:t>
            </w:r>
          </w:p>
          <w:p w14:paraId="57FC3EE6">
            <w:pPr>
              <w:pStyle w:val="29"/>
              <w:bidi w:val="0"/>
              <w:rPr>
                <w:rFonts w:hint="eastAsia"/>
                <w:color w:val="000000"/>
                <w:highlight w:val="none"/>
                <w:lang w:val="en-US" w:eastAsia="zh-CN"/>
              </w:rPr>
            </w:pPr>
            <w:r>
              <w:rPr>
                <w:rFonts w:hint="eastAsia"/>
                <w:color w:val="000000"/>
                <w:highlight w:val="none"/>
                <w:lang w:val="en-US" w:eastAsia="zh-CN"/>
              </w:rPr>
              <w:t>选择海政通提醒后，给经办人发发送</w:t>
            </w:r>
            <w:r>
              <w:rPr>
                <w:rFonts w:hint="eastAsia"/>
                <w:color w:val="000000"/>
                <w:highlight w:val="none"/>
                <w:lang w:eastAsia="zh-CN"/>
              </w:rPr>
              <w:t>海政通消息提醒。</w:t>
            </w:r>
          </w:p>
          <w:p w14:paraId="30CC200B">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8.1.1.1.1.15</w:t>
            </w:r>
            <w:r>
              <w:rPr>
                <w:rFonts w:hint="eastAsia"/>
                <w:color w:val="000000"/>
                <w:highlight w:val="none"/>
              </w:rPr>
              <w:t>培训名称必填项</w:t>
            </w:r>
          </w:p>
          <w:p w14:paraId="045F4D5F">
            <w:pPr>
              <w:pStyle w:val="29"/>
              <w:rPr>
                <w:color w:val="000000"/>
                <w:highlight w:val="none"/>
                <w:lang w:val="en-US" w:eastAsia="zh-CN"/>
              </w:rPr>
            </w:pPr>
            <w:r>
              <w:rPr>
                <w:rFonts w:hint="eastAsia"/>
                <w:color w:val="000000"/>
                <w:highlight w:val="none"/>
                <w:lang w:val="en-US" w:eastAsia="zh-CN"/>
              </w:rPr>
              <w:t>培训费报账申请表的“培训名称”栏，设置为必填项，为空时不允许送审或会签。</w:t>
            </w:r>
          </w:p>
          <w:p w14:paraId="50E5838C">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8.1.1.1.1.16</w:t>
            </w:r>
            <w:r>
              <w:rPr>
                <w:rFonts w:hint="eastAsia"/>
                <w:color w:val="000000"/>
                <w:highlight w:val="none"/>
              </w:rPr>
              <w:t>多单位管理员设置</w:t>
            </w:r>
          </w:p>
          <w:p w14:paraId="43684D3F">
            <w:pPr>
              <w:pStyle w:val="29"/>
              <w:rPr>
                <w:color w:val="000000"/>
                <w:highlight w:val="none"/>
                <w:lang w:val="en-US" w:eastAsia="zh-CN"/>
              </w:rPr>
            </w:pPr>
            <w:r>
              <w:rPr>
                <w:color w:val="000000"/>
                <w:highlight w:val="none"/>
                <w:lang w:val="en-US" w:eastAsia="zh-CN"/>
              </w:rPr>
              <w:t>允许将同一用户设置为多个单位的</w:t>
            </w:r>
            <w:r>
              <w:rPr>
                <w:rFonts w:hint="eastAsia"/>
                <w:color w:val="000000"/>
                <w:highlight w:val="none"/>
                <w:lang w:val="en-US" w:eastAsia="zh-CN"/>
              </w:rPr>
              <w:t>公务报账子系统</w:t>
            </w:r>
            <w:r>
              <w:rPr>
                <w:color w:val="000000"/>
                <w:highlight w:val="none"/>
                <w:lang w:val="en-US" w:eastAsia="zh-CN"/>
              </w:rPr>
              <w:t>管理员。</w:t>
            </w:r>
          </w:p>
          <w:p w14:paraId="26D69F75">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8.1.1.1.1.17</w:t>
            </w:r>
            <w:r>
              <w:rPr>
                <w:color w:val="000000"/>
                <w:highlight w:val="none"/>
              </w:rPr>
              <w:t>报账会计分管内设机构设置</w:t>
            </w:r>
          </w:p>
          <w:p w14:paraId="3CB55EFD">
            <w:pPr>
              <w:pStyle w:val="29"/>
              <w:rPr>
                <w:color w:val="000000"/>
                <w:highlight w:val="none"/>
                <w:lang w:val="en-US" w:eastAsia="zh-CN"/>
              </w:rPr>
            </w:pPr>
            <w:r>
              <w:rPr>
                <w:rFonts w:hint="eastAsia"/>
                <w:color w:val="000000"/>
                <w:highlight w:val="none"/>
                <w:lang w:val="en-US" w:eastAsia="zh-CN"/>
              </w:rPr>
              <w:t>在“基础设置—人员信息”菜单，设置人员的报账会计权限时，弹出勾选分管的内设机构，默认全选。设置完成后，报账支付业务的报账申请单推送到预算管理一体化系统“电子报账报账记录”时，报账会计用户下只显示其分管内设机构的支付业务报账申请单；非支付报账业务，报账会计用户的公务报账子系统“报账审核非支付业务待审核”界面下只显示其分管内设机构的非支付业务报账申请单。</w:t>
            </w:r>
          </w:p>
          <w:p w14:paraId="7F99A60E">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8.1.1.1.1.17.1</w:t>
            </w:r>
            <w:r>
              <w:rPr>
                <w:color w:val="000000"/>
                <w:highlight w:val="none"/>
              </w:rPr>
              <w:t>设置权限</w:t>
            </w:r>
          </w:p>
          <w:p w14:paraId="1AABCFA1">
            <w:pPr>
              <w:pStyle w:val="29"/>
              <w:rPr>
                <w:color w:val="000000"/>
                <w:highlight w:val="none"/>
                <w:lang w:val="en-US" w:eastAsia="zh-CN"/>
              </w:rPr>
            </w:pPr>
            <w:r>
              <w:rPr>
                <w:color w:val="000000"/>
                <w:highlight w:val="none"/>
                <w:lang w:val="en-US" w:eastAsia="zh-CN"/>
              </w:rPr>
              <w:t>进入“基础设置—人员信息”菜单。为特定人员设置报账会计权限。在设置过程中，系统会弹出一个界面要求勾选分管的内设机构。默认情况下，所有内设机构都会被选中（即默认全选状态）</w:t>
            </w:r>
            <w:r>
              <w:rPr>
                <w:rFonts w:hint="eastAsia"/>
                <w:color w:val="000000"/>
                <w:highlight w:val="none"/>
                <w:lang w:val="en-US" w:eastAsia="zh-CN"/>
              </w:rPr>
              <w:t>。在人员信息菜单增加“数字人民币开户行”和“数字人民币账号”信息项。</w:t>
            </w:r>
          </w:p>
          <w:p w14:paraId="3CB87357">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8.1.1.1.1.17.2</w:t>
            </w:r>
            <w:r>
              <w:rPr>
                <w:color w:val="000000"/>
                <w:highlight w:val="none"/>
              </w:rPr>
              <w:t>分管机构的选择与限制</w:t>
            </w:r>
          </w:p>
          <w:p w14:paraId="28FC9B4D">
            <w:pPr>
              <w:pStyle w:val="29"/>
              <w:rPr>
                <w:color w:val="000000"/>
                <w:highlight w:val="none"/>
                <w:lang w:val="en-US" w:eastAsia="zh-CN"/>
              </w:rPr>
            </w:pPr>
            <w:r>
              <w:rPr>
                <w:color w:val="000000"/>
                <w:highlight w:val="none"/>
                <w:lang w:val="en-US" w:eastAsia="zh-CN"/>
              </w:rPr>
              <w:t>报账会计可以根据自己的职责范围选择分管的内设机构。一旦设置完成，系统将根据这些设置来过滤和显示报账申请单。</w:t>
            </w:r>
          </w:p>
          <w:p w14:paraId="664C28DE">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8.1.1.1.1.17.3</w:t>
            </w:r>
            <w:r>
              <w:rPr>
                <w:color w:val="000000"/>
                <w:highlight w:val="none"/>
              </w:rPr>
              <w:t>支付业务报账申请单的显示</w:t>
            </w:r>
          </w:p>
          <w:p w14:paraId="776AFB4A">
            <w:pPr>
              <w:pStyle w:val="29"/>
              <w:rPr>
                <w:color w:val="000000"/>
                <w:highlight w:val="none"/>
                <w:lang w:val="en-US" w:eastAsia="zh-CN"/>
              </w:rPr>
            </w:pPr>
            <w:r>
              <w:rPr>
                <w:color w:val="000000"/>
                <w:highlight w:val="none"/>
                <w:lang w:val="en-US" w:eastAsia="zh-CN"/>
              </w:rPr>
              <w:t>当报账支付业务的报账申请单被推送到预算管理一体化系统的“电子报账报账记录”时。报账会计用户在其界面下将只看到其分管内设机构的支付业务报账申请单。</w:t>
            </w:r>
          </w:p>
          <w:p w14:paraId="531F68E8">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8.1.1.1.1.17.4</w:t>
            </w:r>
            <w:r>
              <w:rPr>
                <w:color w:val="000000"/>
                <w:highlight w:val="none"/>
              </w:rPr>
              <w:t>非支付报账业务的显示</w:t>
            </w:r>
          </w:p>
          <w:p w14:paraId="7511C5EF">
            <w:pPr>
              <w:pStyle w:val="29"/>
              <w:rPr>
                <w:color w:val="000000"/>
                <w:highlight w:val="none"/>
                <w:lang w:val="en-US" w:eastAsia="zh-CN"/>
              </w:rPr>
            </w:pPr>
            <w:r>
              <w:rPr>
                <w:color w:val="000000"/>
                <w:highlight w:val="none"/>
                <w:lang w:val="en-US" w:eastAsia="zh-CN"/>
              </w:rPr>
              <w:t>对于非支付报账业务，报账会计用户在</w:t>
            </w:r>
            <w:r>
              <w:rPr>
                <w:rFonts w:hint="eastAsia"/>
                <w:color w:val="000000"/>
                <w:highlight w:val="none"/>
                <w:lang w:val="en-US" w:eastAsia="zh-CN"/>
              </w:rPr>
              <w:t>公务报账子系统</w:t>
            </w:r>
            <w:r>
              <w:rPr>
                <w:color w:val="000000"/>
                <w:highlight w:val="none"/>
                <w:lang w:val="en-US" w:eastAsia="zh-CN"/>
              </w:rPr>
              <w:t>的“报账审核非支付业务待审核”界面下。也只会显示其分管内设机构的非支付业务报账申请单。</w:t>
            </w:r>
          </w:p>
          <w:p w14:paraId="5FE1860D">
            <w:pPr>
              <w:pStyle w:val="7"/>
              <w:numPr>
                <w:ilvl w:val="5"/>
                <w:numId w:val="0"/>
              </w:numPr>
              <w:tabs>
                <w:tab w:val="clear" w:pos="0"/>
              </w:tabs>
              <w:bidi w:val="0"/>
              <w:ind w:left="480" w:leftChars="0" w:firstLine="0" w:firstLineChars="0"/>
              <w:rPr>
                <w:rFonts w:hint="eastAsia"/>
                <w:color w:val="000000"/>
                <w:highlight w:val="none"/>
              </w:rPr>
            </w:pPr>
            <w:r>
              <w:rPr>
                <w:rFonts w:hint="eastAsia" w:ascii="Cambria" w:hAnsi="Cambria" w:eastAsia="宋体" w:cs="Times New Roman"/>
                <w:b/>
                <w:color w:val="000000"/>
                <w:kern w:val="2"/>
                <w:sz w:val="24"/>
                <w:szCs w:val="24"/>
                <w:lang w:val="en-US" w:eastAsia="zh-CN" w:bidi="ar-SA"/>
              </w:rPr>
              <w:t>8.1.1.1.1.18</w:t>
            </w:r>
            <w:r>
              <w:rPr>
                <w:rFonts w:hint="eastAsia"/>
                <w:color w:val="000000"/>
                <w:highlight w:val="none"/>
              </w:rPr>
              <w:t>人员冻结</w:t>
            </w:r>
          </w:p>
          <w:p w14:paraId="4D00156A">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8.1.1.1.1.18.1</w:t>
            </w:r>
            <w:r>
              <w:rPr>
                <w:rFonts w:hint="eastAsia"/>
                <w:color w:val="000000"/>
                <w:highlight w:val="none"/>
              </w:rPr>
              <w:t>冻结操作</w:t>
            </w:r>
          </w:p>
          <w:p w14:paraId="0A9F5903">
            <w:pPr>
              <w:pStyle w:val="29"/>
              <w:rPr>
                <w:rFonts w:hint="eastAsia"/>
                <w:color w:val="000000"/>
                <w:highlight w:val="none"/>
                <w:lang w:val="en-US" w:eastAsia="zh-CN"/>
              </w:rPr>
            </w:pPr>
            <w:r>
              <w:rPr>
                <w:rFonts w:hint="eastAsia"/>
                <w:color w:val="000000"/>
                <w:highlight w:val="none"/>
                <w:lang w:val="en-US" w:eastAsia="zh-CN"/>
              </w:rPr>
              <w:t>在“基础设置—人员信息”菜单增加“冻结”按钮。选择人员点击冻结后，提示：冻结用户后，该用户将不能在本单位进行报账、审核等相关业务操作，是否继续？【确定】【取消】。</w:t>
            </w:r>
          </w:p>
          <w:p w14:paraId="0FBD4385">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8.1.1.1.1.18.2</w:t>
            </w:r>
            <w:r>
              <w:rPr>
                <w:rFonts w:hint="eastAsia"/>
                <w:color w:val="000000"/>
                <w:highlight w:val="none"/>
              </w:rPr>
              <w:t>冻结访问权限</w:t>
            </w:r>
          </w:p>
          <w:p w14:paraId="2D700E29">
            <w:pPr>
              <w:pStyle w:val="29"/>
              <w:rPr>
                <w:rFonts w:hint="eastAsia"/>
                <w:color w:val="000000"/>
                <w:highlight w:val="none"/>
                <w:lang w:val="en-US" w:eastAsia="zh-CN"/>
              </w:rPr>
            </w:pPr>
            <w:r>
              <w:rPr>
                <w:rFonts w:hint="eastAsia"/>
                <w:color w:val="000000"/>
                <w:highlight w:val="none"/>
                <w:lang w:val="en-US" w:eastAsia="zh-CN"/>
              </w:rPr>
              <w:t>冻结用户仍可继续访问公务报账子系统，保留查询相关权限，屏蔽报账会签、报账录入、报账审核等业务操作菜单。</w:t>
            </w:r>
          </w:p>
          <w:p w14:paraId="2CB814D5">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8.1.1.1.1.18.3</w:t>
            </w:r>
            <w:r>
              <w:rPr>
                <w:rFonts w:hint="eastAsia"/>
                <w:color w:val="000000"/>
                <w:highlight w:val="none"/>
              </w:rPr>
              <w:t>共享功能</w:t>
            </w:r>
          </w:p>
          <w:p w14:paraId="566637E6">
            <w:pPr>
              <w:pStyle w:val="29"/>
              <w:rPr>
                <w:rFonts w:hint="eastAsia"/>
                <w:color w:val="000000"/>
                <w:highlight w:val="none"/>
                <w:lang w:val="en-US" w:eastAsia="zh-CN"/>
              </w:rPr>
            </w:pPr>
            <w:r>
              <w:rPr>
                <w:rFonts w:hint="eastAsia"/>
                <w:color w:val="000000"/>
                <w:highlight w:val="none"/>
                <w:lang w:val="en-US" w:eastAsia="zh-CN"/>
              </w:rPr>
              <w:t>会签、联合报销、报账资料共享、审核选择人员时，过滤掉在单位下已冻结的人员。</w:t>
            </w:r>
          </w:p>
          <w:p w14:paraId="3527C36C">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8.1.1.1.2</w:t>
            </w:r>
            <w:r>
              <w:rPr>
                <w:rFonts w:hint="eastAsia"/>
                <w:color w:val="000000"/>
                <w:lang w:val="en-US" w:eastAsia="zh-CN"/>
              </w:rPr>
              <w:t>电子凭证公务报账业务</w:t>
            </w:r>
          </w:p>
          <w:p w14:paraId="5BCD64AC">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8.1.1.1.2.1</w:t>
            </w:r>
            <w:r>
              <w:rPr>
                <w:rFonts w:hint="eastAsia"/>
                <w:color w:val="000000"/>
                <w:highlight w:val="none"/>
                <w:lang w:val="en-US" w:eastAsia="zh-CN"/>
              </w:rPr>
              <w:t>电子凭证上传</w:t>
            </w:r>
          </w:p>
          <w:p w14:paraId="69DFDB22">
            <w:pPr>
              <w:rPr>
                <w:rFonts w:hint="default"/>
                <w:color w:val="000000"/>
                <w:highlight w:val="none"/>
                <w:lang w:val="en-US"/>
              </w:rPr>
            </w:pPr>
            <w:r>
              <w:rPr>
                <w:rFonts w:hint="eastAsia"/>
                <w:color w:val="000000"/>
                <w:highlight w:val="none"/>
                <w:lang w:val="en-US" w:eastAsia="zh-CN"/>
              </w:rPr>
              <w:t>优化在公务报账子系统电脑端【我的发票】中的发票上传功能，该发票上传接口设置为调用电子凭证汇聚子系统的电子凭证上传接口，上传方式包括：1.本地文件上传；2.复制短信上传；3.二维码上传。上传后的数据存储在电子汇聚系统中。</w:t>
            </w:r>
          </w:p>
          <w:p w14:paraId="39E2AE30">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8.1.1.1.2.2</w:t>
            </w:r>
            <w:r>
              <w:rPr>
                <w:rFonts w:hint="eastAsia"/>
                <w:color w:val="000000"/>
                <w:highlight w:val="none"/>
              </w:rPr>
              <w:t>电子凭证分发</w:t>
            </w:r>
          </w:p>
          <w:p w14:paraId="7BE1F8A0">
            <w:pPr>
              <w:rPr>
                <w:rFonts w:hint="eastAsia"/>
                <w:color w:val="000000"/>
                <w:highlight w:val="none"/>
              </w:rPr>
            </w:pPr>
            <w:r>
              <w:rPr>
                <w:rFonts w:hint="eastAsia"/>
                <w:color w:val="000000"/>
                <w:highlight w:val="none"/>
              </w:rPr>
              <w:t>公务报账系统通过接口读取电子凭证汇聚子系统单位票池中的票据信息，对于能识别到发票所有人的票据，如铁路电子客票、航空运输电子客票行程单等，公务报账系统自动将发票分发到个人票夹中，个人在进行报账时可直接引用电子发票。</w:t>
            </w:r>
          </w:p>
          <w:p w14:paraId="511AE4A6">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8.1.1.1.2.3</w:t>
            </w:r>
            <w:r>
              <w:rPr>
                <w:rFonts w:hint="eastAsia"/>
                <w:color w:val="000000"/>
                <w:highlight w:val="none"/>
              </w:rPr>
              <w:t>电子凭证认领</w:t>
            </w:r>
          </w:p>
          <w:p w14:paraId="1A570A4C">
            <w:pPr>
              <w:rPr>
                <w:rFonts w:hint="eastAsia"/>
                <w:color w:val="000000"/>
                <w:highlight w:val="none"/>
              </w:rPr>
            </w:pPr>
            <w:r>
              <w:rPr>
                <w:rFonts w:hint="eastAsia"/>
                <w:color w:val="000000"/>
                <w:highlight w:val="none"/>
              </w:rPr>
              <w:t>公务报账系统还提供电子凭证认领的能力。部分未标记个人信息等能识别到所有人的电子凭证，系统无法对其进行自动分发。业务人员可通过公务报账系统电子凭证认领页面人工认领电子凭证到个人票夹，比如通过查询票号、金额、开票日期、开票单位等条件查询到该发票后进行认领。</w:t>
            </w:r>
          </w:p>
          <w:p w14:paraId="20750935">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8.1.1.1.2.4</w:t>
            </w:r>
            <w:r>
              <w:rPr>
                <w:rFonts w:hint="eastAsia"/>
                <w:color w:val="000000"/>
                <w:highlight w:val="none"/>
              </w:rPr>
              <w:t>自动填单</w:t>
            </w:r>
          </w:p>
          <w:p w14:paraId="77CC5ADE">
            <w:pPr>
              <w:rPr>
                <w:color w:val="000000"/>
                <w:highlight w:val="none"/>
              </w:rPr>
            </w:pPr>
            <w:r>
              <w:rPr>
                <w:rFonts w:hint="eastAsia"/>
                <w:color w:val="000000"/>
                <w:highlight w:val="none"/>
              </w:rPr>
              <w:t>业务人员在进行报账明细填报时，需要先选择并引用个人票夹中的电子凭证，公务报账系统读取电子凭证的票面信息通过智能匹配能力自动填写报账单明细信息，如报销日期、报销金额、费用类型等，业务人员人工对系统自动填报内容进行检查并补录其它系统未自动填报的信息，检查无误后保存提交。</w:t>
            </w:r>
          </w:p>
          <w:p w14:paraId="6C1B417E">
            <w:pPr>
              <w:pStyle w:val="7"/>
              <w:numPr>
                <w:ilvl w:val="5"/>
                <w:numId w:val="0"/>
              </w:numPr>
              <w:tabs>
                <w:tab w:val="clear" w:pos="0"/>
              </w:tabs>
              <w:bidi w:val="0"/>
              <w:ind w:left="480" w:leftChars="0" w:firstLine="0" w:firstLineChars="0"/>
              <w:rPr>
                <w:rFonts w:hint="eastAsia"/>
                <w:color w:val="000000"/>
                <w:highlight w:val="none"/>
              </w:rPr>
            </w:pPr>
            <w:r>
              <w:rPr>
                <w:rFonts w:hint="eastAsia" w:ascii="Cambria" w:hAnsi="Cambria" w:eastAsia="宋体" w:cs="Times New Roman"/>
                <w:b/>
                <w:color w:val="000000"/>
                <w:kern w:val="2"/>
                <w:sz w:val="24"/>
                <w:szCs w:val="24"/>
                <w:lang w:val="en-US" w:eastAsia="zh-CN" w:bidi="ar-SA"/>
              </w:rPr>
              <w:t>8.1.1.1.2.5</w:t>
            </w:r>
            <w:r>
              <w:rPr>
                <w:rFonts w:hint="eastAsia"/>
                <w:color w:val="000000"/>
                <w:highlight w:val="none"/>
                <w:lang w:val="en-US" w:eastAsia="zh-CN"/>
              </w:rPr>
              <w:t>智能匹配</w:t>
            </w:r>
          </w:p>
          <w:p w14:paraId="4519F82D">
            <w:pPr>
              <w:bidi w:val="0"/>
              <w:rPr>
                <w:rFonts w:hint="eastAsia"/>
                <w:color w:val="000000"/>
                <w:highlight w:val="none"/>
              </w:rPr>
            </w:pPr>
            <w:r>
              <w:rPr>
                <w:rFonts w:hint="eastAsia"/>
                <w:color w:val="000000"/>
                <w:highlight w:val="none"/>
              </w:rPr>
              <w:t>通过智能匹配形成的报账金额，可点击查看其对应的发票文件及其结构化信息。</w:t>
            </w:r>
          </w:p>
          <w:p w14:paraId="67362B38">
            <w:pPr>
              <w:bidi w:val="0"/>
              <w:rPr>
                <w:color w:val="000000"/>
                <w:highlight w:val="none"/>
              </w:rPr>
            </w:pPr>
            <w:r>
              <w:rPr>
                <w:rFonts w:hint="eastAsia"/>
                <w:color w:val="000000"/>
                <w:highlight w:val="none"/>
              </w:rPr>
              <w:t>智能匹配人工检查有误或未识别的报账金额，可以手动调整关联关系。</w:t>
            </w:r>
          </w:p>
          <w:p w14:paraId="5C65DB97">
            <w:pPr>
              <w:pStyle w:val="7"/>
              <w:numPr>
                <w:ilvl w:val="5"/>
                <w:numId w:val="0"/>
              </w:numPr>
              <w:tabs>
                <w:tab w:val="clear" w:pos="0"/>
              </w:tabs>
              <w:bidi w:val="0"/>
              <w:ind w:left="480" w:leftChars="0" w:firstLine="0" w:firstLineChars="0"/>
              <w:rPr>
                <w:rFonts w:hint="default"/>
                <w:color w:val="000000"/>
                <w:highlight w:val="none"/>
                <w:lang w:val="en-US" w:eastAsia="zh-CN"/>
              </w:rPr>
            </w:pPr>
            <w:r>
              <w:rPr>
                <w:rFonts w:hint="eastAsia" w:ascii="Cambria" w:hAnsi="Cambria" w:eastAsia="宋体" w:cs="Times New Roman"/>
                <w:b/>
                <w:color w:val="000000"/>
                <w:kern w:val="2"/>
                <w:sz w:val="24"/>
                <w:szCs w:val="24"/>
                <w:lang w:val="en-US" w:eastAsia="zh-CN" w:bidi="ar-SA"/>
              </w:rPr>
              <w:t>8.1.1.1.2.6</w:t>
            </w:r>
            <w:r>
              <w:rPr>
                <w:rFonts w:hint="eastAsia"/>
                <w:color w:val="000000"/>
                <w:highlight w:val="none"/>
                <w:lang w:val="en-US" w:eastAsia="zh-CN"/>
              </w:rPr>
              <w:t>报销单验重</w:t>
            </w:r>
          </w:p>
          <w:p w14:paraId="1FBB5E60">
            <w:pPr>
              <w:rPr>
                <w:rFonts w:hint="default"/>
                <w:color w:val="000000"/>
                <w:highlight w:val="none"/>
                <w:lang w:val="en-US" w:eastAsia="zh-CN"/>
              </w:rPr>
            </w:pPr>
            <w:r>
              <w:rPr>
                <w:rFonts w:hint="eastAsia" w:eastAsia="宋体"/>
                <w:color w:val="000000"/>
                <w:highlight w:val="none"/>
                <w:lang w:val="en-US" w:eastAsia="zh-CN"/>
              </w:rPr>
              <w:t>在报销申请提交或审核阶段，对报销单中的行程信息与已提交的报销申请单或已批准的报销单中的行程信息进行对比，以检查是否存在重复的行程。如果存在重复的行程，系统会给出预警提示，以避免重复报销。</w:t>
            </w:r>
          </w:p>
          <w:p w14:paraId="1A11B4BD">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8.1.1.1.2.7</w:t>
            </w:r>
            <w:r>
              <w:rPr>
                <w:rFonts w:hint="eastAsia"/>
                <w:color w:val="000000"/>
                <w:highlight w:val="none"/>
                <w:lang w:val="en-US" w:eastAsia="zh-CN"/>
              </w:rPr>
              <w:t>智能审单</w:t>
            </w:r>
          </w:p>
          <w:p w14:paraId="1A2F9395">
            <w:pPr>
              <w:rPr>
                <w:rFonts w:hint="eastAsia"/>
                <w:color w:val="000000"/>
                <w:highlight w:val="none"/>
              </w:rPr>
            </w:pPr>
            <w:r>
              <w:rPr>
                <w:rFonts w:hint="eastAsia"/>
                <w:color w:val="000000"/>
                <w:highlight w:val="none"/>
              </w:rPr>
              <w:t>系统预设审核规则和风险点，系统自动对报账单的票据规范性、标准合规性、附件规范性等进行初审，生成审核简报、风险级别及风险提醒，为审核人员审核工作提供参考。</w:t>
            </w:r>
          </w:p>
          <w:p w14:paraId="7BC4FFCC">
            <w:pPr>
              <w:rPr>
                <w:ins w:id="14" w:author="CVTOUCH" w:date="2025-07-03T13:22:22Z"/>
                <w:rFonts w:hint="eastAsia"/>
                <w:color w:val="000000"/>
                <w:highlight w:val="none"/>
                <w:lang w:val="en-US" w:eastAsia="zh-CN"/>
              </w:rPr>
            </w:pPr>
            <w:r>
              <w:rPr>
                <w:rFonts w:hint="eastAsia"/>
                <w:color w:val="000000"/>
                <w:highlight w:val="none"/>
              </w:rPr>
              <w:t>支持审核规则和风险点的多级管控，省级设置一套审核规则和风险点体系同步全省，各区划、部门、单位可以在不突破上级标准的基础上新增或细化规则。</w:t>
            </w:r>
            <w:r>
              <w:rPr>
                <w:rFonts w:hint="eastAsia"/>
                <w:color w:val="000000"/>
                <w:highlight w:val="none"/>
                <w:lang w:val="en-US" w:eastAsia="zh-CN"/>
              </w:rPr>
              <w:t>在省政务云提供AI大模型的前提下，接入大模型智能审单。</w:t>
            </w:r>
          </w:p>
          <w:p w14:paraId="69079D02">
            <w:pPr>
              <w:rPr>
                <w:rFonts w:hint="default"/>
                <w:color w:val="000000"/>
                <w:highlight w:val="none"/>
                <w:lang w:val="en-US" w:eastAsia="zh-CN"/>
              </w:rPr>
            </w:pPr>
          </w:p>
          <w:p w14:paraId="0AEAFDBB">
            <w:pPr>
              <w:pStyle w:val="8"/>
              <w:numPr>
                <w:ilvl w:val="6"/>
                <w:numId w:val="0"/>
              </w:numPr>
              <w:tabs>
                <w:tab w:val="clear" w:pos="425"/>
              </w:tabs>
              <w:bidi w:val="0"/>
              <w:ind w:left="0" w:leftChars="0" w:firstLine="0" w:firstLineChars="0"/>
              <w:rPr>
                <w:rFonts w:hint="eastAsia"/>
                <w:color w:val="000000"/>
                <w:highlight w:val="none"/>
                <w:lang w:val="en-US" w:eastAsia="zh-CN"/>
              </w:rPr>
            </w:pPr>
            <w:r>
              <w:rPr>
                <w:rFonts w:hint="eastAsia" w:ascii="Times New Roman" w:hAnsi="Times New Roman" w:eastAsia="仿宋" w:cs="Times New Roman"/>
                <w:color w:val="000000"/>
                <w:kern w:val="0"/>
                <w:sz w:val="24"/>
                <w:szCs w:val="24"/>
                <w:lang w:val="en-US" w:eastAsia="zh-CN" w:bidi="ar-SA"/>
              </w:rPr>
              <w:t>8.1.1.1.2.7.1</w:t>
            </w:r>
            <w:r>
              <w:rPr>
                <w:rFonts w:hint="eastAsia"/>
                <w:color w:val="000000"/>
                <w:highlight w:val="none"/>
                <w:lang w:val="en-US" w:eastAsia="zh-CN"/>
              </w:rPr>
              <w:t>费控规则平台</w:t>
            </w:r>
          </w:p>
          <w:p w14:paraId="5E418080">
            <w:pPr>
              <w:pStyle w:val="9"/>
              <w:numPr>
                <w:ilvl w:val="7"/>
                <w:numId w:val="0"/>
              </w:numPr>
              <w:tabs>
                <w:tab w:val="clear" w:pos="425"/>
              </w:tabs>
              <w:bidi w:val="0"/>
              <w:ind w:left="0" w:leftChars="0" w:firstLine="0" w:firstLineChars="0"/>
              <w:rPr>
                <w:rFonts w:hint="eastAsia"/>
                <w:color w:val="000000"/>
                <w:highlight w:val="none"/>
                <w:lang w:val="en-US" w:eastAsia="zh-CN"/>
              </w:rPr>
            </w:pPr>
            <w:r>
              <w:rPr>
                <w:rFonts w:hint="eastAsia" w:ascii="宋体" w:hAnsi="宋体" w:eastAsia="宋体" w:cs="宋体"/>
                <w:color w:val="000000"/>
                <w:kern w:val="0"/>
                <w:sz w:val="24"/>
                <w:szCs w:val="24"/>
                <w:lang w:val="en-US" w:eastAsia="zh-CN" w:bidi="ar-SA"/>
              </w:rPr>
              <w:t>8.1.1.1.2.7.1.1</w:t>
            </w:r>
            <w:r>
              <w:rPr>
                <w:rFonts w:hint="eastAsia"/>
                <w:color w:val="000000"/>
                <w:highlight w:val="none"/>
                <w:lang w:val="en-US" w:eastAsia="zh-CN"/>
              </w:rPr>
              <w:t>规则策略信息</w:t>
            </w:r>
          </w:p>
          <w:p w14:paraId="6EAB678B">
            <w:pPr>
              <w:pStyle w:val="29"/>
              <w:bidi w:val="0"/>
              <w:rPr>
                <w:rFonts w:hint="default"/>
                <w:color w:val="000000"/>
                <w:highlight w:val="none"/>
                <w:lang w:val="en-US" w:eastAsia="zh-CN"/>
              </w:rPr>
            </w:pPr>
            <w:r>
              <w:rPr>
                <w:rFonts w:hint="eastAsia"/>
                <w:color w:val="000000"/>
                <w:highlight w:val="none"/>
                <w:lang w:val="en-US" w:eastAsia="zh-CN"/>
              </w:rPr>
              <w:t>费用规则策略设置，包括规则策略的编号、规则策略的名称，以及规则策略的层级、继承、扩展的相关功能设置，在实现顶层策略复用基础上可以按照区划、单位实际情况进行差异化配置。</w:t>
            </w:r>
          </w:p>
          <w:p w14:paraId="5B5D86E7">
            <w:pPr>
              <w:pStyle w:val="9"/>
              <w:numPr>
                <w:ilvl w:val="7"/>
                <w:numId w:val="0"/>
              </w:numPr>
              <w:tabs>
                <w:tab w:val="clear" w:pos="425"/>
              </w:tabs>
              <w:bidi w:val="0"/>
              <w:ind w:left="0" w:leftChars="0" w:firstLine="0" w:firstLineChars="0"/>
              <w:rPr>
                <w:rFonts w:hint="default"/>
                <w:color w:val="000000"/>
                <w:highlight w:val="none"/>
                <w:lang w:val="en-US" w:eastAsia="zh-CN"/>
              </w:rPr>
            </w:pPr>
            <w:r>
              <w:rPr>
                <w:rFonts w:hint="eastAsia" w:ascii="宋体" w:hAnsi="宋体" w:eastAsia="宋体" w:cs="宋体"/>
                <w:color w:val="000000"/>
                <w:kern w:val="0"/>
                <w:sz w:val="24"/>
                <w:szCs w:val="24"/>
                <w:lang w:val="en-US" w:eastAsia="zh-CN" w:bidi="ar-SA"/>
              </w:rPr>
              <w:t>8.1.1.1.2.7.1.2</w:t>
            </w:r>
            <w:r>
              <w:rPr>
                <w:rFonts w:hint="eastAsia"/>
                <w:color w:val="000000"/>
                <w:highlight w:val="none"/>
                <w:lang w:val="en-US" w:eastAsia="zh-CN"/>
              </w:rPr>
              <w:t>规则输入</w:t>
            </w:r>
          </w:p>
          <w:p w14:paraId="20D93268">
            <w:pPr>
              <w:pStyle w:val="29"/>
              <w:bidi w:val="0"/>
              <w:rPr>
                <w:rFonts w:hint="default"/>
                <w:color w:val="000000"/>
                <w:highlight w:val="none"/>
                <w:lang w:val="en-US" w:eastAsia="zh-CN"/>
              </w:rPr>
            </w:pPr>
            <w:r>
              <w:rPr>
                <w:rFonts w:hint="eastAsia"/>
                <w:color w:val="000000"/>
                <w:highlight w:val="none"/>
                <w:lang w:val="en-US" w:eastAsia="zh-CN"/>
              </w:rPr>
              <w:t>调用规则需要传递哪些信息，这些参数可以在策略内部由变量使用，也会被当作变量调用的输入参数信息。</w:t>
            </w:r>
          </w:p>
          <w:p w14:paraId="164440FC">
            <w:pPr>
              <w:pStyle w:val="9"/>
              <w:numPr>
                <w:ilvl w:val="7"/>
                <w:numId w:val="0"/>
              </w:numPr>
              <w:tabs>
                <w:tab w:val="clear" w:pos="425"/>
              </w:tabs>
              <w:bidi w:val="0"/>
              <w:ind w:left="0" w:leftChars="0" w:firstLine="0" w:firstLineChars="0"/>
              <w:rPr>
                <w:rFonts w:hint="default"/>
                <w:color w:val="000000"/>
                <w:highlight w:val="none"/>
                <w:lang w:val="en-US" w:eastAsia="zh-CN"/>
              </w:rPr>
            </w:pPr>
            <w:r>
              <w:rPr>
                <w:rFonts w:hint="eastAsia" w:ascii="宋体" w:hAnsi="宋体" w:eastAsia="宋体" w:cs="宋体"/>
                <w:color w:val="000000"/>
                <w:kern w:val="0"/>
                <w:sz w:val="24"/>
                <w:szCs w:val="24"/>
                <w:lang w:val="en-US" w:eastAsia="zh-CN" w:bidi="ar-SA"/>
              </w:rPr>
              <w:t>8.1.1.1.2.7.1.3</w:t>
            </w:r>
            <w:r>
              <w:rPr>
                <w:rFonts w:hint="eastAsia"/>
                <w:color w:val="000000"/>
                <w:highlight w:val="none"/>
                <w:lang w:val="en-US" w:eastAsia="zh-CN"/>
              </w:rPr>
              <w:t>规则可视化配置</w:t>
            </w:r>
          </w:p>
          <w:p w14:paraId="522864F5">
            <w:pPr>
              <w:pStyle w:val="29"/>
              <w:bidi w:val="0"/>
              <w:rPr>
                <w:rFonts w:hint="eastAsia"/>
                <w:color w:val="000000"/>
                <w:highlight w:val="none"/>
                <w:lang w:val="en-US" w:eastAsia="zh-CN"/>
              </w:rPr>
            </w:pPr>
            <w:r>
              <w:rPr>
                <w:rFonts w:hint="eastAsia"/>
                <w:color w:val="000000"/>
                <w:highlight w:val="none"/>
                <w:lang w:val="en-US" w:eastAsia="zh-CN"/>
              </w:rPr>
              <w:t>规则分支决定分流的路径，规则分支由节点和路由组成。</w:t>
            </w:r>
          </w:p>
          <w:p w14:paraId="697EAB26">
            <w:pPr>
              <w:pStyle w:val="9"/>
              <w:numPr>
                <w:ilvl w:val="7"/>
                <w:numId w:val="0"/>
              </w:numPr>
              <w:tabs>
                <w:tab w:val="clear" w:pos="425"/>
              </w:tabs>
              <w:bidi w:val="0"/>
              <w:ind w:left="0" w:leftChars="0" w:firstLine="0" w:firstLineChars="0"/>
              <w:rPr>
                <w:rFonts w:hint="eastAsia"/>
                <w:color w:val="000000"/>
                <w:highlight w:val="none"/>
                <w:lang w:val="en-US" w:eastAsia="zh-CN"/>
              </w:rPr>
            </w:pPr>
            <w:r>
              <w:rPr>
                <w:rFonts w:hint="eastAsia" w:ascii="宋体" w:hAnsi="宋体" w:eastAsia="宋体" w:cs="宋体"/>
                <w:color w:val="000000"/>
                <w:kern w:val="0"/>
                <w:sz w:val="24"/>
                <w:szCs w:val="24"/>
                <w:lang w:val="en-US" w:eastAsia="zh-CN" w:bidi="ar-SA"/>
              </w:rPr>
              <w:t>8.1.1.1.2.7.1.4</w:t>
            </w:r>
            <w:r>
              <w:rPr>
                <w:rFonts w:hint="eastAsia"/>
                <w:color w:val="000000"/>
                <w:highlight w:val="none"/>
                <w:lang w:val="en-US" w:eastAsia="zh-CN"/>
              </w:rPr>
              <w:t>规则的执行</w:t>
            </w:r>
          </w:p>
          <w:p w14:paraId="40F0B9F5">
            <w:pPr>
              <w:pStyle w:val="29"/>
              <w:bidi w:val="0"/>
              <w:rPr>
                <w:rFonts w:hint="default"/>
                <w:color w:val="000000"/>
                <w:highlight w:val="none"/>
                <w:lang w:val="en-US" w:eastAsia="zh-CN"/>
              </w:rPr>
            </w:pPr>
            <w:r>
              <w:rPr>
                <w:rFonts w:hint="eastAsia"/>
                <w:color w:val="000000"/>
                <w:highlight w:val="none"/>
                <w:lang w:val="en-US" w:eastAsia="zh-CN"/>
              </w:rPr>
              <w:t>被引用的规则如果执行到，那么显示执行路径以及执行节点状态，对于出现分支判断的情况，显示判断参数及判断结果。</w:t>
            </w:r>
          </w:p>
          <w:p w14:paraId="0FF40A2C">
            <w:pPr>
              <w:pStyle w:val="9"/>
              <w:numPr>
                <w:ilvl w:val="7"/>
                <w:numId w:val="0"/>
              </w:numPr>
              <w:tabs>
                <w:tab w:val="clear" w:pos="425"/>
              </w:tabs>
              <w:bidi w:val="0"/>
              <w:ind w:left="0" w:leftChars="0" w:firstLine="0" w:firstLineChars="0"/>
              <w:rPr>
                <w:rFonts w:hint="default"/>
                <w:color w:val="000000"/>
                <w:highlight w:val="none"/>
                <w:lang w:val="en-US" w:eastAsia="zh-CN"/>
              </w:rPr>
            </w:pPr>
            <w:r>
              <w:rPr>
                <w:rFonts w:hint="eastAsia" w:ascii="宋体" w:hAnsi="宋体" w:eastAsia="宋体" w:cs="宋体"/>
                <w:color w:val="000000"/>
                <w:kern w:val="0"/>
                <w:sz w:val="24"/>
                <w:szCs w:val="24"/>
                <w:lang w:val="en-US" w:eastAsia="zh-CN" w:bidi="ar-SA"/>
              </w:rPr>
              <w:t>8.1.1.1.2.7.1.5</w:t>
            </w:r>
            <w:r>
              <w:rPr>
                <w:rFonts w:hint="eastAsia"/>
                <w:color w:val="000000"/>
                <w:highlight w:val="none"/>
                <w:lang w:val="en-US" w:eastAsia="zh-CN"/>
              </w:rPr>
              <w:t>规则执行日志记录</w:t>
            </w:r>
          </w:p>
          <w:p w14:paraId="1F43435D">
            <w:pPr>
              <w:pStyle w:val="29"/>
              <w:bidi w:val="0"/>
              <w:rPr>
                <w:rFonts w:hint="default"/>
                <w:color w:val="000000"/>
                <w:highlight w:val="none"/>
                <w:lang w:val="en-US" w:eastAsia="zh-CN"/>
              </w:rPr>
            </w:pPr>
            <w:r>
              <w:rPr>
                <w:rFonts w:hint="eastAsia"/>
                <w:color w:val="000000"/>
                <w:highlight w:val="none"/>
                <w:lang w:val="en-US" w:eastAsia="zh-CN"/>
              </w:rPr>
              <w:t>对于触发过的规则，执行信息进行保留，可以作为日志进行查看，用于运维分析。</w:t>
            </w:r>
          </w:p>
          <w:p w14:paraId="6B22577A">
            <w:pPr>
              <w:pStyle w:val="9"/>
              <w:numPr>
                <w:ilvl w:val="7"/>
                <w:numId w:val="0"/>
              </w:numPr>
              <w:tabs>
                <w:tab w:val="clear" w:pos="425"/>
              </w:tabs>
              <w:bidi w:val="0"/>
              <w:ind w:left="0" w:leftChars="0" w:firstLine="0" w:firstLineChars="0"/>
              <w:rPr>
                <w:rFonts w:hint="eastAsia"/>
                <w:color w:val="000000"/>
                <w:highlight w:val="none"/>
                <w:lang w:val="en-US" w:eastAsia="zh-CN"/>
              </w:rPr>
            </w:pPr>
            <w:r>
              <w:rPr>
                <w:rFonts w:hint="eastAsia" w:ascii="宋体" w:hAnsi="宋体" w:eastAsia="宋体" w:cs="宋体"/>
                <w:color w:val="000000"/>
                <w:kern w:val="0"/>
                <w:sz w:val="24"/>
                <w:szCs w:val="24"/>
                <w:lang w:val="en-US" w:eastAsia="zh-CN" w:bidi="ar-SA"/>
              </w:rPr>
              <w:t>8.1.1.1.2.7.1.6</w:t>
            </w:r>
            <w:r>
              <w:rPr>
                <w:rFonts w:hint="eastAsia"/>
                <w:color w:val="000000"/>
                <w:highlight w:val="none"/>
                <w:lang w:val="en-US" w:eastAsia="zh-CN"/>
              </w:rPr>
              <w:t>费控规则管理</w:t>
            </w:r>
          </w:p>
          <w:p w14:paraId="11895046">
            <w:pPr>
              <w:keepNext w:val="0"/>
              <w:keepLines w:val="0"/>
              <w:pageBreakBefore w:val="0"/>
              <w:widowControl w:val="0"/>
              <w:numPr>
                <w:ilvl w:val="0"/>
                <w:numId w:val="0"/>
              </w:numPr>
              <w:kinsoku/>
              <w:wordWrap/>
              <w:overflowPunct/>
              <w:topLinePunct w:val="0"/>
              <w:autoSpaceDE/>
              <w:autoSpaceDN/>
              <w:bidi w:val="0"/>
              <w:adjustRightInd/>
              <w:snapToGrid/>
              <w:ind w:left="0" w:leftChars="0" w:firstLine="480" w:firstLineChars="200"/>
              <w:textAlignment w:val="auto"/>
              <w:rPr>
                <w:rFonts w:hint="default"/>
                <w:color w:val="000000"/>
                <w:highlight w:val="none"/>
                <w:lang w:val="en-US" w:eastAsia="zh-CN"/>
              </w:rPr>
            </w:pPr>
            <w:r>
              <w:rPr>
                <w:rFonts w:hint="default" w:ascii="Calibri" w:hAnsi="Calibri" w:eastAsia="宋体" w:cs="Times New Roman"/>
                <w:color w:val="000000"/>
                <w:kern w:val="2"/>
                <w:sz w:val="24"/>
                <w:szCs w:val="24"/>
                <w:lang w:val="en-US" w:eastAsia="zh-CN" w:bidi="ar-SA"/>
              </w:rPr>
              <w:t>1.</w:t>
            </w:r>
            <w:r>
              <w:rPr>
                <w:rFonts w:hint="eastAsia"/>
                <w:color w:val="000000"/>
                <w:highlight w:val="none"/>
                <w:lang w:val="en-US" w:eastAsia="zh-CN"/>
              </w:rPr>
              <w:t>费用项控制管理：系统预设需控制的费用项，包括适用的费控场景、费用分类、费用项目，如火车票可配置各职级对应的最高允许的座位等级；各职级对应不同地区出差的补贴标准；不同地区的住宿费标准等。</w:t>
            </w:r>
          </w:p>
          <w:p w14:paraId="4DB9DDDC">
            <w:pPr>
              <w:keepNext w:val="0"/>
              <w:keepLines w:val="0"/>
              <w:pageBreakBefore w:val="0"/>
              <w:widowControl w:val="0"/>
              <w:numPr>
                <w:ilvl w:val="0"/>
                <w:numId w:val="0"/>
              </w:numPr>
              <w:tabs>
                <w:tab w:val="left" w:pos="425"/>
              </w:tabs>
              <w:kinsoku/>
              <w:wordWrap/>
              <w:overflowPunct/>
              <w:topLinePunct w:val="0"/>
              <w:autoSpaceDE/>
              <w:autoSpaceDN/>
              <w:bidi w:val="0"/>
              <w:adjustRightInd/>
              <w:snapToGrid/>
              <w:ind w:left="0" w:leftChars="0" w:firstLine="480" w:firstLineChars="200"/>
              <w:textAlignment w:val="auto"/>
              <w:rPr>
                <w:rFonts w:hint="default"/>
                <w:color w:val="000000"/>
                <w:highlight w:val="none"/>
                <w:lang w:val="en-US" w:eastAsia="zh-CN"/>
              </w:rPr>
            </w:pPr>
            <w:r>
              <w:rPr>
                <w:rFonts w:hint="default" w:ascii="Calibri" w:hAnsi="Calibri" w:eastAsia="宋体" w:cs="Times New Roman"/>
                <w:color w:val="000000"/>
                <w:kern w:val="2"/>
                <w:sz w:val="24"/>
                <w:szCs w:val="24"/>
                <w:lang w:val="en-US" w:eastAsia="zh-CN" w:bidi="ar-SA"/>
              </w:rPr>
              <w:t>2.</w:t>
            </w:r>
            <w:r>
              <w:rPr>
                <w:rFonts w:hint="eastAsia"/>
                <w:color w:val="000000"/>
                <w:highlight w:val="none"/>
                <w:lang w:val="en-US" w:eastAsia="zh-CN"/>
              </w:rPr>
              <w:t>单位控制管理：单位配置需要控制的费用项，可适用通用费控标准或者在通用费控标准基础上进一步控制的定制化费控标准。</w:t>
            </w:r>
          </w:p>
          <w:p w14:paraId="6B4ABC7C">
            <w:pPr>
              <w:keepNext w:val="0"/>
              <w:keepLines w:val="0"/>
              <w:pageBreakBefore w:val="0"/>
              <w:widowControl w:val="0"/>
              <w:numPr>
                <w:ilvl w:val="0"/>
                <w:numId w:val="0"/>
              </w:numPr>
              <w:tabs>
                <w:tab w:val="left" w:pos="425"/>
              </w:tabs>
              <w:kinsoku/>
              <w:wordWrap/>
              <w:overflowPunct/>
              <w:topLinePunct w:val="0"/>
              <w:autoSpaceDE/>
              <w:autoSpaceDN/>
              <w:bidi w:val="0"/>
              <w:adjustRightInd/>
              <w:snapToGrid/>
              <w:ind w:left="0" w:leftChars="0" w:firstLine="480" w:firstLineChars="200"/>
              <w:textAlignment w:val="auto"/>
              <w:rPr>
                <w:rFonts w:hint="eastAsia"/>
                <w:color w:val="000000"/>
                <w:highlight w:val="none"/>
                <w:lang w:val="en-US" w:eastAsia="zh-CN"/>
              </w:rPr>
            </w:pPr>
            <w:r>
              <w:rPr>
                <w:rFonts w:hint="default" w:ascii="Calibri" w:hAnsi="Calibri" w:eastAsia="宋体" w:cs="Times New Roman"/>
                <w:color w:val="000000"/>
                <w:kern w:val="2"/>
                <w:sz w:val="24"/>
                <w:szCs w:val="24"/>
                <w:lang w:val="en-US" w:eastAsia="zh-CN" w:bidi="ar-SA"/>
              </w:rPr>
              <w:t>3.</w:t>
            </w:r>
            <w:r>
              <w:rPr>
                <w:rFonts w:hint="eastAsia"/>
                <w:color w:val="000000"/>
                <w:highlight w:val="none"/>
                <w:lang w:val="en-US" w:eastAsia="zh-CN"/>
              </w:rPr>
              <w:t>费控规则触发：对于配置费用项的单位，在对应场景对应触发条件满足时进行对应的触发。通过设置控制等级，强控是需要中断不允许提交，弱控是进行提醒后由审核人员进行判定是否合规，判定通过后允许提交。</w:t>
            </w:r>
          </w:p>
          <w:p w14:paraId="00C729C3">
            <w:pPr>
              <w:pStyle w:val="9"/>
              <w:numPr>
                <w:ilvl w:val="7"/>
                <w:numId w:val="0"/>
              </w:numPr>
              <w:tabs>
                <w:tab w:val="clear" w:pos="425"/>
              </w:tabs>
              <w:bidi w:val="0"/>
              <w:ind w:left="0" w:leftChars="0" w:firstLine="0" w:firstLineChars="0"/>
              <w:rPr>
                <w:rFonts w:hint="eastAsia"/>
                <w:color w:val="000000"/>
                <w:highlight w:val="none"/>
                <w:lang w:eastAsia="zh-Hans"/>
              </w:rPr>
            </w:pPr>
            <w:r>
              <w:rPr>
                <w:rFonts w:hint="eastAsia" w:ascii="宋体" w:hAnsi="宋体" w:eastAsia="宋体" w:cs="宋体"/>
                <w:color w:val="000000"/>
                <w:kern w:val="0"/>
                <w:sz w:val="24"/>
                <w:szCs w:val="24"/>
                <w:lang w:val="en-US" w:eastAsia="zh-Hans" w:bidi="ar-SA"/>
              </w:rPr>
              <w:t>8.1.1.1.2.7.1.7</w:t>
            </w:r>
            <w:r>
              <w:rPr>
                <w:rFonts w:hint="eastAsia"/>
                <w:color w:val="000000"/>
                <w:highlight w:val="none"/>
                <w:lang w:val="en-US" w:eastAsia="zh-CN"/>
              </w:rPr>
              <w:t>管控设置</w:t>
            </w:r>
          </w:p>
          <w:p w14:paraId="23007523">
            <w:pPr>
              <w:shd w:val="clear" w:color="auto" w:fill="auto"/>
              <w:rPr>
                <w:rFonts w:hint="eastAsia" w:eastAsia="宋体"/>
                <w:color w:val="000000"/>
                <w:highlight w:val="none"/>
                <w:lang w:eastAsia="zh-Hans"/>
              </w:rPr>
            </w:pPr>
            <w:r>
              <w:rPr>
                <w:rFonts w:hint="eastAsia" w:eastAsia="宋体"/>
                <w:color w:val="000000"/>
                <w:highlight w:val="none"/>
                <w:lang w:eastAsia="zh-Hans"/>
              </w:rPr>
              <w:t>平台对支出场景的各项管控设置，包括以下内容：</w:t>
            </w:r>
          </w:p>
          <w:p w14:paraId="2D5A2F06">
            <w:pPr>
              <w:keepNext w:val="0"/>
              <w:keepLines w:val="0"/>
              <w:pageBreakBefore w:val="0"/>
              <w:widowControl w:val="0"/>
              <w:numPr>
                <w:ilvl w:val="0"/>
                <w:numId w:val="0"/>
              </w:numPr>
              <w:shd w:val="clear" w:color="auto" w:fill="auto"/>
              <w:kinsoku/>
              <w:wordWrap/>
              <w:overflowPunct/>
              <w:topLinePunct w:val="0"/>
              <w:autoSpaceDE/>
              <w:autoSpaceDN/>
              <w:bidi w:val="0"/>
              <w:adjustRightInd/>
              <w:snapToGrid/>
              <w:ind w:left="0" w:leftChars="0" w:firstLine="480" w:firstLineChars="200"/>
              <w:textAlignment w:val="auto"/>
              <w:rPr>
                <w:rFonts w:hint="eastAsia" w:eastAsia="宋体"/>
                <w:color w:val="000000"/>
                <w:highlight w:val="none"/>
                <w:lang w:eastAsia="zh-Hans"/>
              </w:rPr>
            </w:pPr>
            <w:r>
              <w:rPr>
                <w:rFonts w:hint="default" w:ascii="Calibri" w:hAnsi="Calibri" w:eastAsia="宋体" w:cs="Times New Roman"/>
                <w:color w:val="000000"/>
                <w:kern w:val="2"/>
                <w:sz w:val="24"/>
                <w:szCs w:val="24"/>
                <w:lang w:val="en-US" w:eastAsia="zh-Hans" w:bidi="ar-SA"/>
              </w:rPr>
              <w:t>1.</w:t>
            </w:r>
            <w:r>
              <w:rPr>
                <w:rFonts w:hint="eastAsia" w:eastAsia="宋体"/>
                <w:color w:val="000000"/>
                <w:highlight w:val="none"/>
                <w:lang w:eastAsia="zh-Hans"/>
              </w:rPr>
              <w:t>申请管控：平台对业务申请相关内容的配置管理，包括单据的内容和规则的控制；</w:t>
            </w:r>
          </w:p>
          <w:p w14:paraId="18F020E9">
            <w:pPr>
              <w:keepNext w:val="0"/>
              <w:keepLines w:val="0"/>
              <w:pageBreakBefore w:val="0"/>
              <w:widowControl w:val="0"/>
              <w:numPr>
                <w:ilvl w:val="0"/>
                <w:numId w:val="0"/>
              </w:numPr>
              <w:shd w:val="clear" w:color="auto" w:fill="auto"/>
              <w:kinsoku/>
              <w:wordWrap/>
              <w:overflowPunct/>
              <w:topLinePunct w:val="0"/>
              <w:autoSpaceDE/>
              <w:autoSpaceDN/>
              <w:bidi w:val="0"/>
              <w:adjustRightInd/>
              <w:snapToGrid/>
              <w:ind w:left="0" w:leftChars="0" w:firstLine="480" w:firstLineChars="200"/>
              <w:textAlignment w:val="auto"/>
              <w:rPr>
                <w:rFonts w:hint="eastAsia" w:eastAsia="宋体"/>
                <w:color w:val="000000"/>
                <w:highlight w:val="none"/>
                <w:lang w:eastAsia="zh-Hans"/>
              </w:rPr>
            </w:pPr>
            <w:r>
              <w:rPr>
                <w:rFonts w:hint="default" w:ascii="Calibri" w:hAnsi="Calibri" w:eastAsia="宋体" w:cs="Times New Roman"/>
                <w:color w:val="000000"/>
                <w:kern w:val="2"/>
                <w:sz w:val="24"/>
                <w:szCs w:val="24"/>
                <w:lang w:val="en-US" w:eastAsia="zh-Hans" w:bidi="ar-SA"/>
              </w:rPr>
              <w:t>2.</w:t>
            </w:r>
            <w:r>
              <w:rPr>
                <w:rFonts w:hint="eastAsia" w:eastAsia="宋体"/>
                <w:color w:val="000000"/>
                <w:highlight w:val="none"/>
                <w:lang w:eastAsia="zh-Hans"/>
              </w:rPr>
              <w:t>场景设置：平台对全部场景根据场景特点进行特殊配置管理；</w:t>
            </w:r>
          </w:p>
          <w:p w14:paraId="5EA9E074">
            <w:pPr>
              <w:keepNext w:val="0"/>
              <w:keepLines w:val="0"/>
              <w:pageBreakBefore w:val="0"/>
              <w:widowControl w:val="0"/>
              <w:numPr>
                <w:ilvl w:val="0"/>
                <w:numId w:val="0"/>
              </w:numPr>
              <w:shd w:val="clear" w:color="auto" w:fill="auto"/>
              <w:kinsoku/>
              <w:wordWrap/>
              <w:overflowPunct/>
              <w:topLinePunct w:val="0"/>
              <w:autoSpaceDE/>
              <w:autoSpaceDN/>
              <w:bidi w:val="0"/>
              <w:adjustRightInd/>
              <w:snapToGrid/>
              <w:ind w:left="0" w:leftChars="0" w:firstLine="480" w:firstLineChars="200"/>
              <w:textAlignment w:val="auto"/>
              <w:rPr>
                <w:rFonts w:hint="eastAsia" w:eastAsia="宋体"/>
                <w:color w:val="000000"/>
                <w:highlight w:val="none"/>
                <w:lang w:eastAsia="zh-Hans"/>
              </w:rPr>
            </w:pPr>
            <w:r>
              <w:rPr>
                <w:rFonts w:hint="default" w:ascii="Calibri" w:hAnsi="Calibri" w:eastAsia="宋体" w:cs="Times New Roman"/>
                <w:color w:val="000000"/>
                <w:kern w:val="2"/>
                <w:sz w:val="24"/>
                <w:szCs w:val="24"/>
                <w:lang w:val="en-US" w:eastAsia="zh-Hans" w:bidi="ar-SA"/>
              </w:rPr>
              <w:t>3.</w:t>
            </w:r>
            <w:r>
              <w:rPr>
                <w:rFonts w:hint="eastAsia" w:eastAsia="宋体"/>
                <w:color w:val="000000"/>
                <w:highlight w:val="none"/>
                <w:lang w:eastAsia="zh-Hans"/>
              </w:rPr>
              <w:t>辅助计算：全部场景内根据场景特点配置相关数据进行自动计算；</w:t>
            </w:r>
          </w:p>
          <w:p w14:paraId="02455BEA">
            <w:pPr>
              <w:keepNext w:val="0"/>
              <w:keepLines w:val="0"/>
              <w:pageBreakBefore w:val="0"/>
              <w:widowControl w:val="0"/>
              <w:numPr>
                <w:ilvl w:val="0"/>
                <w:numId w:val="0"/>
              </w:numPr>
              <w:shd w:val="clear" w:color="auto" w:fill="auto"/>
              <w:kinsoku/>
              <w:wordWrap/>
              <w:overflowPunct/>
              <w:topLinePunct w:val="0"/>
              <w:autoSpaceDE/>
              <w:autoSpaceDN/>
              <w:bidi w:val="0"/>
              <w:adjustRightInd/>
              <w:snapToGrid/>
              <w:ind w:left="0" w:leftChars="0" w:firstLine="480" w:firstLineChars="200"/>
              <w:textAlignment w:val="auto"/>
              <w:rPr>
                <w:rFonts w:hint="eastAsia" w:eastAsia="宋体"/>
                <w:color w:val="000000"/>
                <w:highlight w:val="none"/>
                <w:lang w:eastAsia="zh-Hans"/>
              </w:rPr>
            </w:pPr>
            <w:r>
              <w:rPr>
                <w:rFonts w:hint="default" w:ascii="Calibri" w:hAnsi="Calibri" w:eastAsia="宋体" w:cs="Times New Roman"/>
                <w:color w:val="000000"/>
                <w:kern w:val="2"/>
                <w:sz w:val="24"/>
                <w:szCs w:val="24"/>
                <w:lang w:val="en-US" w:eastAsia="zh-Hans" w:bidi="ar-SA"/>
              </w:rPr>
              <w:t>4.</w:t>
            </w:r>
            <w:r>
              <w:rPr>
                <w:rFonts w:hint="eastAsia" w:eastAsia="宋体"/>
                <w:color w:val="000000"/>
                <w:highlight w:val="none"/>
                <w:lang w:eastAsia="zh-Hans"/>
              </w:rPr>
              <w:t>预算管控：平台对全部场景根据场景特点进行业务过程中的预算使用情况的管理；</w:t>
            </w:r>
          </w:p>
          <w:p w14:paraId="78CF0242">
            <w:pPr>
              <w:keepNext w:val="0"/>
              <w:keepLines w:val="0"/>
              <w:pageBreakBefore w:val="0"/>
              <w:widowControl w:val="0"/>
              <w:numPr>
                <w:ilvl w:val="0"/>
                <w:numId w:val="0"/>
              </w:numPr>
              <w:shd w:val="clear" w:color="auto" w:fill="auto"/>
              <w:kinsoku/>
              <w:wordWrap/>
              <w:overflowPunct/>
              <w:topLinePunct w:val="0"/>
              <w:autoSpaceDE/>
              <w:autoSpaceDN/>
              <w:bidi w:val="0"/>
              <w:adjustRightInd/>
              <w:snapToGrid/>
              <w:ind w:left="0" w:leftChars="0" w:firstLine="480" w:firstLineChars="200"/>
              <w:textAlignment w:val="auto"/>
              <w:rPr>
                <w:rFonts w:hint="eastAsia" w:eastAsia="宋体"/>
                <w:color w:val="000000"/>
                <w:highlight w:val="none"/>
                <w:lang w:eastAsia="zh-Hans"/>
              </w:rPr>
            </w:pPr>
            <w:r>
              <w:rPr>
                <w:rFonts w:hint="default" w:ascii="Calibri" w:hAnsi="Calibri" w:eastAsia="宋体" w:cs="Times New Roman"/>
                <w:color w:val="000000"/>
                <w:kern w:val="2"/>
                <w:sz w:val="24"/>
                <w:szCs w:val="24"/>
                <w:lang w:val="en-US" w:eastAsia="zh-Hans" w:bidi="ar-SA"/>
              </w:rPr>
              <w:t>5.</w:t>
            </w:r>
            <w:r>
              <w:rPr>
                <w:rFonts w:hint="eastAsia" w:eastAsia="宋体"/>
                <w:color w:val="000000"/>
                <w:highlight w:val="none"/>
                <w:lang w:eastAsia="zh-Hans"/>
              </w:rPr>
              <w:t>打印设置：平台对全部场景根据场景特点进行打印模板的配置和相关管理；</w:t>
            </w:r>
          </w:p>
          <w:p w14:paraId="57CDF8DA">
            <w:pPr>
              <w:keepNext w:val="0"/>
              <w:keepLines w:val="0"/>
              <w:pageBreakBefore w:val="0"/>
              <w:widowControl w:val="0"/>
              <w:numPr>
                <w:ilvl w:val="0"/>
                <w:numId w:val="0"/>
              </w:numPr>
              <w:shd w:val="clear" w:color="auto" w:fill="auto"/>
              <w:kinsoku/>
              <w:wordWrap/>
              <w:overflowPunct/>
              <w:topLinePunct w:val="0"/>
              <w:autoSpaceDE/>
              <w:autoSpaceDN/>
              <w:bidi w:val="0"/>
              <w:adjustRightInd/>
              <w:snapToGrid/>
              <w:ind w:left="0" w:leftChars="0" w:firstLine="480" w:firstLineChars="200"/>
              <w:textAlignment w:val="auto"/>
              <w:rPr>
                <w:rFonts w:hint="eastAsia" w:eastAsia="宋体"/>
                <w:color w:val="000000"/>
                <w:highlight w:val="none"/>
                <w:lang w:eastAsia="zh-Hans"/>
              </w:rPr>
            </w:pPr>
            <w:r>
              <w:rPr>
                <w:rFonts w:hint="default" w:ascii="Calibri" w:hAnsi="Calibri" w:eastAsia="宋体" w:cs="Times New Roman"/>
                <w:color w:val="000000"/>
                <w:kern w:val="2"/>
                <w:sz w:val="24"/>
                <w:szCs w:val="24"/>
                <w:lang w:val="en-US" w:eastAsia="zh-Hans" w:bidi="ar-SA"/>
              </w:rPr>
              <w:t>6.</w:t>
            </w:r>
            <w:r>
              <w:rPr>
                <w:rFonts w:hint="eastAsia" w:eastAsia="宋体"/>
                <w:color w:val="000000"/>
                <w:highlight w:val="none"/>
                <w:lang w:eastAsia="zh-Hans"/>
              </w:rPr>
              <w:t>辅助检查：平台对全部场景根据场景特点进行支出标准的自动检查和提醒；</w:t>
            </w:r>
          </w:p>
          <w:p w14:paraId="42BF56A2">
            <w:pPr>
              <w:keepNext w:val="0"/>
              <w:keepLines w:val="0"/>
              <w:pageBreakBefore w:val="0"/>
              <w:widowControl w:val="0"/>
              <w:numPr>
                <w:ilvl w:val="0"/>
                <w:numId w:val="0"/>
              </w:numPr>
              <w:shd w:val="clear" w:color="auto" w:fill="auto"/>
              <w:kinsoku/>
              <w:wordWrap/>
              <w:overflowPunct/>
              <w:topLinePunct w:val="0"/>
              <w:autoSpaceDE/>
              <w:autoSpaceDN/>
              <w:bidi w:val="0"/>
              <w:adjustRightInd/>
              <w:snapToGrid/>
              <w:ind w:left="0" w:leftChars="0" w:firstLine="480" w:firstLineChars="200"/>
              <w:textAlignment w:val="auto"/>
              <w:rPr>
                <w:rFonts w:hint="eastAsia" w:eastAsia="宋体"/>
                <w:color w:val="000000"/>
                <w:highlight w:val="none"/>
                <w:lang w:eastAsia="zh-Hans"/>
              </w:rPr>
            </w:pPr>
            <w:r>
              <w:rPr>
                <w:rFonts w:hint="default" w:ascii="Calibri" w:hAnsi="Calibri" w:eastAsia="宋体" w:cs="Times New Roman"/>
                <w:color w:val="000000"/>
                <w:kern w:val="2"/>
                <w:sz w:val="24"/>
                <w:szCs w:val="24"/>
                <w:lang w:val="en-US" w:eastAsia="zh-Hans" w:bidi="ar-SA"/>
              </w:rPr>
              <w:t>7.</w:t>
            </w:r>
            <w:r>
              <w:rPr>
                <w:rFonts w:hint="eastAsia" w:eastAsia="宋体"/>
                <w:color w:val="000000"/>
                <w:highlight w:val="none"/>
                <w:lang w:eastAsia="zh-Hans"/>
              </w:rPr>
              <w:t>凭证管控：平台对全部场景关联发票凭证的单据进行各类电子凭证的配置和管理；</w:t>
            </w:r>
          </w:p>
          <w:p w14:paraId="0E06B6E0">
            <w:pPr>
              <w:keepNext w:val="0"/>
              <w:keepLines w:val="0"/>
              <w:pageBreakBefore w:val="0"/>
              <w:widowControl w:val="0"/>
              <w:numPr>
                <w:ilvl w:val="0"/>
                <w:numId w:val="0"/>
              </w:numPr>
              <w:shd w:val="clear" w:color="auto" w:fill="auto"/>
              <w:kinsoku/>
              <w:wordWrap/>
              <w:overflowPunct/>
              <w:topLinePunct w:val="0"/>
              <w:autoSpaceDE/>
              <w:autoSpaceDN/>
              <w:bidi w:val="0"/>
              <w:adjustRightInd/>
              <w:snapToGrid/>
              <w:ind w:left="0" w:leftChars="0" w:firstLine="480" w:firstLineChars="200"/>
              <w:textAlignment w:val="auto"/>
              <w:rPr>
                <w:rFonts w:hint="eastAsia" w:eastAsia="宋体"/>
                <w:color w:val="000000"/>
                <w:highlight w:val="none"/>
                <w:lang w:eastAsia="zh-Hans"/>
              </w:rPr>
            </w:pPr>
            <w:r>
              <w:rPr>
                <w:rFonts w:hint="default" w:ascii="Calibri" w:hAnsi="Calibri" w:eastAsia="宋体" w:cs="Times New Roman"/>
                <w:color w:val="000000"/>
                <w:kern w:val="2"/>
                <w:sz w:val="24"/>
                <w:szCs w:val="24"/>
                <w:lang w:val="en-US" w:eastAsia="zh-Hans" w:bidi="ar-SA"/>
              </w:rPr>
              <w:t>8.</w:t>
            </w:r>
            <w:r>
              <w:rPr>
                <w:rFonts w:hint="eastAsia" w:eastAsia="宋体"/>
                <w:color w:val="000000"/>
                <w:highlight w:val="none"/>
                <w:lang w:eastAsia="zh-Hans"/>
              </w:rPr>
              <w:t>关联查询：平台将全部场景根据场景特点进行业务中涉及到的各类单据进行关联，方便统一查询；</w:t>
            </w:r>
          </w:p>
          <w:p w14:paraId="1C216939">
            <w:pPr>
              <w:keepNext w:val="0"/>
              <w:keepLines w:val="0"/>
              <w:pageBreakBefore w:val="0"/>
              <w:widowControl w:val="0"/>
              <w:numPr>
                <w:ilvl w:val="0"/>
                <w:numId w:val="0"/>
              </w:numPr>
              <w:shd w:val="clear" w:color="auto" w:fill="auto"/>
              <w:kinsoku/>
              <w:wordWrap/>
              <w:overflowPunct/>
              <w:topLinePunct w:val="0"/>
              <w:autoSpaceDE/>
              <w:autoSpaceDN/>
              <w:bidi w:val="0"/>
              <w:adjustRightInd/>
              <w:snapToGrid/>
              <w:ind w:left="0" w:leftChars="0" w:firstLine="480" w:firstLineChars="200"/>
              <w:textAlignment w:val="auto"/>
              <w:rPr>
                <w:rFonts w:hint="eastAsia" w:eastAsia="宋体"/>
                <w:color w:val="000000"/>
                <w:highlight w:val="none"/>
                <w:lang w:eastAsia="zh-Hans"/>
              </w:rPr>
            </w:pPr>
            <w:r>
              <w:rPr>
                <w:rFonts w:hint="default" w:ascii="Calibri" w:hAnsi="Calibri" w:eastAsia="宋体" w:cs="Times New Roman"/>
                <w:color w:val="000000"/>
                <w:kern w:val="2"/>
                <w:sz w:val="24"/>
                <w:szCs w:val="24"/>
                <w:lang w:val="en-US" w:eastAsia="zh-Hans" w:bidi="ar-SA"/>
              </w:rPr>
              <w:t>9.</w:t>
            </w:r>
            <w:r>
              <w:rPr>
                <w:rFonts w:hint="eastAsia" w:eastAsia="宋体"/>
                <w:color w:val="000000"/>
                <w:highlight w:val="none"/>
                <w:lang w:eastAsia="zh-Hans"/>
              </w:rPr>
              <w:t>敏感词管理：平台配置业务敏感词，表单提交时自动校验敏感词并提醒用户。</w:t>
            </w:r>
          </w:p>
          <w:p w14:paraId="72A22401">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8.1.1.1.2.7.2</w:t>
            </w:r>
            <w:r>
              <w:rPr>
                <w:rFonts w:hint="default"/>
                <w:color w:val="000000"/>
                <w:highlight w:val="none"/>
              </w:rPr>
              <w:t>智能初审</w:t>
            </w:r>
          </w:p>
          <w:p w14:paraId="2286AB26">
            <w:pPr>
              <w:pStyle w:val="29"/>
              <w:bidi w:val="0"/>
              <w:rPr>
                <w:rFonts w:hint="eastAsia"/>
                <w:color w:val="000000"/>
                <w:highlight w:val="none"/>
                <w:lang w:val="en-US" w:eastAsia="zh-CN"/>
              </w:rPr>
            </w:pPr>
            <w:r>
              <w:rPr>
                <w:rFonts w:hint="default"/>
                <w:color w:val="000000"/>
                <w:highlight w:val="none"/>
              </w:rPr>
              <w:t>系统根据预设的审核规则和风险点，对报账单的票据</w:t>
            </w:r>
            <w:r>
              <w:rPr>
                <w:rFonts w:hint="eastAsia"/>
                <w:color w:val="000000"/>
                <w:highlight w:val="none"/>
                <w:lang w:val="en-US" w:eastAsia="zh-CN"/>
              </w:rPr>
              <w:t>一致</w:t>
            </w:r>
            <w:r>
              <w:rPr>
                <w:rFonts w:hint="default"/>
                <w:color w:val="000000"/>
                <w:highlight w:val="none"/>
              </w:rPr>
              <w:t>性、标准合规性等进行全面而细致的初审。</w:t>
            </w:r>
            <w:r>
              <w:rPr>
                <w:rFonts w:hint="eastAsia"/>
                <w:color w:val="000000"/>
                <w:highlight w:val="none"/>
                <w:lang w:val="en-US" w:eastAsia="zh-CN"/>
              </w:rPr>
              <w:t>费控规则包括但不限于：行程信息与申请单一致性、各项费用出行人与出差人一致性、住宿费金额合计是否符合费控标准、各项费用消费金额与发票一致性等。系统在审核的时候验证发票是否重复上传、是否已经报销过。</w:t>
            </w:r>
          </w:p>
          <w:p w14:paraId="4B857504">
            <w:pPr>
              <w:pStyle w:val="9"/>
              <w:numPr>
                <w:ilvl w:val="7"/>
                <w:numId w:val="0"/>
              </w:numPr>
              <w:tabs>
                <w:tab w:val="clear" w:pos="425"/>
              </w:tabs>
              <w:bidi w:val="0"/>
              <w:ind w:left="0" w:leftChars="0" w:firstLine="0" w:firstLineChars="0"/>
              <w:rPr>
                <w:rFonts w:hint="eastAsia"/>
                <w:color w:val="000000"/>
                <w:highlight w:val="none"/>
                <w:lang w:val="en-US" w:eastAsia="zh-CN"/>
              </w:rPr>
            </w:pPr>
            <w:r>
              <w:rPr>
                <w:rFonts w:hint="eastAsia" w:ascii="宋体" w:hAnsi="宋体" w:eastAsia="宋体" w:cs="宋体"/>
                <w:color w:val="000000"/>
                <w:kern w:val="0"/>
                <w:sz w:val="24"/>
                <w:szCs w:val="24"/>
                <w:lang w:val="en-US" w:eastAsia="zh-CN" w:bidi="ar-SA"/>
              </w:rPr>
              <w:t>8.1.1.1.2.7.2.1</w:t>
            </w:r>
            <w:r>
              <w:rPr>
                <w:color w:val="000000"/>
                <w:highlight w:val="none"/>
              </w:rPr>
              <w:t>公务报账行程信息与申请单一致性</w:t>
            </w:r>
            <w:r>
              <w:rPr>
                <w:rFonts w:hint="eastAsia"/>
                <w:color w:val="000000"/>
                <w:highlight w:val="none"/>
                <w:lang w:val="en-US" w:eastAsia="zh-CN"/>
              </w:rPr>
              <w:t>规则</w:t>
            </w:r>
          </w:p>
          <w:p w14:paraId="6053303E">
            <w:pPr>
              <w:pStyle w:val="29"/>
              <w:bidi w:val="0"/>
              <w:rPr>
                <w:rFonts w:hint="default"/>
                <w:color w:val="000000"/>
                <w:highlight w:val="none"/>
              </w:rPr>
            </w:pPr>
            <w:r>
              <w:rPr>
                <w:rFonts w:hint="default"/>
                <w:color w:val="000000"/>
                <w:highlight w:val="none"/>
              </w:rPr>
              <w:t>自动比对报销申请单中的行程信息（如出发地、目的地、出行日期等）与公务行程记录或事先提交的出差计划是否一致。</w:t>
            </w:r>
          </w:p>
          <w:p w14:paraId="2FB14F68">
            <w:pPr>
              <w:pStyle w:val="9"/>
              <w:numPr>
                <w:ilvl w:val="7"/>
                <w:numId w:val="0"/>
              </w:numPr>
              <w:tabs>
                <w:tab w:val="clear" w:pos="425"/>
              </w:tabs>
              <w:bidi w:val="0"/>
              <w:ind w:left="0" w:leftChars="0" w:firstLine="0" w:firstLineChars="0"/>
              <w:rPr>
                <w:rFonts w:hint="default"/>
                <w:color w:val="000000"/>
                <w:highlight w:val="none"/>
              </w:rPr>
            </w:pPr>
            <w:r>
              <w:rPr>
                <w:rFonts w:hint="eastAsia" w:ascii="宋体" w:hAnsi="宋体" w:eastAsia="宋体" w:cs="宋体"/>
                <w:color w:val="000000"/>
                <w:kern w:val="0"/>
                <w:sz w:val="24"/>
                <w:szCs w:val="24"/>
                <w:lang w:val="en-US" w:eastAsia="zh-CN" w:bidi="ar-SA"/>
              </w:rPr>
              <w:t>8.1.1.1.2.7.2.2</w:t>
            </w:r>
            <w:r>
              <w:rPr>
                <w:rFonts w:hint="default"/>
                <w:color w:val="000000"/>
                <w:highlight w:val="none"/>
              </w:rPr>
              <w:t>各项补贴与系统计算结果是否一致</w:t>
            </w:r>
            <w:r>
              <w:rPr>
                <w:rFonts w:hint="eastAsia"/>
                <w:color w:val="000000"/>
                <w:highlight w:val="none"/>
                <w:lang w:val="en-US" w:eastAsia="zh-CN"/>
              </w:rPr>
              <w:t>规则</w:t>
            </w:r>
          </w:p>
          <w:p w14:paraId="2D858888">
            <w:pPr>
              <w:pStyle w:val="29"/>
              <w:bidi w:val="0"/>
              <w:rPr>
                <w:rFonts w:hint="eastAsia" w:eastAsia="宋体"/>
                <w:color w:val="000000"/>
                <w:highlight w:val="none"/>
                <w:lang w:val="en-US" w:eastAsia="zh-CN"/>
              </w:rPr>
            </w:pPr>
            <w:r>
              <w:rPr>
                <w:rFonts w:hint="default"/>
                <w:color w:val="000000"/>
                <w:highlight w:val="none"/>
              </w:rPr>
              <w:t>根据预设的补贴标准和实际出差情况，系统自动计算补贴金额，并与申请单上的补贴金额进行比对</w:t>
            </w:r>
            <w:r>
              <w:rPr>
                <w:rFonts w:hint="eastAsia"/>
                <w:color w:val="000000"/>
                <w:highlight w:val="none"/>
                <w:lang w:eastAsia="zh-CN"/>
              </w:rPr>
              <w:t>，</w:t>
            </w:r>
            <w:r>
              <w:rPr>
                <w:rFonts w:hint="eastAsia"/>
                <w:color w:val="000000"/>
                <w:highlight w:val="none"/>
                <w:lang w:val="en-US" w:eastAsia="zh-CN"/>
              </w:rPr>
              <w:t>判断申请单补贴金额是否超过标准。</w:t>
            </w:r>
          </w:p>
          <w:p w14:paraId="494C2D0A">
            <w:pPr>
              <w:pStyle w:val="9"/>
              <w:numPr>
                <w:ilvl w:val="7"/>
                <w:numId w:val="0"/>
              </w:numPr>
              <w:tabs>
                <w:tab w:val="clear" w:pos="425"/>
              </w:tabs>
              <w:bidi w:val="0"/>
              <w:ind w:left="0" w:leftChars="0" w:firstLine="0" w:firstLineChars="0"/>
              <w:rPr>
                <w:rFonts w:hint="default"/>
                <w:color w:val="000000"/>
                <w:highlight w:val="none"/>
              </w:rPr>
            </w:pPr>
            <w:r>
              <w:rPr>
                <w:rFonts w:hint="eastAsia" w:ascii="宋体" w:hAnsi="宋体" w:eastAsia="宋体" w:cs="宋体"/>
                <w:color w:val="000000"/>
                <w:kern w:val="0"/>
                <w:sz w:val="24"/>
                <w:szCs w:val="24"/>
                <w:lang w:val="en-US" w:eastAsia="zh-CN" w:bidi="ar-SA"/>
              </w:rPr>
              <w:t>8.1.1.1.2.7.2.3</w:t>
            </w:r>
            <w:r>
              <w:rPr>
                <w:rFonts w:hint="default"/>
                <w:color w:val="000000"/>
                <w:highlight w:val="none"/>
              </w:rPr>
              <w:t>各项费用出行人与出差人一致性</w:t>
            </w:r>
            <w:r>
              <w:rPr>
                <w:rFonts w:hint="eastAsia"/>
                <w:color w:val="000000"/>
                <w:highlight w:val="none"/>
                <w:lang w:val="en-US" w:eastAsia="zh-CN"/>
              </w:rPr>
              <w:t>规则</w:t>
            </w:r>
          </w:p>
          <w:p w14:paraId="0AA06FF5">
            <w:pPr>
              <w:pStyle w:val="29"/>
              <w:bidi w:val="0"/>
              <w:rPr>
                <w:rFonts w:hint="default"/>
                <w:color w:val="000000"/>
                <w:highlight w:val="none"/>
              </w:rPr>
            </w:pPr>
            <w:r>
              <w:rPr>
                <w:rFonts w:hint="default"/>
                <w:color w:val="000000"/>
                <w:highlight w:val="none"/>
              </w:rPr>
              <w:t>核对报销费用所关联的出行人是否与批准的出差人员名单相符。</w:t>
            </w:r>
          </w:p>
          <w:p w14:paraId="3E13A0D9">
            <w:pPr>
              <w:pStyle w:val="9"/>
              <w:numPr>
                <w:ilvl w:val="7"/>
                <w:numId w:val="0"/>
              </w:numPr>
              <w:tabs>
                <w:tab w:val="clear" w:pos="425"/>
              </w:tabs>
              <w:bidi w:val="0"/>
              <w:ind w:left="0" w:leftChars="0" w:firstLine="0" w:firstLineChars="0"/>
              <w:rPr>
                <w:rFonts w:hint="default"/>
                <w:color w:val="000000"/>
                <w:highlight w:val="none"/>
              </w:rPr>
            </w:pPr>
            <w:r>
              <w:rPr>
                <w:rFonts w:hint="eastAsia" w:ascii="宋体" w:hAnsi="宋体" w:eastAsia="宋体" w:cs="宋体"/>
                <w:color w:val="000000"/>
                <w:kern w:val="0"/>
                <w:sz w:val="24"/>
                <w:szCs w:val="24"/>
                <w:lang w:val="en-US" w:eastAsia="zh-CN" w:bidi="ar-SA"/>
              </w:rPr>
              <w:t>8.1.1.1.2.7.2.4</w:t>
            </w:r>
            <w:r>
              <w:rPr>
                <w:rFonts w:hint="default"/>
                <w:color w:val="000000"/>
                <w:highlight w:val="none"/>
              </w:rPr>
              <w:t>各项交通费用座位类型是否符合费控标准</w:t>
            </w:r>
            <w:r>
              <w:rPr>
                <w:rFonts w:hint="eastAsia"/>
                <w:color w:val="000000"/>
                <w:highlight w:val="none"/>
                <w:lang w:val="en-US" w:eastAsia="zh-CN"/>
              </w:rPr>
              <w:t>规则</w:t>
            </w:r>
          </w:p>
          <w:p w14:paraId="70A0503E">
            <w:pPr>
              <w:pStyle w:val="29"/>
              <w:bidi w:val="0"/>
              <w:rPr>
                <w:rFonts w:hint="default"/>
                <w:color w:val="000000"/>
                <w:highlight w:val="none"/>
              </w:rPr>
            </w:pPr>
            <w:r>
              <w:rPr>
                <w:rFonts w:hint="default"/>
                <w:color w:val="000000"/>
                <w:highlight w:val="none"/>
              </w:rPr>
              <w:t>检查报销的交通费用（如机票、火车票）座位类型是否符合规定的费控标准。</w:t>
            </w:r>
          </w:p>
          <w:p w14:paraId="6152F4A1">
            <w:pPr>
              <w:pStyle w:val="9"/>
              <w:numPr>
                <w:ilvl w:val="7"/>
                <w:numId w:val="0"/>
              </w:numPr>
              <w:tabs>
                <w:tab w:val="clear" w:pos="425"/>
              </w:tabs>
              <w:bidi w:val="0"/>
              <w:ind w:left="0" w:leftChars="0" w:firstLine="0" w:firstLineChars="0"/>
              <w:rPr>
                <w:rFonts w:hint="default"/>
                <w:color w:val="000000"/>
                <w:highlight w:val="none"/>
              </w:rPr>
            </w:pPr>
            <w:r>
              <w:rPr>
                <w:rFonts w:hint="eastAsia" w:ascii="宋体" w:hAnsi="宋体" w:eastAsia="宋体" w:cs="宋体"/>
                <w:color w:val="000000"/>
                <w:kern w:val="0"/>
                <w:sz w:val="24"/>
                <w:szCs w:val="24"/>
                <w:lang w:val="en-US" w:eastAsia="zh-CN" w:bidi="ar-SA"/>
              </w:rPr>
              <w:t>8.1.1.1.2.7.2.5</w:t>
            </w:r>
            <w:r>
              <w:rPr>
                <w:rFonts w:hint="default"/>
                <w:color w:val="000000"/>
                <w:highlight w:val="none"/>
              </w:rPr>
              <w:t>各项费用消费金额与发票一致性</w:t>
            </w:r>
            <w:r>
              <w:rPr>
                <w:rFonts w:hint="eastAsia"/>
                <w:color w:val="000000"/>
                <w:highlight w:val="none"/>
                <w:lang w:val="en-US" w:eastAsia="zh-CN"/>
              </w:rPr>
              <w:t>规则</w:t>
            </w:r>
          </w:p>
          <w:p w14:paraId="1C64E303">
            <w:pPr>
              <w:pStyle w:val="29"/>
              <w:bidi w:val="0"/>
              <w:rPr>
                <w:rFonts w:hint="default"/>
                <w:color w:val="000000"/>
                <w:highlight w:val="none"/>
              </w:rPr>
            </w:pPr>
            <w:r>
              <w:rPr>
                <w:rFonts w:hint="default"/>
                <w:color w:val="000000"/>
                <w:highlight w:val="none"/>
              </w:rPr>
              <w:t>比对报销费用申请单上的金额与提供的发票金额是否一致。</w:t>
            </w:r>
          </w:p>
          <w:p w14:paraId="5813DFA4">
            <w:pPr>
              <w:pStyle w:val="9"/>
              <w:numPr>
                <w:ilvl w:val="7"/>
                <w:numId w:val="0"/>
              </w:numPr>
              <w:tabs>
                <w:tab w:val="clear" w:pos="425"/>
              </w:tabs>
              <w:bidi w:val="0"/>
              <w:ind w:left="0" w:leftChars="0" w:firstLine="0" w:firstLineChars="0"/>
              <w:rPr>
                <w:rFonts w:hint="default"/>
                <w:color w:val="000000"/>
                <w:highlight w:val="none"/>
              </w:rPr>
            </w:pPr>
            <w:r>
              <w:rPr>
                <w:rFonts w:hint="eastAsia" w:ascii="宋体" w:hAnsi="宋体" w:eastAsia="宋体" w:cs="宋体"/>
                <w:color w:val="000000"/>
                <w:kern w:val="0"/>
                <w:sz w:val="24"/>
                <w:szCs w:val="24"/>
                <w:lang w:val="en-US" w:eastAsia="zh-CN" w:bidi="ar-SA"/>
              </w:rPr>
              <w:t>8.1.1.1.2.7.2.6</w:t>
            </w:r>
            <w:r>
              <w:rPr>
                <w:rFonts w:hint="default"/>
                <w:color w:val="000000"/>
                <w:highlight w:val="none"/>
              </w:rPr>
              <w:t>各项费用消费城市与行程一致性</w:t>
            </w:r>
            <w:r>
              <w:rPr>
                <w:rFonts w:hint="eastAsia"/>
                <w:color w:val="000000"/>
                <w:highlight w:val="none"/>
                <w:lang w:val="en-US" w:eastAsia="zh-CN"/>
              </w:rPr>
              <w:t>规则</w:t>
            </w:r>
          </w:p>
          <w:p w14:paraId="6FDA94E1">
            <w:pPr>
              <w:pStyle w:val="29"/>
              <w:bidi w:val="0"/>
              <w:rPr>
                <w:rFonts w:hint="default"/>
                <w:color w:val="000000"/>
                <w:highlight w:val="none"/>
              </w:rPr>
            </w:pPr>
            <w:r>
              <w:rPr>
                <w:rFonts w:hint="default"/>
                <w:color w:val="000000"/>
                <w:highlight w:val="none"/>
              </w:rPr>
              <w:t>核对报销费用所关联的消费城市是否与出差行程中的城市相符。</w:t>
            </w:r>
          </w:p>
          <w:p w14:paraId="6715323A">
            <w:pPr>
              <w:pStyle w:val="9"/>
              <w:numPr>
                <w:ilvl w:val="7"/>
                <w:numId w:val="0"/>
              </w:numPr>
              <w:tabs>
                <w:tab w:val="clear" w:pos="425"/>
              </w:tabs>
              <w:bidi w:val="0"/>
              <w:ind w:left="0" w:leftChars="0" w:firstLine="0" w:firstLineChars="0"/>
              <w:rPr>
                <w:rFonts w:hint="default"/>
                <w:color w:val="000000"/>
                <w:highlight w:val="none"/>
              </w:rPr>
            </w:pPr>
            <w:r>
              <w:rPr>
                <w:rFonts w:hint="eastAsia" w:ascii="宋体" w:hAnsi="宋体" w:eastAsia="宋体" w:cs="宋体"/>
                <w:color w:val="000000"/>
                <w:kern w:val="0"/>
                <w:sz w:val="24"/>
                <w:szCs w:val="24"/>
                <w:lang w:val="en-US" w:eastAsia="zh-CN" w:bidi="ar-SA"/>
              </w:rPr>
              <w:t>8.1.1.1.2.7.2.7</w:t>
            </w:r>
            <w:r>
              <w:rPr>
                <w:rFonts w:hint="default"/>
                <w:color w:val="000000"/>
                <w:highlight w:val="none"/>
              </w:rPr>
              <w:t>住宿费金额合计是否符合费控标准</w:t>
            </w:r>
            <w:r>
              <w:rPr>
                <w:rFonts w:hint="eastAsia"/>
                <w:color w:val="000000"/>
                <w:highlight w:val="none"/>
                <w:lang w:val="en-US" w:eastAsia="zh-CN"/>
              </w:rPr>
              <w:t>规则</w:t>
            </w:r>
          </w:p>
          <w:p w14:paraId="508C3FB1">
            <w:pPr>
              <w:pStyle w:val="29"/>
              <w:bidi w:val="0"/>
              <w:rPr>
                <w:rFonts w:hint="eastAsia" w:eastAsia="宋体"/>
                <w:color w:val="000000"/>
                <w:highlight w:val="none"/>
                <w:lang w:eastAsia="zh-CN"/>
              </w:rPr>
            </w:pPr>
            <w:r>
              <w:rPr>
                <w:rFonts w:hint="eastAsia"/>
                <w:color w:val="000000"/>
                <w:highlight w:val="none"/>
                <w:lang w:val="en-US" w:eastAsia="zh-CN"/>
              </w:rPr>
              <w:t>根据设定的规则，</w:t>
            </w:r>
            <w:r>
              <w:rPr>
                <w:rFonts w:hint="default"/>
                <w:color w:val="000000"/>
                <w:highlight w:val="none"/>
              </w:rPr>
              <w:t>计算报销申请中的住宿费总额，并与规定的住宿费费控标准进行比较</w:t>
            </w:r>
            <w:r>
              <w:rPr>
                <w:rFonts w:hint="eastAsia"/>
                <w:color w:val="000000"/>
                <w:highlight w:val="none"/>
                <w:lang w:eastAsia="zh-CN"/>
              </w:rPr>
              <w:t>，</w:t>
            </w:r>
            <w:r>
              <w:rPr>
                <w:rFonts w:hint="eastAsia"/>
                <w:color w:val="000000"/>
                <w:highlight w:val="none"/>
                <w:lang w:val="en-US" w:eastAsia="zh-CN"/>
              </w:rPr>
              <w:t>判断</w:t>
            </w:r>
            <w:r>
              <w:rPr>
                <w:rFonts w:hint="default"/>
                <w:color w:val="000000"/>
                <w:highlight w:val="none"/>
              </w:rPr>
              <w:t>住宿费金额合计是否符合费控标准</w:t>
            </w:r>
            <w:r>
              <w:rPr>
                <w:rFonts w:hint="eastAsia"/>
                <w:color w:val="000000"/>
                <w:highlight w:val="none"/>
                <w:lang w:eastAsia="zh-CN"/>
              </w:rPr>
              <w:t>。</w:t>
            </w:r>
          </w:p>
          <w:p w14:paraId="6C23F7C5">
            <w:pPr>
              <w:pStyle w:val="9"/>
              <w:numPr>
                <w:ilvl w:val="7"/>
                <w:numId w:val="0"/>
              </w:numPr>
              <w:tabs>
                <w:tab w:val="clear" w:pos="425"/>
              </w:tabs>
              <w:bidi w:val="0"/>
              <w:ind w:left="0" w:leftChars="0" w:firstLine="0" w:firstLineChars="0"/>
              <w:rPr>
                <w:rFonts w:hint="default"/>
                <w:color w:val="000000"/>
                <w:highlight w:val="none"/>
              </w:rPr>
            </w:pPr>
            <w:r>
              <w:rPr>
                <w:rFonts w:hint="eastAsia" w:ascii="宋体" w:hAnsi="宋体" w:eastAsia="宋体" w:cs="宋体"/>
                <w:color w:val="000000"/>
                <w:kern w:val="0"/>
                <w:sz w:val="24"/>
                <w:szCs w:val="24"/>
                <w:lang w:val="en-US" w:eastAsia="zh-CN" w:bidi="ar-SA"/>
              </w:rPr>
              <w:t>8.1.1.1.2.7.2.8</w:t>
            </w:r>
            <w:r>
              <w:rPr>
                <w:rFonts w:hint="default"/>
                <w:color w:val="000000"/>
                <w:highlight w:val="none"/>
              </w:rPr>
              <w:t>各项费用消费日期与行程一致性</w:t>
            </w:r>
            <w:r>
              <w:rPr>
                <w:rFonts w:hint="eastAsia"/>
                <w:color w:val="000000"/>
                <w:highlight w:val="none"/>
                <w:lang w:val="en-US" w:eastAsia="zh-CN"/>
              </w:rPr>
              <w:t>规则</w:t>
            </w:r>
          </w:p>
          <w:p w14:paraId="29DE5E87">
            <w:pPr>
              <w:pStyle w:val="29"/>
              <w:bidi w:val="0"/>
              <w:rPr>
                <w:rFonts w:hint="default"/>
                <w:color w:val="000000"/>
                <w:highlight w:val="none"/>
              </w:rPr>
            </w:pPr>
            <w:r>
              <w:rPr>
                <w:rFonts w:hint="default"/>
                <w:color w:val="000000"/>
                <w:highlight w:val="none"/>
              </w:rPr>
              <w:t>检查报销费用的消费日期是否与出差行程的日期相符。</w:t>
            </w:r>
          </w:p>
          <w:p w14:paraId="18D4F0E0">
            <w:pPr>
              <w:pStyle w:val="8"/>
              <w:numPr>
                <w:ilvl w:val="6"/>
                <w:numId w:val="0"/>
              </w:numPr>
              <w:tabs>
                <w:tab w:val="clear" w:pos="425"/>
              </w:tabs>
              <w:bidi w:val="0"/>
              <w:ind w:left="0" w:leftChars="0" w:firstLine="0" w:firstLineChars="0"/>
              <w:rPr>
                <w:rFonts w:hint="default"/>
                <w:color w:val="000000"/>
                <w:highlight w:val="none"/>
                <w:lang w:val="en-US" w:eastAsia="zh-CN"/>
              </w:rPr>
            </w:pPr>
            <w:r>
              <w:rPr>
                <w:rFonts w:hint="eastAsia" w:ascii="Times New Roman" w:hAnsi="Times New Roman" w:eastAsia="仿宋" w:cs="Times New Roman"/>
                <w:color w:val="000000"/>
                <w:kern w:val="0"/>
                <w:sz w:val="24"/>
                <w:szCs w:val="24"/>
                <w:lang w:val="en-US" w:eastAsia="zh-CN" w:bidi="ar-SA"/>
              </w:rPr>
              <w:t>8.1.1.1.2.7.3</w:t>
            </w:r>
            <w:r>
              <w:rPr>
                <w:rFonts w:hint="default"/>
                <w:color w:val="000000"/>
                <w:highlight w:val="none"/>
                <w:lang w:val="en-US" w:eastAsia="zh-CN"/>
              </w:rPr>
              <w:t>审核简报生成</w:t>
            </w:r>
          </w:p>
          <w:p w14:paraId="2576B619">
            <w:pPr>
              <w:pStyle w:val="29"/>
              <w:bidi w:val="0"/>
              <w:rPr>
                <w:rFonts w:hint="default"/>
                <w:color w:val="000000"/>
                <w:highlight w:val="none"/>
                <w:lang w:val="en-US" w:eastAsia="zh-CN"/>
              </w:rPr>
            </w:pPr>
            <w:r>
              <w:rPr>
                <w:rFonts w:hint="default"/>
                <w:color w:val="000000"/>
                <w:highlight w:val="none"/>
                <w:lang w:val="en-US" w:eastAsia="zh-CN"/>
              </w:rPr>
              <w:t>系统在完成初审后，会自动生成一份详细的审核简报。</w:t>
            </w:r>
            <w:r>
              <w:rPr>
                <w:rFonts w:hint="eastAsia"/>
                <w:color w:val="000000"/>
                <w:highlight w:val="none"/>
                <w:lang w:val="en-US" w:eastAsia="zh-CN"/>
              </w:rPr>
              <w:t>用于</w:t>
            </w:r>
            <w:r>
              <w:rPr>
                <w:rFonts w:hint="default"/>
                <w:color w:val="000000"/>
                <w:highlight w:val="none"/>
                <w:lang w:val="en-US" w:eastAsia="zh-CN"/>
              </w:rPr>
              <w:t>提示审批人，自动校验本次差旅过程中是否符合支出标准并提示。</w:t>
            </w:r>
          </w:p>
          <w:p w14:paraId="37B7A13D">
            <w:pPr>
              <w:pStyle w:val="29"/>
              <w:bidi w:val="0"/>
              <w:rPr>
                <w:rFonts w:hint="default"/>
                <w:color w:val="000000"/>
                <w:highlight w:val="none"/>
                <w:lang w:val="en-US" w:eastAsia="zh-CN"/>
              </w:rPr>
            </w:pPr>
            <w:r>
              <w:rPr>
                <w:rFonts w:hint="default"/>
                <w:color w:val="000000"/>
                <w:highlight w:val="none"/>
                <w:lang w:val="en-US" w:eastAsia="zh-CN"/>
              </w:rPr>
              <w:t>简报内容包括但不限于：报账单的基本信息、初审结果、存在的问题、建议的审核意见等，为审核人员提供全面、清晰的审核参考。</w:t>
            </w:r>
          </w:p>
          <w:p w14:paraId="47B3C2FC">
            <w:pPr>
              <w:pStyle w:val="8"/>
              <w:numPr>
                <w:ilvl w:val="6"/>
                <w:numId w:val="0"/>
              </w:numPr>
              <w:tabs>
                <w:tab w:val="clear" w:pos="425"/>
              </w:tabs>
              <w:bidi w:val="0"/>
              <w:ind w:left="0" w:leftChars="0" w:firstLine="0" w:firstLineChars="0"/>
              <w:rPr>
                <w:rFonts w:hint="default"/>
                <w:color w:val="000000"/>
                <w:highlight w:val="none"/>
              </w:rPr>
            </w:pPr>
            <w:r>
              <w:rPr>
                <w:rFonts w:hint="eastAsia" w:ascii="Times New Roman" w:hAnsi="Times New Roman" w:eastAsia="仿宋" w:cs="Times New Roman"/>
                <w:color w:val="000000"/>
                <w:kern w:val="0"/>
                <w:sz w:val="24"/>
                <w:szCs w:val="24"/>
                <w:lang w:val="en-US" w:eastAsia="zh-CN" w:bidi="ar-SA"/>
              </w:rPr>
              <w:t>8.1.1.1.2.7.4</w:t>
            </w:r>
            <w:r>
              <w:rPr>
                <w:rFonts w:hint="default"/>
                <w:color w:val="000000"/>
                <w:highlight w:val="none"/>
              </w:rPr>
              <w:t>风险级别评估与提醒功能</w:t>
            </w:r>
          </w:p>
          <w:p w14:paraId="12696098">
            <w:pPr>
              <w:pStyle w:val="9"/>
              <w:numPr>
                <w:ilvl w:val="7"/>
                <w:numId w:val="0"/>
              </w:numPr>
              <w:tabs>
                <w:tab w:val="clear" w:pos="425"/>
              </w:tabs>
              <w:bidi w:val="0"/>
              <w:ind w:left="0" w:leftChars="0" w:firstLine="0" w:firstLineChars="0"/>
              <w:rPr>
                <w:rFonts w:hint="default"/>
                <w:color w:val="000000"/>
                <w:highlight w:val="none"/>
              </w:rPr>
            </w:pPr>
            <w:r>
              <w:rPr>
                <w:rFonts w:hint="eastAsia" w:ascii="宋体" w:hAnsi="宋体" w:eastAsia="宋体" w:cs="宋体"/>
                <w:color w:val="000000"/>
                <w:kern w:val="0"/>
                <w:sz w:val="24"/>
                <w:szCs w:val="24"/>
                <w:lang w:val="en-US" w:eastAsia="zh-CN" w:bidi="ar-SA"/>
              </w:rPr>
              <w:t>8.1.1.1.2.7.4.1</w:t>
            </w:r>
            <w:r>
              <w:rPr>
                <w:rFonts w:hint="default"/>
                <w:color w:val="000000"/>
                <w:highlight w:val="none"/>
              </w:rPr>
              <w:t>风险级别评估</w:t>
            </w:r>
          </w:p>
          <w:p w14:paraId="42143E2E">
            <w:pPr>
              <w:pStyle w:val="29"/>
              <w:bidi w:val="0"/>
              <w:rPr>
                <w:rFonts w:hint="default"/>
                <w:color w:val="000000"/>
                <w:highlight w:val="none"/>
              </w:rPr>
            </w:pPr>
            <w:r>
              <w:rPr>
                <w:rFonts w:hint="default"/>
                <w:color w:val="000000"/>
                <w:highlight w:val="none"/>
              </w:rPr>
              <w:t>系统会根据预设的风险点体系，对报账单中的潜在风险进行自动评估。</w:t>
            </w:r>
          </w:p>
          <w:p w14:paraId="20C875D8">
            <w:pPr>
              <w:pStyle w:val="29"/>
              <w:bidi w:val="0"/>
              <w:rPr>
                <w:rFonts w:hint="default"/>
                <w:color w:val="000000"/>
                <w:highlight w:val="none"/>
              </w:rPr>
            </w:pPr>
            <w:r>
              <w:rPr>
                <w:rFonts w:hint="default"/>
                <w:color w:val="000000"/>
                <w:highlight w:val="none"/>
              </w:rPr>
              <w:t>评估结果会以风险级别的形式呈现，如“低风险”、“中风险”、“高风险”等，帮助审核人员快速识别并关注高风险项。</w:t>
            </w:r>
          </w:p>
          <w:p w14:paraId="515FEB4A">
            <w:pPr>
              <w:pStyle w:val="9"/>
              <w:numPr>
                <w:ilvl w:val="7"/>
                <w:numId w:val="0"/>
              </w:numPr>
              <w:tabs>
                <w:tab w:val="clear" w:pos="425"/>
              </w:tabs>
              <w:bidi w:val="0"/>
              <w:ind w:left="0" w:leftChars="0" w:firstLine="0" w:firstLineChars="0"/>
              <w:rPr>
                <w:rFonts w:hint="default"/>
                <w:color w:val="000000"/>
                <w:highlight w:val="none"/>
              </w:rPr>
            </w:pPr>
            <w:r>
              <w:rPr>
                <w:rFonts w:hint="eastAsia" w:ascii="宋体" w:hAnsi="宋体" w:eastAsia="宋体" w:cs="宋体"/>
                <w:color w:val="000000"/>
                <w:kern w:val="0"/>
                <w:sz w:val="24"/>
                <w:szCs w:val="24"/>
                <w:lang w:val="en-US" w:eastAsia="zh-CN" w:bidi="ar-SA"/>
              </w:rPr>
              <w:t>8.1.1.1.2.7.4.2</w:t>
            </w:r>
            <w:r>
              <w:rPr>
                <w:rFonts w:hint="default"/>
                <w:color w:val="000000"/>
                <w:highlight w:val="none"/>
              </w:rPr>
              <w:t>风险提醒</w:t>
            </w:r>
          </w:p>
          <w:p w14:paraId="6831C341">
            <w:pPr>
              <w:pStyle w:val="29"/>
              <w:bidi w:val="0"/>
              <w:rPr>
                <w:rFonts w:hint="default"/>
                <w:color w:val="000000"/>
                <w:highlight w:val="none"/>
              </w:rPr>
            </w:pPr>
            <w:r>
              <w:rPr>
                <w:rFonts w:hint="default"/>
                <w:color w:val="000000"/>
                <w:highlight w:val="none"/>
              </w:rPr>
              <w:t>针对报账单中存在的风险点，系统会自动生成风险提醒。</w:t>
            </w:r>
          </w:p>
          <w:p w14:paraId="54565852">
            <w:pPr>
              <w:pStyle w:val="29"/>
              <w:bidi w:val="0"/>
              <w:rPr>
                <w:rFonts w:hint="default"/>
                <w:color w:val="000000"/>
                <w:highlight w:val="none"/>
              </w:rPr>
            </w:pPr>
            <w:r>
              <w:rPr>
                <w:rFonts w:hint="default"/>
                <w:color w:val="000000"/>
                <w:highlight w:val="none"/>
              </w:rPr>
              <w:t>提醒内容会明确指出潜在的风险问题及可能导致的后果，如“该票据可能存在伪造风险，请仔细核对”等，以确保审核人员能够谨慎处理。</w:t>
            </w:r>
          </w:p>
          <w:p w14:paraId="2A4CC028">
            <w:pPr>
              <w:pStyle w:val="8"/>
              <w:numPr>
                <w:ilvl w:val="6"/>
                <w:numId w:val="0"/>
              </w:numPr>
              <w:tabs>
                <w:tab w:val="clear" w:pos="425"/>
              </w:tabs>
              <w:bidi w:val="0"/>
              <w:ind w:left="0" w:leftChars="0" w:firstLine="0" w:firstLineChars="0"/>
              <w:rPr>
                <w:rFonts w:hint="default"/>
                <w:color w:val="000000"/>
                <w:highlight w:val="none"/>
              </w:rPr>
            </w:pPr>
            <w:r>
              <w:rPr>
                <w:rFonts w:hint="eastAsia" w:ascii="Times New Roman" w:hAnsi="Times New Roman" w:eastAsia="仿宋" w:cs="Times New Roman"/>
                <w:color w:val="000000"/>
                <w:kern w:val="0"/>
                <w:sz w:val="24"/>
                <w:szCs w:val="24"/>
                <w:lang w:val="en-US" w:eastAsia="zh-CN" w:bidi="ar-SA"/>
              </w:rPr>
              <w:t>8.1.1.1.2.7.5</w:t>
            </w:r>
            <w:r>
              <w:rPr>
                <w:rFonts w:hint="default"/>
                <w:color w:val="000000"/>
                <w:highlight w:val="none"/>
              </w:rPr>
              <w:t>多级管控与规则同步功能</w:t>
            </w:r>
          </w:p>
          <w:p w14:paraId="083E681E">
            <w:pPr>
              <w:pStyle w:val="9"/>
              <w:numPr>
                <w:ilvl w:val="7"/>
                <w:numId w:val="0"/>
              </w:numPr>
              <w:tabs>
                <w:tab w:val="clear" w:pos="425"/>
              </w:tabs>
              <w:bidi w:val="0"/>
              <w:ind w:left="0" w:leftChars="0" w:firstLine="0" w:firstLineChars="0"/>
              <w:rPr>
                <w:rFonts w:hint="default"/>
                <w:color w:val="000000"/>
                <w:highlight w:val="none"/>
              </w:rPr>
            </w:pPr>
            <w:r>
              <w:rPr>
                <w:rFonts w:hint="eastAsia" w:ascii="宋体" w:hAnsi="宋体" w:eastAsia="宋体" w:cs="宋体"/>
                <w:color w:val="000000"/>
                <w:kern w:val="0"/>
                <w:sz w:val="24"/>
                <w:szCs w:val="24"/>
                <w:lang w:val="en-US" w:eastAsia="zh-CN" w:bidi="ar-SA"/>
              </w:rPr>
              <w:t>8.1.1.1.2.7.5.1</w:t>
            </w:r>
            <w:r>
              <w:rPr>
                <w:rFonts w:hint="default"/>
                <w:color w:val="000000"/>
                <w:highlight w:val="none"/>
              </w:rPr>
              <w:t>多级管控</w:t>
            </w:r>
          </w:p>
          <w:p w14:paraId="7983559E">
            <w:pPr>
              <w:pStyle w:val="29"/>
              <w:bidi w:val="0"/>
              <w:rPr>
                <w:rFonts w:hint="default"/>
                <w:color w:val="000000"/>
                <w:highlight w:val="none"/>
              </w:rPr>
            </w:pPr>
            <w:r>
              <w:rPr>
                <w:rFonts w:hint="default"/>
                <w:color w:val="000000"/>
                <w:highlight w:val="none"/>
              </w:rPr>
              <w:t>可以在系统中设置一套统一的审核规则和风险点体系，作为全省公务报账智能审单的基础标准。</w:t>
            </w:r>
          </w:p>
          <w:p w14:paraId="5CCD0C48">
            <w:pPr>
              <w:pStyle w:val="29"/>
              <w:bidi w:val="0"/>
              <w:rPr>
                <w:rFonts w:hint="default"/>
                <w:color w:val="000000"/>
                <w:highlight w:val="none"/>
              </w:rPr>
            </w:pPr>
            <w:r>
              <w:rPr>
                <w:rFonts w:hint="default"/>
                <w:color w:val="000000"/>
                <w:highlight w:val="none"/>
              </w:rPr>
              <w:t>各区划、部门、单位在遵循省级标准的前提下，可以根据自身实际情况和需求，在系统中新增或细化审核规则和风险点。</w:t>
            </w:r>
          </w:p>
          <w:p w14:paraId="33B98D57">
            <w:pPr>
              <w:pStyle w:val="9"/>
              <w:numPr>
                <w:ilvl w:val="7"/>
                <w:numId w:val="0"/>
              </w:numPr>
              <w:tabs>
                <w:tab w:val="clear" w:pos="425"/>
              </w:tabs>
              <w:bidi w:val="0"/>
              <w:ind w:left="0" w:leftChars="0" w:firstLine="0" w:firstLineChars="0"/>
              <w:rPr>
                <w:rFonts w:hint="default"/>
                <w:color w:val="000000"/>
                <w:highlight w:val="none"/>
              </w:rPr>
            </w:pPr>
            <w:r>
              <w:rPr>
                <w:rFonts w:hint="eastAsia" w:ascii="宋体" w:hAnsi="宋体" w:eastAsia="宋体" w:cs="宋体"/>
                <w:color w:val="000000"/>
                <w:kern w:val="0"/>
                <w:sz w:val="24"/>
                <w:szCs w:val="24"/>
                <w:lang w:val="en-US" w:eastAsia="zh-CN" w:bidi="ar-SA"/>
              </w:rPr>
              <w:t>8.1.1.1.2.7.5.2</w:t>
            </w:r>
            <w:r>
              <w:rPr>
                <w:rFonts w:hint="default"/>
                <w:color w:val="000000"/>
                <w:highlight w:val="none"/>
              </w:rPr>
              <w:t>规则与风险点同步</w:t>
            </w:r>
          </w:p>
          <w:p w14:paraId="519002CE">
            <w:pPr>
              <w:pStyle w:val="29"/>
              <w:bidi w:val="0"/>
              <w:rPr>
                <w:rFonts w:hint="default"/>
                <w:color w:val="000000"/>
                <w:highlight w:val="none"/>
              </w:rPr>
            </w:pPr>
            <w:r>
              <w:rPr>
                <w:rFonts w:hint="default"/>
                <w:color w:val="000000"/>
                <w:highlight w:val="none"/>
              </w:rPr>
              <w:t>系统支持审核规则和风险点的同步更新功能。</w:t>
            </w:r>
          </w:p>
          <w:p w14:paraId="13448912">
            <w:pPr>
              <w:pStyle w:val="29"/>
              <w:bidi w:val="0"/>
              <w:rPr>
                <w:rFonts w:hint="default"/>
                <w:color w:val="000000"/>
                <w:highlight w:val="none"/>
              </w:rPr>
            </w:pPr>
            <w:r>
              <w:rPr>
                <w:rFonts w:hint="default"/>
                <w:color w:val="000000"/>
                <w:highlight w:val="none"/>
              </w:rPr>
              <w:t>一旦省级财政部门对审核规则或风险点进行更新或调整，这些变化将实时同步到全省各级单位，确保各级单位能够使用最新的审核标准和风险点体系进行报账审单工作。</w:t>
            </w:r>
          </w:p>
          <w:p w14:paraId="48F1B806">
            <w:pPr>
              <w:pStyle w:val="5"/>
              <w:numPr>
                <w:ilvl w:val="3"/>
                <w:numId w:val="0"/>
              </w:numPr>
              <w:tabs>
                <w:tab w:val="clear" w:pos="425"/>
              </w:tabs>
              <w:bidi w:val="0"/>
              <w:ind w:left="480" w:leftChars="0" w:firstLine="0" w:firstLineChars="0"/>
              <w:rPr>
                <w:color w:val="000000"/>
                <w:highlight w:val="none"/>
              </w:rPr>
            </w:pPr>
            <w:r>
              <w:rPr>
                <w:rFonts w:hint="eastAsia" w:ascii="Cambria" w:hAnsi="Cambria" w:eastAsia="宋体" w:cs="Times New Roman"/>
                <w:b/>
                <w:color w:val="000000"/>
                <w:kern w:val="0"/>
                <w:sz w:val="24"/>
                <w:szCs w:val="24"/>
                <w:lang w:val="en-US" w:eastAsia="zh-CN" w:bidi="ar-SA"/>
              </w:rPr>
              <w:t>8.1.1.2</w:t>
            </w:r>
            <w:r>
              <w:rPr>
                <w:rFonts w:hint="eastAsia"/>
                <w:color w:val="000000"/>
                <w:highlight w:val="none"/>
                <w:lang w:val="en-US" w:eastAsia="zh-CN"/>
              </w:rPr>
              <w:t>移动端应用功能</w:t>
            </w:r>
          </w:p>
          <w:p w14:paraId="5BD9F976">
            <w:pPr>
              <w:pStyle w:val="6"/>
              <w:numPr>
                <w:ilvl w:val="4"/>
                <w:numId w:val="0"/>
              </w:numPr>
              <w:tabs>
                <w:tab w:val="clear" w:pos="425"/>
              </w:tabs>
              <w:bidi w:val="0"/>
              <w:ind w:left="0" w:leftChars="0" w:firstLine="0" w:firstLineChars="0"/>
              <w:rPr>
                <w:color w:val="000000"/>
              </w:rPr>
            </w:pPr>
            <w:r>
              <w:rPr>
                <w:rFonts w:hint="eastAsia" w:ascii="Times New Roman" w:hAnsi="Times New Roman" w:eastAsia="宋体" w:cs="Times New Roman"/>
                <w:b w:val="0"/>
                <w:color w:val="000000"/>
                <w:kern w:val="0"/>
                <w:sz w:val="24"/>
                <w:szCs w:val="24"/>
                <w:lang w:val="en-US" w:eastAsia="zh-CN" w:bidi="ar-SA"/>
              </w:rPr>
              <w:t>8.1.1.2.1</w:t>
            </w:r>
            <w:r>
              <w:rPr>
                <w:rFonts w:hint="eastAsia"/>
                <w:color w:val="000000"/>
                <w:lang w:val="en-US" w:eastAsia="zh-CN"/>
              </w:rPr>
              <w:t>系统优化功能</w:t>
            </w:r>
          </w:p>
          <w:p w14:paraId="0E070DB8">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8.1.1.2.1.1</w:t>
            </w:r>
            <w:r>
              <w:rPr>
                <w:color w:val="000000"/>
                <w:highlight w:val="none"/>
              </w:rPr>
              <w:t>报账申请单退回修改功能优化</w:t>
            </w:r>
          </w:p>
          <w:p w14:paraId="17B19B2F">
            <w:pPr>
              <w:pStyle w:val="29"/>
              <w:rPr>
                <w:color w:val="000000"/>
                <w:highlight w:val="none"/>
                <w:lang w:val="en-US" w:eastAsia="zh-CN"/>
              </w:rPr>
            </w:pPr>
            <w:r>
              <w:rPr>
                <w:rFonts w:hint="eastAsia"/>
                <w:color w:val="000000"/>
                <w:highlight w:val="none"/>
                <w:lang w:val="en-US" w:eastAsia="zh-CN"/>
              </w:rPr>
              <w:t>公务报账系统</w:t>
            </w:r>
            <w:r>
              <w:rPr>
                <w:color w:val="000000"/>
                <w:highlight w:val="none"/>
                <w:lang w:val="en-US" w:eastAsia="zh-CN"/>
              </w:rPr>
              <w:t>在预算管理一体化系统退回类型选择“补充报账资料”的，退回后，支持经办人在</w:t>
            </w:r>
            <w:r>
              <w:rPr>
                <w:rFonts w:hint="eastAsia"/>
                <w:color w:val="000000"/>
                <w:highlight w:val="none"/>
                <w:lang w:val="en-US" w:eastAsia="zh-CN"/>
              </w:rPr>
              <w:t>公务报账子系统移动端上操作</w:t>
            </w:r>
            <w:r>
              <w:rPr>
                <w:color w:val="000000"/>
                <w:highlight w:val="none"/>
                <w:lang w:val="en-US" w:eastAsia="zh-CN"/>
              </w:rPr>
              <w:t>作废报账资料和补充会签</w:t>
            </w:r>
            <w:r>
              <w:rPr>
                <w:rFonts w:hint="eastAsia"/>
                <w:color w:val="000000"/>
                <w:highlight w:val="none"/>
                <w:lang w:val="en-US" w:eastAsia="zh-CN"/>
              </w:rPr>
              <w:t>功能</w:t>
            </w:r>
            <w:r>
              <w:rPr>
                <w:color w:val="000000"/>
                <w:highlight w:val="none"/>
                <w:lang w:val="en-US" w:eastAsia="zh-CN"/>
              </w:rPr>
              <w:t>。</w:t>
            </w:r>
          </w:p>
          <w:p w14:paraId="3AB27D27">
            <w:pPr>
              <w:pStyle w:val="8"/>
              <w:numPr>
                <w:ilvl w:val="6"/>
                <w:numId w:val="0"/>
              </w:numPr>
              <w:tabs>
                <w:tab w:val="clear" w:pos="425"/>
              </w:tabs>
              <w:bidi w:val="0"/>
              <w:ind w:left="0" w:leftChars="0" w:firstLine="0" w:firstLineChars="0"/>
              <w:rPr>
                <w:rFonts w:hint="eastAsia"/>
                <w:color w:val="000000"/>
                <w:highlight w:val="none"/>
                <w:lang w:val="en-US" w:eastAsia="zh-CN"/>
              </w:rPr>
            </w:pPr>
            <w:r>
              <w:rPr>
                <w:rFonts w:hint="eastAsia" w:ascii="Times New Roman" w:hAnsi="Times New Roman" w:eastAsia="仿宋" w:cs="Times New Roman"/>
                <w:color w:val="000000"/>
                <w:kern w:val="0"/>
                <w:sz w:val="24"/>
                <w:szCs w:val="24"/>
                <w:lang w:val="en-US" w:eastAsia="zh-CN" w:bidi="ar-SA"/>
              </w:rPr>
              <w:t>8.1.1.2.1.1.1</w:t>
            </w:r>
            <w:r>
              <w:rPr>
                <w:rFonts w:hint="eastAsia"/>
                <w:color w:val="000000"/>
                <w:highlight w:val="none"/>
                <w:lang w:val="en-US" w:eastAsia="zh-CN"/>
              </w:rPr>
              <w:t>报账资料作废</w:t>
            </w:r>
          </w:p>
          <w:p w14:paraId="2C4836A3">
            <w:pPr>
              <w:pStyle w:val="9"/>
              <w:numPr>
                <w:ilvl w:val="7"/>
                <w:numId w:val="0"/>
              </w:numPr>
              <w:tabs>
                <w:tab w:val="clear" w:pos="425"/>
              </w:tabs>
              <w:bidi w:val="0"/>
              <w:ind w:left="0" w:leftChars="0" w:firstLine="0" w:firstLineChars="0"/>
              <w:rPr>
                <w:rFonts w:hint="eastAsia"/>
                <w:color w:val="000000"/>
                <w:highlight w:val="none"/>
                <w:lang w:val="en-US" w:eastAsia="zh-CN"/>
              </w:rPr>
            </w:pPr>
            <w:r>
              <w:rPr>
                <w:rFonts w:hint="eastAsia" w:ascii="宋体" w:hAnsi="宋体" w:eastAsia="宋体" w:cs="宋体"/>
                <w:color w:val="000000"/>
                <w:kern w:val="0"/>
                <w:sz w:val="24"/>
                <w:szCs w:val="24"/>
                <w:lang w:val="en-US" w:eastAsia="zh-CN" w:bidi="ar-SA"/>
              </w:rPr>
              <w:t>8.1.1.2.1.1.1.1</w:t>
            </w:r>
            <w:r>
              <w:rPr>
                <w:rFonts w:hint="eastAsia"/>
                <w:color w:val="000000"/>
                <w:highlight w:val="none"/>
                <w:lang w:val="en-US" w:eastAsia="zh-CN"/>
              </w:rPr>
              <w:t>附件资料展示</w:t>
            </w:r>
          </w:p>
          <w:p w14:paraId="04AF5253">
            <w:pPr>
              <w:pStyle w:val="29"/>
              <w:bidi w:val="0"/>
              <w:rPr>
                <w:rFonts w:hint="eastAsia"/>
                <w:color w:val="000000"/>
                <w:highlight w:val="none"/>
                <w:lang w:val="en-US" w:eastAsia="zh-CN"/>
              </w:rPr>
            </w:pPr>
            <w:r>
              <w:rPr>
                <w:rFonts w:hint="eastAsia"/>
                <w:color w:val="000000"/>
                <w:highlight w:val="none"/>
                <w:lang w:val="en-US" w:eastAsia="zh-CN"/>
              </w:rPr>
              <w:t>在待修改（退单）菜单的修改信息界面，以列表形式展示已上传的所有附件资料，支持滑动查看。</w:t>
            </w:r>
          </w:p>
          <w:p w14:paraId="3290F965">
            <w:pPr>
              <w:pStyle w:val="9"/>
              <w:numPr>
                <w:ilvl w:val="7"/>
                <w:numId w:val="0"/>
              </w:numPr>
              <w:tabs>
                <w:tab w:val="clear" w:pos="425"/>
              </w:tabs>
              <w:bidi w:val="0"/>
              <w:ind w:left="0" w:leftChars="0" w:firstLine="0" w:firstLineChars="0"/>
              <w:rPr>
                <w:rFonts w:hint="eastAsia"/>
                <w:color w:val="000000"/>
                <w:highlight w:val="none"/>
                <w:lang w:val="en-US" w:eastAsia="zh-CN"/>
              </w:rPr>
            </w:pPr>
            <w:r>
              <w:rPr>
                <w:rFonts w:hint="eastAsia" w:ascii="宋体" w:hAnsi="宋体" w:eastAsia="宋体" w:cs="宋体"/>
                <w:color w:val="000000"/>
                <w:kern w:val="0"/>
                <w:sz w:val="24"/>
                <w:szCs w:val="24"/>
                <w:lang w:val="en-US" w:eastAsia="zh-CN" w:bidi="ar-SA"/>
              </w:rPr>
              <w:t>8.1.1.2.1.1.1.2</w:t>
            </w:r>
            <w:r>
              <w:rPr>
                <w:rFonts w:hint="eastAsia"/>
                <w:color w:val="000000"/>
                <w:highlight w:val="none"/>
                <w:lang w:val="en-US" w:eastAsia="zh-CN"/>
              </w:rPr>
              <w:t>作废限制</w:t>
            </w:r>
          </w:p>
          <w:p w14:paraId="4A6EA43D">
            <w:pPr>
              <w:pStyle w:val="29"/>
              <w:bidi w:val="0"/>
              <w:rPr>
                <w:rFonts w:hint="eastAsia"/>
                <w:color w:val="000000"/>
                <w:highlight w:val="none"/>
                <w:lang w:val="en-US" w:eastAsia="zh-CN"/>
              </w:rPr>
            </w:pPr>
            <w:r>
              <w:rPr>
                <w:rFonts w:hint="eastAsia"/>
                <w:color w:val="000000"/>
                <w:highlight w:val="none"/>
                <w:lang w:val="en-US" w:eastAsia="zh-CN"/>
              </w:rPr>
              <w:t>附件资料旁提供“作废”按钮，不允许直接删除，只能通过作废处理。</w:t>
            </w:r>
          </w:p>
          <w:p w14:paraId="5DD8093F">
            <w:pPr>
              <w:pStyle w:val="9"/>
              <w:numPr>
                <w:ilvl w:val="7"/>
                <w:numId w:val="0"/>
              </w:numPr>
              <w:tabs>
                <w:tab w:val="clear" w:pos="425"/>
              </w:tabs>
              <w:bidi w:val="0"/>
              <w:ind w:left="0" w:leftChars="0" w:firstLine="0" w:firstLineChars="0"/>
              <w:rPr>
                <w:rFonts w:hint="eastAsia"/>
                <w:color w:val="000000"/>
                <w:highlight w:val="none"/>
                <w:lang w:val="en-US" w:eastAsia="zh-CN"/>
              </w:rPr>
            </w:pPr>
            <w:r>
              <w:rPr>
                <w:rFonts w:hint="eastAsia" w:ascii="宋体" w:hAnsi="宋体" w:eastAsia="宋体" w:cs="宋体"/>
                <w:color w:val="000000"/>
                <w:kern w:val="0"/>
                <w:sz w:val="24"/>
                <w:szCs w:val="24"/>
                <w:lang w:val="en-US" w:eastAsia="zh-CN" w:bidi="ar-SA"/>
              </w:rPr>
              <w:t>8.1.1.2.1.1.1.3</w:t>
            </w:r>
            <w:r>
              <w:rPr>
                <w:rFonts w:hint="eastAsia"/>
                <w:color w:val="000000"/>
                <w:highlight w:val="none"/>
                <w:lang w:val="en-US" w:eastAsia="zh-CN"/>
              </w:rPr>
              <w:t>填写作废原因</w:t>
            </w:r>
          </w:p>
          <w:p w14:paraId="29A2BFD0">
            <w:pPr>
              <w:pStyle w:val="29"/>
              <w:bidi w:val="0"/>
              <w:rPr>
                <w:rFonts w:hint="eastAsia"/>
                <w:color w:val="000000"/>
                <w:highlight w:val="none"/>
                <w:lang w:val="en-US" w:eastAsia="zh-CN"/>
              </w:rPr>
            </w:pPr>
            <w:r>
              <w:rPr>
                <w:rFonts w:hint="eastAsia"/>
                <w:color w:val="000000"/>
                <w:highlight w:val="none"/>
                <w:lang w:val="en-US" w:eastAsia="zh-CN"/>
              </w:rPr>
              <w:t>点击“作废”后，弹出对话框要求用户填写作废原因，此原因为必填项。</w:t>
            </w:r>
          </w:p>
          <w:p w14:paraId="09654548">
            <w:pPr>
              <w:pStyle w:val="9"/>
              <w:numPr>
                <w:ilvl w:val="7"/>
                <w:numId w:val="0"/>
              </w:numPr>
              <w:tabs>
                <w:tab w:val="clear" w:pos="425"/>
              </w:tabs>
              <w:bidi w:val="0"/>
              <w:ind w:left="0" w:leftChars="0" w:firstLine="0" w:firstLineChars="0"/>
              <w:rPr>
                <w:rFonts w:hint="eastAsia"/>
                <w:color w:val="000000"/>
                <w:highlight w:val="none"/>
                <w:lang w:val="en-US" w:eastAsia="zh-CN"/>
              </w:rPr>
            </w:pPr>
            <w:r>
              <w:rPr>
                <w:rFonts w:hint="eastAsia" w:ascii="宋体" w:hAnsi="宋体" w:eastAsia="宋体" w:cs="宋体"/>
                <w:color w:val="000000"/>
                <w:kern w:val="0"/>
                <w:sz w:val="24"/>
                <w:szCs w:val="24"/>
                <w:lang w:val="en-US" w:eastAsia="zh-CN" w:bidi="ar-SA"/>
              </w:rPr>
              <w:t>8.1.1.2.1.1.1.4</w:t>
            </w:r>
            <w:r>
              <w:rPr>
                <w:rFonts w:hint="eastAsia"/>
                <w:color w:val="000000"/>
                <w:highlight w:val="none"/>
                <w:lang w:val="en-US" w:eastAsia="zh-CN"/>
              </w:rPr>
              <w:t>作废状态显示</w:t>
            </w:r>
          </w:p>
          <w:p w14:paraId="028C410C">
            <w:pPr>
              <w:pStyle w:val="29"/>
              <w:bidi w:val="0"/>
              <w:rPr>
                <w:rFonts w:hint="eastAsia"/>
                <w:color w:val="000000"/>
                <w:highlight w:val="none"/>
                <w:lang w:val="en-US" w:eastAsia="zh-CN"/>
              </w:rPr>
            </w:pPr>
            <w:r>
              <w:rPr>
                <w:rFonts w:hint="eastAsia"/>
                <w:color w:val="000000"/>
                <w:highlight w:val="none"/>
                <w:lang w:val="en-US" w:eastAsia="zh-CN"/>
              </w:rPr>
              <w:t>作废后的附件资料图标要有颜色区分，以示区别。</w:t>
            </w:r>
          </w:p>
          <w:p w14:paraId="77EB31F0">
            <w:pPr>
              <w:pStyle w:val="9"/>
              <w:numPr>
                <w:ilvl w:val="7"/>
                <w:numId w:val="0"/>
              </w:numPr>
              <w:tabs>
                <w:tab w:val="clear" w:pos="425"/>
              </w:tabs>
              <w:bidi w:val="0"/>
              <w:ind w:left="0" w:leftChars="0" w:firstLine="0" w:firstLineChars="0"/>
              <w:rPr>
                <w:rFonts w:hint="eastAsia"/>
                <w:color w:val="000000"/>
                <w:highlight w:val="none"/>
                <w:lang w:val="en-US" w:eastAsia="zh-CN"/>
              </w:rPr>
            </w:pPr>
            <w:r>
              <w:rPr>
                <w:rFonts w:hint="eastAsia" w:ascii="宋体" w:hAnsi="宋体" w:eastAsia="宋体" w:cs="宋体"/>
                <w:color w:val="000000"/>
                <w:kern w:val="0"/>
                <w:sz w:val="24"/>
                <w:szCs w:val="24"/>
                <w:lang w:val="en-US" w:eastAsia="zh-CN" w:bidi="ar-SA"/>
              </w:rPr>
              <w:t>8.1.1.2.1.1.1.5</w:t>
            </w:r>
            <w:r>
              <w:rPr>
                <w:rFonts w:hint="eastAsia"/>
                <w:color w:val="000000"/>
                <w:highlight w:val="none"/>
                <w:lang w:val="en-US" w:eastAsia="zh-CN"/>
              </w:rPr>
              <w:t>作废资料下载与预览</w:t>
            </w:r>
          </w:p>
          <w:p w14:paraId="1DBC1764">
            <w:pPr>
              <w:pStyle w:val="29"/>
              <w:bidi w:val="0"/>
              <w:rPr>
                <w:rFonts w:hint="eastAsia"/>
                <w:color w:val="000000"/>
                <w:highlight w:val="none"/>
                <w:lang w:val="en-US" w:eastAsia="zh-CN"/>
              </w:rPr>
            </w:pPr>
            <w:r>
              <w:rPr>
                <w:rFonts w:hint="eastAsia"/>
                <w:color w:val="000000"/>
                <w:highlight w:val="none"/>
                <w:lang w:val="en-US" w:eastAsia="zh-CN"/>
              </w:rPr>
              <w:t>作废后的附件资料仍可提供下载和预览功能。</w:t>
            </w:r>
          </w:p>
          <w:p w14:paraId="3221B534">
            <w:pPr>
              <w:pStyle w:val="9"/>
              <w:numPr>
                <w:ilvl w:val="7"/>
                <w:numId w:val="0"/>
              </w:numPr>
              <w:tabs>
                <w:tab w:val="clear" w:pos="425"/>
              </w:tabs>
              <w:bidi w:val="0"/>
              <w:ind w:left="0" w:leftChars="0" w:firstLine="0" w:firstLineChars="0"/>
              <w:rPr>
                <w:rFonts w:hint="eastAsia"/>
                <w:color w:val="000000"/>
                <w:highlight w:val="none"/>
                <w:lang w:val="en-US" w:eastAsia="zh-CN"/>
              </w:rPr>
            </w:pPr>
            <w:r>
              <w:rPr>
                <w:rFonts w:hint="eastAsia" w:ascii="宋体" w:hAnsi="宋体" w:eastAsia="宋体" w:cs="宋体"/>
                <w:color w:val="000000"/>
                <w:kern w:val="0"/>
                <w:sz w:val="24"/>
                <w:szCs w:val="24"/>
                <w:lang w:val="en-US" w:eastAsia="zh-CN" w:bidi="ar-SA"/>
              </w:rPr>
              <w:t>8.1.1.2.1.1.1.6</w:t>
            </w:r>
            <w:r>
              <w:rPr>
                <w:rFonts w:hint="eastAsia"/>
                <w:color w:val="000000"/>
                <w:highlight w:val="none"/>
                <w:lang w:val="en-US" w:eastAsia="zh-CN"/>
              </w:rPr>
              <w:t>查看作废原因</w:t>
            </w:r>
          </w:p>
          <w:p w14:paraId="5D506BE2">
            <w:pPr>
              <w:pStyle w:val="29"/>
              <w:bidi w:val="0"/>
              <w:rPr>
                <w:rFonts w:hint="eastAsia"/>
                <w:color w:val="000000"/>
                <w:highlight w:val="none"/>
                <w:lang w:val="en-US" w:eastAsia="zh-CN"/>
              </w:rPr>
            </w:pPr>
            <w:r>
              <w:rPr>
                <w:rFonts w:hint="eastAsia"/>
                <w:color w:val="000000"/>
                <w:highlight w:val="none"/>
                <w:lang w:val="en-US" w:eastAsia="zh-CN"/>
              </w:rPr>
              <w:t>在附件资料预览时，可查看之前填写的作废原因。</w:t>
            </w:r>
          </w:p>
          <w:p w14:paraId="28065BFE">
            <w:pPr>
              <w:pStyle w:val="8"/>
              <w:numPr>
                <w:ilvl w:val="6"/>
                <w:numId w:val="0"/>
              </w:numPr>
              <w:tabs>
                <w:tab w:val="clear" w:pos="425"/>
              </w:tabs>
              <w:bidi w:val="0"/>
              <w:ind w:left="0" w:leftChars="0" w:firstLine="0" w:firstLineChars="0"/>
              <w:rPr>
                <w:rFonts w:hint="eastAsia"/>
                <w:color w:val="000000"/>
                <w:highlight w:val="none"/>
                <w:lang w:val="en-US" w:eastAsia="zh-CN"/>
              </w:rPr>
            </w:pPr>
            <w:r>
              <w:rPr>
                <w:rFonts w:hint="eastAsia" w:ascii="Times New Roman" w:hAnsi="Times New Roman" w:eastAsia="仿宋" w:cs="Times New Roman"/>
                <w:color w:val="000000"/>
                <w:kern w:val="0"/>
                <w:sz w:val="24"/>
                <w:szCs w:val="24"/>
                <w:lang w:val="en-US" w:eastAsia="zh-CN" w:bidi="ar-SA"/>
              </w:rPr>
              <w:t>8.1.1.2.1.1.2</w:t>
            </w:r>
            <w:r>
              <w:rPr>
                <w:rFonts w:hint="eastAsia"/>
                <w:color w:val="000000"/>
                <w:highlight w:val="none"/>
                <w:lang w:val="en-US" w:eastAsia="zh-CN"/>
              </w:rPr>
              <w:t>补充会签</w:t>
            </w:r>
          </w:p>
          <w:p w14:paraId="6FB78DA6">
            <w:pPr>
              <w:pStyle w:val="9"/>
              <w:numPr>
                <w:ilvl w:val="7"/>
                <w:numId w:val="0"/>
              </w:numPr>
              <w:tabs>
                <w:tab w:val="clear" w:pos="425"/>
              </w:tabs>
              <w:bidi w:val="0"/>
              <w:ind w:left="0" w:leftChars="0" w:firstLine="0" w:firstLineChars="0"/>
              <w:rPr>
                <w:rFonts w:hint="eastAsia"/>
                <w:color w:val="000000"/>
                <w:highlight w:val="none"/>
                <w:lang w:val="en-US" w:eastAsia="zh-CN"/>
              </w:rPr>
            </w:pPr>
            <w:r>
              <w:rPr>
                <w:rFonts w:hint="eastAsia" w:ascii="宋体" w:hAnsi="宋体" w:eastAsia="宋体" w:cs="宋体"/>
                <w:color w:val="000000"/>
                <w:kern w:val="0"/>
                <w:sz w:val="24"/>
                <w:szCs w:val="24"/>
                <w:lang w:val="en-US" w:eastAsia="zh-CN" w:bidi="ar-SA"/>
              </w:rPr>
              <w:t>8.1.1.2.1.1.2.1</w:t>
            </w:r>
            <w:r>
              <w:rPr>
                <w:rFonts w:hint="eastAsia"/>
                <w:color w:val="000000"/>
                <w:highlight w:val="none"/>
                <w:lang w:val="en-US" w:eastAsia="zh-CN"/>
              </w:rPr>
              <w:t>发起补充会签</w:t>
            </w:r>
          </w:p>
          <w:p w14:paraId="43DFC33E">
            <w:pPr>
              <w:pStyle w:val="29"/>
              <w:bidi w:val="0"/>
              <w:rPr>
                <w:rFonts w:hint="eastAsia"/>
                <w:color w:val="000000"/>
                <w:highlight w:val="none"/>
                <w:lang w:val="en-US" w:eastAsia="zh-CN"/>
              </w:rPr>
            </w:pPr>
            <w:r>
              <w:rPr>
                <w:rFonts w:hint="eastAsia"/>
                <w:color w:val="000000"/>
                <w:highlight w:val="none"/>
                <w:lang w:val="en-US" w:eastAsia="zh-CN"/>
              </w:rPr>
              <w:t>在待修改菜单中，提供“会签”按钮，进入补充会签界面。</w:t>
            </w:r>
          </w:p>
          <w:p w14:paraId="33F3BD09">
            <w:pPr>
              <w:pStyle w:val="9"/>
              <w:numPr>
                <w:ilvl w:val="7"/>
                <w:numId w:val="0"/>
              </w:numPr>
              <w:tabs>
                <w:tab w:val="clear" w:pos="425"/>
              </w:tabs>
              <w:bidi w:val="0"/>
              <w:ind w:left="0" w:leftChars="0" w:firstLine="0" w:firstLineChars="0"/>
              <w:rPr>
                <w:rFonts w:hint="eastAsia"/>
                <w:color w:val="000000"/>
                <w:lang w:val="en-US" w:eastAsia="zh-CN"/>
              </w:rPr>
            </w:pPr>
            <w:r>
              <w:rPr>
                <w:rFonts w:hint="eastAsia" w:ascii="宋体" w:hAnsi="宋体" w:eastAsia="宋体" w:cs="宋体"/>
                <w:color w:val="000000"/>
                <w:kern w:val="0"/>
                <w:sz w:val="24"/>
                <w:szCs w:val="24"/>
                <w:lang w:val="en-US" w:eastAsia="zh-CN" w:bidi="ar-SA"/>
              </w:rPr>
              <w:t>8.1.1.2.1.1.2.2</w:t>
            </w:r>
            <w:r>
              <w:rPr>
                <w:rFonts w:hint="eastAsia"/>
                <w:color w:val="000000"/>
                <w:lang w:val="en-US" w:eastAsia="zh-CN"/>
              </w:rPr>
              <w:t>选择会签人员</w:t>
            </w:r>
          </w:p>
          <w:p w14:paraId="3572650D">
            <w:pPr>
              <w:pStyle w:val="29"/>
              <w:bidi w:val="0"/>
              <w:rPr>
                <w:rFonts w:hint="eastAsia"/>
                <w:color w:val="000000"/>
                <w:highlight w:val="none"/>
                <w:lang w:val="en-US" w:eastAsia="zh-CN"/>
              </w:rPr>
            </w:pPr>
            <w:r>
              <w:rPr>
                <w:rFonts w:hint="eastAsia"/>
                <w:color w:val="000000"/>
                <w:highlight w:val="none"/>
                <w:lang w:val="en-US" w:eastAsia="zh-CN"/>
              </w:rPr>
              <w:t>提供搜索或选择功能，支持单选或多选会签人员，此处可勾选会签人员通知方式，是否通过短信催办。</w:t>
            </w:r>
          </w:p>
          <w:p w14:paraId="112A3324">
            <w:pPr>
              <w:pStyle w:val="9"/>
              <w:numPr>
                <w:ilvl w:val="7"/>
                <w:numId w:val="0"/>
              </w:numPr>
              <w:tabs>
                <w:tab w:val="clear" w:pos="425"/>
              </w:tabs>
              <w:bidi w:val="0"/>
              <w:ind w:left="0" w:leftChars="0" w:firstLine="0" w:firstLineChars="0"/>
              <w:rPr>
                <w:rFonts w:hint="eastAsia"/>
                <w:color w:val="000000"/>
                <w:lang w:val="en-US" w:eastAsia="zh-CN"/>
              </w:rPr>
            </w:pPr>
            <w:r>
              <w:rPr>
                <w:rFonts w:hint="eastAsia" w:ascii="宋体" w:hAnsi="宋体" w:eastAsia="宋体" w:cs="宋体"/>
                <w:color w:val="000000"/>
                <w:kern w:val="0"/>
                <w:sz w:val="24"/>
                <w:szCs w:val="24"/>
                <w:lang w:val="en-US" w:eastAsia="zh-CN" w:bidi="ar-SA"/>
              </w:rPr>
              <w:t>8.1.1.2.1.1.2.3</w:t>
            </w:r>
            <w:r>
              <w:rPr>
                <w:rFonts w:hint="eastAsia"/>
                <w:color w:val="000000"/>
                <w:lang w:val="en-US" w:eastAsia="zh-CN"/>
              </w:rPr>
              <w:t>会签人员提醒</w:t>
            </w:r>
          </w:p>
          <w:p w14:paraId="661668EA">
            <w:pPr>
              <w:rPr>
                <w:rFonts w:hint="default"/>
                <w:color w:val="000000"/>
                <w:lang w:val="en-US" w:eastAsia="zh-CN"/>
              </w:rPr>
            </w:pPr>
            <w:r>
              <w:rPr>
                <w:rFonts w:hint="eastAsia"/>
                <w:color w:val="000000"/>
                <w:lang w:val="en-US" w:eastAsia="zh-CN"/>
              </w:rPr>
              <w:t>通过移动端向会签人员提醒催办，同时支持短信催办。</w:t>
            </w:r>
          </w:p>
          <w:p w14:paraId="2358D78C">
            <w:pPr>
              <w:pStyle w:val="9"/>
              <w:numPr>
                <w:ilvl w:val="7"/>
                <w:numId w:val="0"/>
              </w:numPr>
              <w:tabs>
                <w:tab w:val="clear" w:pos="425"/>
              </w:tabs>
              <w:bidi w:val="0"/>
              <w:ind w:left="0" w:leftChars="0" w:firstLine="0" w:firstLineChars="0"/>
              <w:rPr>
                <w:rFonts w:hint="eastAsia"/>
                <w:color w:val="000000"/>
                <w:highlight w:val="none"/>
                <w:lang w:val="en-US" w:eastAsia="zh-CN"/>
              </w:rPr>
            </w:pPr>
            <w:r>
              <w:rPr>
                <w:rFonts w:hint="eastAsia" w:ascii="宋体" w:hAnsi="宋体" w:eastAsia="宋体" w:cs="宋体"/>
                <w:color w:val="000000"/>
                <w:kern w:val="0"/>
                <w:sz w:val="24"/>
                <w:szCs w:val="24"/>
                <w:lang w:val="en-US" w:eastAsia="zh-CN" w:bidi="ar-SA"/>
              </w:rPr>
              <w:t>8.1.1.2.1.1.2.4</w:t>
            </w:r>
            <w:r>
              <w:rPr>
                <w:rFonts w:hint="eastAsia"/>
                <w:color w:val="000000"/>
                <w:highlight w:val="none"/>
                <w:lang w:val="en-US" w:eastAsia="zh-CN"/>
              </w:rPr>
              <w:t>上传会签资料</w:t>
            </w:r>
          </w:p>
          <w:p w14:paraId="3E2E7D2B">
            <w:pPr>
              <w:pStyle w:val="29"/>
              <w:bidi w:val="0"/>
              <w:rPr>
                <w:rFonts w:hint="eastAsia"/>
                <w:color w:val="000000"/>
                <w:highlight w:val="none"/>
                <w:lang w:val="en-US" w:eastAsia="zh-CN"/>
              </w:rPr>
            </w:pPr>
            <w:r>
              <w:rPr>
                <w:rFonts w:hint="eastAsia"/>
                <w:color w:val="000000"/>
                <w:highlight w:val="none"/>
                <w:lang w:val="en-US" w:eastAsia="zh-CN"/>
              </w:rPr>
              <w:t>支持拍照或从手机相册中选择文件上传。</w:t>
            </w:r>
          </w:p>
          <w:p w14:paraId="3C529E3B">
            <w:pPr>
              <w:pStyle w:val="9"/>
              <w:numPr>
                <w:ilvl w:val="7"/>
                <w:numId w:val="0"/>
              </w:numPr>
              <w:tabs>
                <w:tab w:val="clear" w:pos="425"/>
              </w:tabs>
              <w:bidi w:val="0"/>
              <w:ind w:left="0" w:leftChars="0" w:firstLine="0" w:firstLineChars="0"/>
              <w:rPr>
                <w:rFonts w:hint="eastAsia"/>
                <w:color w:val="000000"/>
                <w:highlight w:val="none"/>
                <w:lang w:val="en-US" w:eastAsia="zh-CN"/>
              </w:rPr>
            </w:pPr>
            <w:r>
              <w:rPr>
                <w:rFonts w:hint="eastAsia" w:ascii="宋体" w:hAnsi="宋体" w:eastAsia="宋体" w:cs="宋体"/>
                <w:color w:val="000000"/>
                <w:kern w:val="0"/>
                <w:sz w:val="24"/>
                <w:szCs w:val="24"/>
                <w:lang w:val="en-US" w:eastAsia="zh-CN" w:bidi="ar-SA"/>
              </w:rPr>
              <w:t>8.1.1.2.1.1.2.5</w:t>
            </w:r>
            <w:r>
              <w:rPr>
                <w:rFonts w:hint="eastAsia"/>
                <w:color w:val="000000"/>
                <w:highlight w:val="none"/>
                <w:lang w:val="en-US" w:eastAsia="zh-CN"/>
              </w:rPr>
              <w:t>填写会签意见</w:t>
            </w:r>
          </w:p>
          <w:p w14:paraId="4EC66593">
            <w:pPr>
              <w:pStyle w:val="29"/>
              <w:bidi w:val="0"/>
              <w:rPr>
                <w:rFonts w:hint="eastAsia"/>
                <w:color w:val="000000"/>
                <w:highlight w:val="none"/>
                <w:lang w:val="en-US" w:eastAsia="zh-CN"/>
              </w:rPr>
            </w:pPr>
            <w:r>
              <w:rPr>
                <w:rFonts w:hint="eastAsia"/>
                <w:color w:val="000000"/>
                <w:highlight w:val="none"/>
                <w:lang w:val="en-US" w:eastAsia="zh-CN"/>
              </w:rPr>
              <w:t>提供文本框供会签人员输入意见，支持多种意见类型选择。</w:t>
            </w:r>
          </w:p>
          <w:p w14:paraId="4E46317D">
            <w:pPr>
              <w:pStyle w:val="9"/>
              <w:numPr>
                <w:ilvl w:val="7"/>
                <w:numId w:val="0"/>
              </w:numPr>
              <w:tabs>
                <w:tab w:val="clear" w:pos="425"/>
              </w:tabs>
              <w:bidi w:val="0"/>
              <w:ind w:left="0" w:leftChars="0" w:firstLine="0" w:firstLineChars="0"/>
              <w:rPr>
                <w:rFonts w:hint="eastAsia"/>
                <w:color w:val="000000"/>
                <w:highlight w:val="none"/>
                <w:lang w:val="en-US" w:eastAsia="zh-CN"/>
              </w:rPr>
            </w:pPr>
            <w:r>
              <w:rPr>
                <w:rFonts w:hint="eastAsia" w:ascii="宋体" w:hAnsi="宋体" w:eastAsia="宋体" w:cs="宋体"/>
                <w:color w:val="000000"/>
                <w:kern w:val="0"/>
                <w:sz w:val="24"/>
                <w:szCs w:val="24"/>
                <w:lang w:val="en-US" w:eastAsia="zh-CN" w:bidi="ar-SA"/>
              </w:rPr>
              <w:t>8.1.1.2.1.1.2.6</w:t>
            </w:r>
            <w:r>
              <w:rPr>
                <w:rFonts w:hint="eastAsia"/>
                <w:color w:val="000000"/>
                <w:highlight w:val="none"/>
                <w:lang w:val="en-US" w:eastAsia="zh-CN"/>
              </w:rPr>
              <w:t>会签进度追踪</w:t>
            </w:r>
          </w:p>
          <w:p w14:paraId="5835DA68">
            <w:pPr>
              <w:pStyle w:val="29"/>
              <w:bidi w:val="0"/>
              <w:rPr>
                <w:rFonts w:hint="eastAsia"/>
                <w:color w:val="000000"/>
                <w:highlight w:val="none"/>
                <w:lang w:val="en-US" w:eastAsia="zh-CN"/>
              </w:rPr>
            </w:pPr>
            <w:r>
              <w:rPr>
                <w:rFonts w:hint="eastAsia"/>
                <w:color w:val="000000"/>
                <w:highlight w:val="none"/>
                <w:lang w:val="en-US" w:eastAsia="zh-CN"/>
              </w:rPr>
              <w:t>实时显示会签进度，包括已完成和未进行的人员。</w:t>
            </w:r>
          </w:p>
          <w:p w14:paraId="5CDC4EB0">
            <w:pPr>
              <w:pStyle w:val="9"/>
              <w:numPr>
                <w:ilvl w:val="7"/>
                <w:numId w:val="0"/>
              </w:numPr>
              <w:tabs>
                <w:tab w:val="clear" w:pos="425"/>
              </w:tabs>
              <w:bidi w:val="0"/>
              <w:ind w:left="0" w:leftChars="0" w:firstLine="0" w:firstLineChars="0"/>
              <w:rPr>
                <w:rFonts w:hint="eastAsia"/>
                <w:color w:val="000000"/>
                <w:highlight w:val="none"/>
                <w:lang w:val="en-US" w:eastAsia="zh-CN"/>
              </w:rPr>
            </w:pPr>
            <w:r>
              <w:rPr>
                <w:rFonts w:hint="eastAsia" w:ascii="宋体" w:hAnsi="宋体" w:eastAsia="宋体" w:cs="宋体"/>
                <w:color w:val="000000"/>
                <w:kern w:val="0"/>
                <w:sz w:val="24"/>
                <w:szCs w:val="24"/>
                <w:lang w:val="en-US" w:eastAsia="zh-CN" w:bidi="ar-SA"/>
              </w:rPr>
              <w:t>8.1.1.2.1.1.2.7</w:t>
            </w:r>
            <w:r>
              <w:rPr>
                <w:rFonts w:hint="eastAsia"/>
                <w:color w:val="000000"/>
                <w:highlight w:val="none"/>
                <w:lang w:val="en-US" w:eastAsia="zh-CN"/>
              </w:rPr>
              <w:t>会签结果通知</w:t>
            </w:r>
          </w:p>
          <w:p w14:paraId="6B1A28A1">
            <w:pPr>
              <w:pStyle w:val="29"/>
              <w:bidi w:val="0"/>
              <w:rPr>
                <w:rFonts w:hint="eastAsia"/>
                <w:color w:val="000000"/>
                <w:highlight w:val="none"/>
                <w:lang w:val="en-US" w:eastAsia="zh-CN"/>
              </w:rPr>
            </w:pPr>
            <w:r>
              <w:rPr>
                <w:rFonts w:hint="eastAsia"/>
                <w:color w:val="000000"/>
                <w:highlight w:val="none"/>
                <w:lang w:val="en-US" w:eastAsia="zh-CN"/>
              </w:rPr>
              <w:t>通过系统消息或短信通知用户会签结果。</w:t>
            </w:r>
          </w:p>
          <w:p w14:paraId="3F282822">
            <w:pPr>
              <w:pStyle w:val="9"/>
              <w:numPr>
                <w:ilvl w:val="7"/>
                <w:numId w:val="0"/>
              </w:numPr>
              <w:tabs>
                <w:tab w:val="clear" w:pos="425"/>
              </w:tabs>
              <w:bidi w:val="0"/>
              <w:ind w:left="0" w:leftChars="0" w:firstLine="0" w:firstLineChars="0"/>
              <w:rPr>
                <w:rFonts w:hint="eastAsia"/>
                <w:color w:val="000000"/>
                <w:highlight w:val="none"/>
                <w:lang w:val="en-US" w:eastAsia="zh-CN"/>
              </w:rPr>
            </w:pPr>
            <w:r>
              <w:rPr>
                <w:rFonts w:hint="eastAsia" w:ascii="宋体" w:hAnsi="宋体" w:eastAsia="宋体" w:cs="宋体"/>
                <w:color w:val="000000"/>
                <w:kern w:val="0"/>
                <w:sz w:val="24"/>
                <w:szCs w:val="24"/>
                <w:lang w:val="en-US" w:eastAsia="zh-CN" w:bidi="ar-SA"/>
              </w:rPr>
              <w:t>8.1.1.2.1.1.2.8</w:t>
            </w:r>
            <w:r>
              <w:rPr>
                <w:rFonts w:hint="eastAsia"/>
                <w:color w:val="000000"/>
                <w:highlight w:val="none"/>
                <w:lang w:val="en-US" w:eastAsia="zh-CN"/>
              </w:rPr>
              <w:t>会签结果展示</w:t>
            </w:r>
          </w:p>
          <w:p w14:paraId="403536B1">
            <w:pPr>
              <w:pStyle w:val="29"/>
              <w:bidi w:val="0"/>
              <w:rPr>
                <w:rFonts w:hint="eastAsia"/>
                <w:color w:val="000000"/>
                <w:highlight w:val="none"/>
                <w:lang w:val="en-US" w:eastAsia="zh-CN"/>
              </w:rPr>
            </w:pPr>
            <w:r>
              <w:rPr>
                <w:rFonts w:hint="eastAsia"/>
                <w:color w:val="000000"/>
                <w:highlight w:val="none"/>
                <w:lang w:val="en-US" w:eastAsia="zh-CN"/>
              </w:rPr>
              <w:t>详细展示每位会签人员的意见和理由。</w:t>
            </w:r>
          </w:p>
          <w:p w14:paraId="769C76CA">
            <w:pPr>
              <w:pStyle w:val="7"/>
              <w:numPr>
                <w:ilvl w:val="5"/>
                <w:numId w:val="0"/>
              </w:numPr>
              <w:tabs>
                <w:tab w:val="clear" w:pos="0"/>
              </w:tabs>
              <w:bidi w:val="0"/>
              <w:ind w:left="480" w:leftChars="0" w:firstLine="0" w:firstLineChars="0"/>
              <w:rPr>
                <w:rFonts w:hint="eastAsia"/>
                <w:color w:val="000000"/>
                <w:highlight w:val="none"/>
                <w:lang w:val="en-US" w:eastAsia="zh-CN"/>
              </w:rPr>
            </w:pPr>
            <w:r>
              <w:rPr>
                <w:rFonts w:hint="eastAsia" w:ascii="Cambria" w:hAnsi="Cambria" w:eastAsia="宋体" w:cs="Times New Roman"/>
                <w:b/>
                <w:color w:val="000000"/>
                <w:kern w:val="2"/>
                <w:sz w:val="24"/>
                <w:szCs w:val="24"/>
                <w:lang w:val="en-US" w:eastAsia="zh-CN" w:bidi="ar-SA"/>
              </w:rPr>
              <w:t>8.1.1.2.1.2</w:t>
            </w:r>
            <w:r>
              <w:rPr>
                <w:rFonts w:hint="eastAsia"/>
                <w:color w:val="000000"/>
                <w:highlight w:val="none"/>
                <w:lang w:val="en-US" w:eastAsia="zh-CN"/>
              </w:rPr>
              <w:t>报账资料列表优化</w:t>
            </w:r>
          </w:p>
          <w:p w14:paraId="41EDFC74">
            <w:pPr>
              <w:pStyle w:val="8"/>
              <w:numPr>
                <w:ilvl w:val="6"/>
                <w:numId w:val="0"/>
              </w:numPr>
              <w:tabs>
                <w:tab w:val="clear" w:pos="425"/>
              </w:tabs>
              <w:bidi w:val="0"/>
              <w:ind w:left="0" w:leftChars="0" w:firstLine="0" w:firstLineChars="0"/>
              <w:rPr>
                <w:rFonts w:hint="eastAsia"/>
                <w:color w:val="000000"/>
                <w:highlight w:val="none"/>
                <w:lang w:val="en-US" w:eastAsia="zh-CN"/>
              </w:rPr>
            </w:pPr>
            <w:r>
              <w:rPr>
                <w:rFonts w:hint="eastAsia" w:ascii="Times New Roman" w:hAnsi="Times New Roman" w:eastAsia="仿宋" w:cs="Times New Roman"/>
                <w:color w:val="000000"/>
                <w:kern w:val="0"/>
                <w:sz w:val="24"/>
                <w:szCs w:val="24"/>
                <w:lang w:val="en-US" w:eastAsia="zh-CN" w:bidi="ar-SA"/>
              </w:rPr>
              <w:t>8.1.1.2.1.2.1</w:t>
            </w:r>
            <w:r>
              <w:rPr>
                <w:rFonts w:hint="eastAsia"/>
                <w:color w:val="000000"/>
                <w:highlight w:val="none"/>
                <w:lang w:val="en-US" w:eastAsia="zh-CN"/>
              </w:rPr>
              <w:t>附件资料拖动排序</w:t>
            </w:r>
          </w:p>
          <w:p w14:paraId="555823F9">
            <w:pPr>
              <w:pStyle w:val="29"/>
              <w:bidi w:val="0"/>
              <w:rPr>
                <w:rFonts w:hint="eastAsia"/>
                <w:color w:val="000000"/>
                <w:highlight w:val="none"/>
                <w:lang w:val="en-US" w:eastAsia="zh-CN"/>
              </w:rPr>
            </w:pPr>
            <w:r>
              <w:rPr>
                <w:rFonts w:hint="eastAsia"/>
                <w:color w:val="000000"/>
                <w:highlight w:val="none"/>
                <w:lang w:val="en-US" w:eastAsia="zh-CN"/>
              </w:rPr>
              <w:t>支持触摸拖动排序附件资料。</w:t>
            </w:r>
          </w:p>
          <w:p w14:paraId="5BFF60C0">
            <w:pPr>
              <w:pStyle w:val="8"/>
              <w:numPr>
                <w:ilvl w:val="6"/>
                <w:numId w:val="0"/>
              </w:numPr>
              <w:tabs>
                <w:tab w:val="clear" w:pos="425"/>
              </w:tabs>
              <w:bidi w:val="0"/>
              <w:ind w:left="0" w:leftChars="0" w:firstLine="0" w:firstLineChars="0"/>
              <w:rPr>
                <w:rFonts w:hint="eastAsia"/>
                <w:color w:val="000000"/>
                <w:highlight w:val="none"/>
                <w:lang w:val="en-US" w:eastAsia="zh-CN"/>
              </w:rPr>
            </w:pPr>
            <w:r>
              <w:rPr>
                <w:rFonts w:hint="eastAsia" w:ascii="Times New Roman" w:hAnsi="Times New Roman" w:eastAsia="仿宋" w:cs="Times New Roman"/>
                <w:color w:val="000000"/>
                <w:kern w:val="0"/>
                <w:sz w:val="24"/>
                <w:szCs w:val="24"/>
                <w:lang w:val="en-US" w:eastAsia="zh-CN" w:bidi="ar-SA"/>
              </w:rPr>
              <w:t>8.1.1.2.1.2.2</w:t>
            </w:r>
            <w:r>
              <w:rPr>
                <w:rFonts w:hint="eastAsia"/>
                <w:color w:val="000000"/>
                <w:highlight w:val="none"/>
                <w:lang w:val="en-US" w:eastAsia="zh-CN"/>
              </w:rPr>
              <w:t>附件资料的选择与显示</w:t>
            </w:r>
          </w:p>
          <w:p w14:paraId="1E22CD27">
            <w:pPr>
              <w:pStyle w:val="29"/>
              <w:bidi w:val="0"/>
              <w:rPr>
                <w:rFonts w:hint="eastAsia"/>
                <w:color w:val="000000"/>
                <w:highlight w:val="none"/>
                <w:lang w:val="en-US" w:eastAsia="zh-CN"/>
              </w:rPr>
            </w:pPr>
            <w:r>
              <w:rPr>
                <w:rFonts w:hint="eastAsia"/>
                <w:color w:val="000000"/>
                <w:highlight w:val="none"/>
                <w:lang w:val="en-US" w:eastAsia="zh-CN"/>
              </w:rPr>
              <w:t>优化附件资料的显示和选择逻辑。在上传附件资料时，点击获取本地文件，选择相应文件后直接上传到报账单相关附件中。</w:t>
            </w:r>
          </w:p>
          <w:p w14:paraId="7011A9EE">
            <w:pPr>
              <w:pStyle w:val="7"/>
              <w:numPr>
                <w:ilvl w:val="5"/>
                <w:numId w:val="0"/>
              </w:numPr>
              <w:tabs>
                <w:tab w:val="clear" w:pos="0"/>
              </w:tabs>
              <w:bidi w:val="0"/>
              <w:ind w:left="480" w:leftChars="0" w:firstLine="0" w:firstLineChars="0"/>
              <w:rPr>
                <w:rFonts w:hint="eastAsia"/>
                <w:color w:val="000000"/>
                <w:highlight w:val="none"/>
                <w:lang w:val="en-US" w:eastAsia="zh-CN"/>
              </w:rPr>
            </w:pPr>
            <w:r>
              <w:rPr>
                <w:rFonts w:hint="eastAsia" w:ascii="Cambria" w:hAnsi="Cambria" w:eastAsia="宋体" w:cs="Times New Roman"/>
                <w:b/>
                <w:color w:val="000000"/>
                <w:kern w:val="2"/>
                <w:sz w:val="24"/>
                <w:szCs w:val="24"/>
                <w:lang w:val="en-US" w:eastAsia="zh-CN" w:bidi="ar-SA"/>
              </w:rPr>
              <w:t>8.1.1.2.1.3</w:t>
            </w:r>
            <w:r>
              <w:rPr>
                <w:rFonts w:hint="eastAsia"/>
                <w:color w:val="000000"/>
                <w:highlight w:val="none"/>
                <w:lang w:val="en-US" w:eastAsia="zh-CN"/>
              </w:rPr>
              <w:t>误餐联合报销优化</w:t>
            </w:r>
          </w:p>
          <w:p w14:paraId="2370148A">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8.1.1.2.1.3.1</w:t>
            </w:r>
            <w:r>
              <w:rPr>
                <w:color w:val="000000"/>
                <w:highlight w:val="none"/>
              </w:rPr>
              <w:t>联合报销</w:t>
            </w:r>
            <w:r>
              <w:rPr>
                <w:rFonts w:hint="eastAsia"/>
                <w:color w:val="000000"/>
                <w:highlight w:val="none"/>
                <w:lang w:val="en-US" w:eastAsia="zh-CN"/>
              </w:rPr>
              <w:t>优化</w:t>
            </w:r>
          </w:p>
          <w:p w14:paraId="3D3D4792">
            <w:pPr>
              <w:pStyle w:val="29"/>
              <w:rPr>
                <w:rFonts w:hint="eastAsia"/>
                <w:color w:val="000000"/>
                <w:highlight w:val="none"/>
                <w:lang w:val="en-US" w:eastAsia="zh-CN"/>
              </w:rPr>
            </w:pPr>
            <w:r>
              <w:rPr>
                <w:rFonts w:hint="eastAsia"/>
                <w:color w:val="000000"/>
                <w:highlight w:val="none"/>
                <w:lang w:val="en-US" w:eastAsia="zh-CN"/>
              </w:rPr>
              <w:t>联合报销优化功能，</w:t>
            </w:r>
            <w:r>
              <w:rPr>
                <w:rFonts w:hint="eastAsia"/>
                <w:color w:val="000000"/>
                <w:highlight w:val="none"/>
                <w:lang w:eastAsia="zh-CN"/>
              </w:rPr>
              <w:t>满足联合报销发起人，在自己不报销费用的情况下，仍可以发起联合报销和送审该笔报销单。</w:t>
            </w:r>
          </w:p>
          <w:p w14:paraId="074681BD">
            <w:pPr>
              <w:pStyle w:val="8"/>
              <w:numPr>
                <w:ilvl w:val="6"/>
                <w:numId w:val="0"/>
              </w:numPr>
              <w:tabs>
                <w:tab w:val="clear" w:pos="425"/>
              </w:tabs>
              <w:bidi w:val="0"/>
              <w:ind w:left="0" w:leftChars="0" w:firstLine="0" w:firstLineChars="0"/>
              <w:rPr>
                <w:rFonts w:hint="eastAsia"/>
                <w:color w:val="000000"/>
                <w:highlight w:val="none"/>
                <w:lang w:val="en-US" w:eastAsia="zh-CN"/>
              </w:rPr>
            </w:pPr>
            <w:r>
              <w:rPr>
                <w:rFonts w:hint="eastAsia" w:ascii="Times New Roman" w:hAnsi="Times New Roman" w:eastAsia="仿宋" w:cs="Times New Roman"/>
                <w:color w:val="000000"/>
                <w:kern w:val="0"/>
                <w:sz w:val="24"/>
                <w:szCs w:val="24"/>
                <w:lang w:val="en-US" w:eastAsia="zh-CN" w:bidi="ar-SA"/>
              </w:rPr>
              <w:t>8.1.1.2.1.3.2</w:t>
            </w:r>
            <w:r>
              <w:rPr>
                <w:rFonts w:hint="eastAsia"/>
                <w:color w:val="000000"/>
                <w:highlight w:val="none"/>
                <w:lang w:val="en-US" w:eastAsia="zh-CN"/>
              </w:rPr>
              <w:t>附件资料管理</w:t>
            </w:r>
          </w:p>
          <w:p w14:paraId="6CC6A104">
            <w:pPr>
              <w:pStyle w:val="29"/>
              <w:bidi w:val="0"/>
              <w:rPr>
                <w:rFonts w:hint="eastAsia"/>
                <w:color w:val="000000"/>
                <w:highlight w:val="none"/>
                <w:lang w:val="en-US" w:eastAsia="zh-CN"/>
              </w:rPr>
            </w:pPr>
            <w:r>
              <w:rPr>
                <w:rFonts w:hint="eastAsia"/>
                <w:color w:val="000000"/>
                <w:highlight w:val="none"/>
                <w:lang w:val="en-US" w:eastAsia="zh-CN"/>
              </w:rPr>
              <w:t>优化附件资料的展示、上传、查看和管理功能。</w:t>
            </w:r>
          </w:p>
          <w:p w14:paraId="3F00B9F9">
            <w:pPr>
              <w:pStyle w:val="7"/>
              <w:numPr>
                <w:ilvl w:val="5"/>
                <w:numId w:val="0"/>
              </w:numPr>
              <w:tabs>
                <w:tab w:val="clear" w:pos="0"/>
              </w:tabs>
              <w:bidi w:val="0"/>
              <w:ind w:left="480" w:leftChars="0" w:firstLine="0" w:firstLineChars="0"/>
              <w:rPr>
                <w:rFonts w:hint="eastAsia"/>
                <w:color w:val="000000"/>
                <w:highlight w:val="none"/>
                <w:lang w:val="en-US" w:eastAsia="zh-CN"/>
              </w:rPr>
            </w:pPr>
            <w:r>
              <w:rPr>
                <w:rFonts w:hint="eastAsia" w:ascii="Cambria" w:hAnsi="Cambria" w:eastAsia="宋体" w:cs="Times New Roman"/>
                <w:b/>
                <w:color w:val="000000"/>
                <w:kern w:val="2"/>
                <w:sz w:val="24"/>
                <w:szCs w:val="24"/>
                <w:lang w:val="en-US" w:eastAsia="zh-CN" w:bidi="ar-SA"/>
              </w:rPr>
              <w:t>8.1.1.2.1.4</w:t>
            </w:r>
            <w:r>
              <w:rPr>
                <w:rFonts w:hint="eastAsia"/>
                <w:color w:val="000000"/>
                <w:highlight w:val="none"/>
                <w:lang w:val="en-US" w:eastAsia="zh-CN"/>
              </w:rPr>
              <w:t>关联报账单优化</w:t>
            </w:r>
          </w:p>
          <w:p w14:paraId="31248588">
            <w:pPr>
              <w:pStyle w:val="29"/>
              <w:bidi w:val="0"/>
              <w:rPr>
                <w:rFonts w:hint="eastAsia"/>
                <w:color w:val="000000"/>
                <w:highlight w:val="none"/>
                <w:lang w:val="en-US" w:eastAsia="zh-CN"/>
              </w:rPr>
            </w:pPr>
            <w:r>
              <w:rPr>
                <w:rFonts w:hint="eastAsia"/>
                <w:color w:val="000000"/>
                <w:highlight w:val="none"/>
                <w:lang w:val="en-US" w:eastAsia="zh-CN"/>
              </w:rPr>
              <w:t>当报账申请单没有关联报账单时，默认折叠关联区域；关联后自动展开显示。</w:t>
            </w:r>
          </w:p>
          <w:p w14:paraId="12B42F0B">
            <w:pPr>
              <w:pStyle w:val="7"/>
              <w:numPr>
                <w:ilvl w:val="5"/>
                <w:numId w:val="0"/>
              </w:numPr>
              <w:tabs>
                <w:tab w:val="clear" w:pos="0"/>
              </w:tabs>
              <w:bidi w:val="0"/>
              <w:ind w:left="480" w:leftChars="0" w:firstLine="0" w:firstLineChars="0"/>
              <w:rPr>
                <w:rFonts w:hint="eastAsia"/>
                <w:color w:val="000000"/>
                <w:highlight w:val="none"/>
                <w:lang w:val="en-US" w:eastAsia="zh-CN"/>
              </w:rPr>
            </w:pPr>
            <w:r>
              <w:rPr>
                <w:rFonts w:hint="eastAsia" w:ascii="Cambria" w:hAnsi="Cambria" w:eastAsia="宋体" w:cs="Times New Roman"/>
                <w:b/>
                <w:color w:val="000000"/>
                <w:kern w:val="2"/>
                <w:sz w:val="24"/>
                <w:szCs w:val="24"/>
                <w:lang w:val="en-US" w:eastAsia="zh-CN" w:bidi="ar-SA"/>
              </w:rPr>
              <w:t>8.1.1.2.1.5</w:t>
            </w:r>
            <w:r>
              <w:rPr>
                <w:rFonts w:hint="eastAsia"/>
                <w:color w:val="000000"/>
                <w:highlight w:val="none"/>
                <w:lang w:val="en-US" w:eastAsia="zh-CN"/>
              </w:rPr>
              <w:t>会签功能优化</w:t>
            </w:r>
          </w:p>
          <w:p w14:paraId="1D3EB85B">
            <w:pPr>
              <w:pStyle w:val="29"/>
              <w:bidi w:val="0"/>
              <w:rPr>
                <w:rFonts w:hint="eastAsia"/>
                <w:color w:val="000000"/>
                <w:highlight w:val="none"/>
                <w:lang w:val="en-US" w:eastAsia="zh-CN"/>
              </w:rPr>
            </w:pPr>
            <w:r>
              <w:rPr>
                <w:rFonts w:hint="eastAsia"/>
                <w:color w:val="000000"/>
                <w:highlight w:val="none"/>
                <w:lang w:val="en-US" w:eastAsia="zh-CN"/>
              </w:rPr>
              <w:t>提供“撤销会签”按钮，允许在会签前作废任务。</w:t>
            </w:r>
          </w:p>
          <w:p w14:paraId="64003E4E">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8.1.1.2.1.6</w:t>
            </w:r>
            <w:r>
              <w:rPr>
                <w:rFonts w:hint="eastAsia"/>
                <w:color w:val="000000"/>
                <w:highlight w:val="none"/>
              </w:rPr>
              <w:t>业务报账审核查询</w:t>
            </w:r>
          </w:p>
          <w:p w14:paraId="22B12743">
            <w:pPr>
              <w:pStyle w:val="29"/>
              <w:rPr>
                <w:color w:val="000000"/>
                <w:highlight w:val="none"/>
                <w:lang w:val="en-US" w:eastAsia="zh-CN"/>
              </w:rPr>
            </w:pPr>
            <w:r>
              <w:rPr>
                <w:rFonts w:hint="eastAsia"/>
                <w:color w:val="000000"/>
                <w:highlight w:val="none"/>
                <w:lang w:val="en-US" w:eastAsia="zh-CN"/>
              </w:rPr>
              <w:t>在“报账审核支付业务报账审核</w:t>
            </w:r>
            <w:r>
              <w:rPr>
                <w:color w:val="000000"/>
                <w:highlight w:val="none"/>
                <w:lang w:val="en" w:eastAsia="zh-CN"/>
              </w:rPr>
              <w:t>/</w:t>
            </w:r>
            <w:r>
              <w:rPr>
                <w:rFonts w:hint="eastAsia"/>
                <w:color w:val="000000"/>
                <w:highlight w:val="none"/>
                <w:lang w:val="en" w:eastAsia="zh-CN"/>
              </w:rPr>
              <w:t>非支付业务报账审核”菜单，增加申请部门、报销金额查询条件。</w:t>
            </w:r>
          </w:p>
          <w:p w14:paraId="6EDDB391">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8.1.1.2.1.7</w:t>
            </w:r>
            <w:r>
              <w:rPr>
                <w:color w:val="000000"/>
                <w:highlight w:val="none"/>
              </w:rPr>
              <w:t>公务卡刷卡消费明细</w:t>
            </w:r>
          </w:p>
          <w:p w14:paraId="0FE43ABE">
            <w:pPr>
              <w:pStyle w:val="29"/>
              <w:rPr>
                <w:rFonts w:hint="eastAsia"/>
                <w:color w:val="000000"/>
                <w:highlight w:val="none"/>
                <w:lang w:val="en-US" w:eastAsia="zh-CN"/>
              </w:rPr>
            </w:pPr>
            <w:r>
              <w:rPr>
                <w:rFonts w:hint="eastAsia"/>
                <w:color w:val="000000"/>
                <w:highlight w:val="none"/>
                <w:lang w:val="en-US" w:eastAsia="zh-CN"/>
              </w:rPr>
              <w:t>报账申请单保存后，目前在公务卡报销金额栏，无法查看金额构成的公务卡刷卡消费明细信息；现需要修改为，点击按钮可查看公务卡刷卡消费明细信息，但不能编辑。</w:t>
            </w:r>
          </w:p>
          <w:p w14:paraId="4B29CDDC">
            <w:pPr>
              <w:pStyle w:val="6"/>
              <w:numPr>
                <w:ilvl w:val="4"/>
                <w:numId w:val="0"/>
              </w:numPr>
              <w:tabs>
                <w:tab w:val="clear" w:pos="425"/>
              </w:tabs>
              <w:bidi w:val="0"/>
              <w:ind w:left="0" w:leftChars="0" w:firstLine="0" w:firstLineChars="0"/>
              <w:rPr>
                <w:rFonts w:hint="eastAsia"/>
                <w:color w:val="000000"/>
                <w:lang w:val="en-US" w:eastAsia="zh-CN"/>
              </w:rPr>
            </w:pPr>
            <w:r>
              <w:rPr>
                <w:rFonts w:hint="eastAsia" w:ascii="Times New Roman" w:hAnsi="Times New Roman" w:eastAsia="宋体" w:cs="Times New Roman"/>
                <w:b w:val="0"/>
                <w:color w:val="000000"/>
                <w:kern w:val="0"/>
                <w:sz w:val="24"/>
                <w:szCs w:val="24"/>
                <w:lang w:val="en-US" w:eastAsia="zh-CN" w:bidi="ar-SA"/>
              </w:rPr>
              <w:t>8.1.1.2.2</w:t>
            </w:r>
            <w:r>
              <w:rPr>
                <w:rFonts w:hint="eastAsia"/>
                <w:color w:val="000000"/>
                <w:lang w:val="en-US" w:eastAsia="zh-CN"/>
              </w:rPr>
              <w:t>电子凭证公务报账业务</w:t>
            </w:r>
          </w:p>
          <w:p w14:paraId="5D579B68">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8.1.1.2.2.1</w:t>
            </w:r>
            <w:r>
              <w:rPr>
                <w:rFonts w:hint="eastAsia"/>
                <w:color w:val="000000"/>
                <w:highlight w:val="none"/>
                <w:lang w:val="en-US" w:eastAsia="zh-CN"/>
              </w:rPr>
              <w:t>移动端电子凭证上传</w:t>
            </w:r>
          </w:p>
          <w:p w14:paraId="3DECB748">
            <w:pPr>
              <w:rPr>
                <w:rFonts w:hint="default"/>
                <w:color w:val="000000"/>
                <w:highlight w:val="none"/>
                <w:lang w:val="en-US" w:eastAsia="zh-CN"/>
              </w:rPr>
            </w:pPr>
            <w:r>
              <w:rPr>
                <w:rFonts w:hint="eastAsia"/>
                <w:color w:val="000000"/>
                <w:highlight w:val="none"/>
                <w:lang w:val="en-US" w:eastAsia="zh-CN"/>
              </w:rPr>
              <w:t>调用电子凭证汇聚子系统的电子凭证上传接口，在公务报账子系统移动端【我的票夹】中添加发票录入按钮，点击后显示5种上传方式：“发票文件上传”、“拍照上传”、“相册上传”、“复制短信上传”、“二维码上传”，点击上传界面后调用到电子汇聚系统上传接口，上传后的文件、图片、结构化数据存储在电子汇聚系统中。</w:t>
            </w:r>
          </w:p>
          <w:p w14:paraId="37C2FD00">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8.1.1.2.2.2</w:t>
            </w:r>
            <w:r>
              <w:rPr>
                <w:rFonts w:hint="eastAsia"/>
                <w:color w:val="000000"/>
                <w:highlight w:val="none"/>
              </w:rPr>
              <w:t>电子凭证认领</w:t>
            </w:r>
          </w:p>
          <w:p w14:paraId="657F66D7">
            <w:pPr>
              <w:rPr>
                <w:rFonts w:hint="eastAsia"/>
                <w:color w:val="000000"/>
                <w:highlight w:val="none"/>
              </w:rPr>
            </w:pPr>
            <w:r>
              <w:rPr>
                <w:rFonts w:hint="eastAsia"/>
                <w:color w:val="000000"/>
                <w:highlight w:val="none"/>
              </w:rPr>
              <w:t>公务报账系统还提供电子凭证认领的能力。部分未标记个人信息等能识别到所有人的电子凭证，系统无法对其进行自动分发。业务人员可通过公务报账系统</w:t>
            </w:r>
            <w:r>
              <w:rPr>
                <w:rFonts w:hint="eastAsia"/>
                <w:color w:val="000000"/>
                <w:highlight w:val="none"/>
                <w:lang w:val="en-US" w:eastAsia="zh-CN"/>
              </w:rPr>
              <w:t>移动端</w:t>
            </w:r>
            <w:r>
              <w:rPr>
                <w:rFonts w:hint="eastAsia"/>
                <w:color w:val="000000"/>
                <w:highlight w:val="none"/>
              </w:rPr>
              <w:t>电子凭证认领页面人工认领电子凭证到个人票夹，比如通过查询票号、金额、开票日期、开票单位等条件查询到该发票后进行认领。</w:t>
            </w:r>
          </w:p>
          <w:p w14:paraId="241604DB">
            <w:pPr>
              <w:jc w:val="both"/>
              <w:rPr>
                <w:rFonts w:hint="eastAsia"/>
                <w:color w:val="000000"/>
                <w:highlight w:val="none"/>
              </w:rPr>
            </w:pPr>
            <w:r>
              <w:rPr>
                <w:rFonts w:hint="eastAsia"/>
                <w:color w:val="000000"/>
                <w:highlight w:val="none"/>
              </w:rPr>
              <w:t>业务人员在进行报账明细填报时，需要先选择并引用个人票夹中的电子凭证，公务报账系统读取电子凭证的票面信息通过智能匹配能力自动填写报账单明细信息，如报销日期、报销金额、费用类型等，业务人员人工对系统自动填报内容进行检查并补录其它系统未自动填报的信息，检查无误后保存提交。</w:t>
            </w:r>
          </w:p>
          <w:p w14:paraId="3A03FD7C">
            <w:pPr>
              <w:jc w:val="both"/>
              <w:rPr>
                <w:rFonts w:hint="eastAsia"/>
                <w:color w:val="000000"/>
                <w:highlight w:val="none"/>
              </w:rPr>
            </w:pPr>
          </w:p>
          <w:p w14:paraId="66E8A73B">
            <w:pPr>
              <w:pStyle w:val="7"/>
              <w:numPr>
                <w:ilvl w:val="5"/>
                <w:numId w:val="0"/>
              </w:numPr>
              <w:tabs>
                <w:tab w:val="clear" w:pos="0"/>
              </w:tabs>
              <w:bidi w:val="0"/>
              <w:ind w:left="480" w:leftChars="0" w:firstLine="0" w:firstLineChars="0"/>
              <w:rPr>
                <w:color w:val="000000"/>
                <w:highlight w:val="none"/>
              </w:rPr>
            </w:pPr>
            <w:r>
              <w:rPr>
                <w:rFonts w:hint="eastAsia" w:ascii="Cambria" w:hAnsi="Cambria" w:eastAsia="宋体" w:cs="Times New Roman"/>
                <w:b/>
                <w:color w:val="000000"/>
                <w:kern w:val="2"/>
                <w:sz w:val="24"/>
                <w:szCs w:val="24"/>
                <w:lang w:val="en-US" w:eastAsia="zh-CN" w:bidi="ar-SA"/>
              </w:rPr>
              <w:t>8.1.1.2.2.3</w:t>
            </w:r>
            <w:r>
              <w:rPr>
                <w:rFonts w:hint="eastAsia"/>
                <w:color w:val="000000"/>
                <w:highlight w:val="none"/>
                <w:lang w:val="en-US" w:eastAsia="zh-CN"/>
              </w:rPr>
              <w:t>智能审单</w:t>
            </w:r>
          </w:p>
          <w:p w14:paraId="022A8C3B">
            <w:pPr>
              <w:rPr>
                <w:rFonts w:hint="eastAsia"/>
                <w:color w:val="000000"/>
                <w:highlight w:val="none"/>
              </w:rPr>
            </w:pPr>
            <w:r>
              <w:rPr>
                <w:rFonts w:hint="eastAsia"/>
                <w:color w:val="000000"/>
                <w:highlight w:val="none"/>
              </w:rPr>
              <w:t>系统预设审核规则和风险点，系统自动对报账单的票据规范性、标准合规性、附件规范性等进行初审，生成审核简报、风险级别及风险提醒，为审核人员审核工作提供参考。</w:t>
            </w:r>
          </w:p>
          <w:p w14:paraId="1DAB2B74">
            <w:pPr>
              <w:rPr>
                <w:color w:val="000000"/>
                <w:highlight w:val="none"/>
              </w:rPr>
            </w:pPr>
            <w:r>
              <w:rPr>
                <w:rFonts w:hint="eastAsia"/>
                <w:color w:val="000000"/>
                <w:highlight w:val="none"/>
              </w:rPr>
              <w:t>支持审核规则和风险点的多级管控，省级设置一套审核规则和风险点体系同步全省，各区划、部门、单位可以在不突破上级标准的基础上新增或细化规则。</w:t>
            </w:r>
          </w:p>
          <w:p w14:paraId="2748467C">
            <w:pPr>
              <w:pStyle w:val="8"/>
              <w:numPr>
                <w:ilvl w:val="6"/>
                <w:numId w:val="0"/>
              </w:numPr>
              <w:tabs>
                <w:tab w:val="clear" w:pos="425"/>
              </w:tabs>
              <w:bidi w:val="0"/>
              <w:ind w:left="0" w:leftChars="0" w:firstLine="0" w:firstLineChars="0"/>
              <w:rPr>
                <w:color w:val="000000"/>
                <w:highlight w:val="none"/>
              </w:rPr>
            </w:pPr>
            <w:r>
              <w:rPr>
                <w:rFonts w:hint="eastAsia" w:ascii="Times New Roman" w:hAnsi="Times New Roman" w:eastAsia="仿宋" w:cs="Times New Roman"/>
                <w:color w:val="000000"/>
                <w:kern w:val="0"/>
                <w:sz w:val="24"/>
                <w:szCs w:val="24"/>
                <w:lang w:val="en-US" w:eastAsia="zh-CN" w:bidi="ar-SA"/>
              </w:rPr>
              <w:t>8.1.1.2.2.3.1</w:t>
            </w:r>
            <w:r>
              <w:rPr>
                <w:rFonts w:hint="default"/>
                <w:color w:val="000000"/>
                <w:highlight w:val="none"/>
              </w:rPr>
              <w:t>智能初审</w:t>
            </w:r>
          </w:p>
          <w:p w14:paraId="4C933C7D">
            <w:pPr>
              <w:pStyle w:val="29"/>
              <w:bidi w:val="0"/>
              <w:rPr>
                <w:rFonts w:hint="eastAsia"/>
                <w:color w:val="000000"/>
                <w:highlight w:val="none"/>
                <w:lang w:val="en-US" w:eastAsia="zh-CN"/>
              </w:rPr>
            </w:pPr>
            <w:r>
              <w:rPr>
                <w:rFonts w:hint="default"/>
                <w:color w:val="000000"/>
                <w:highlight w:val="none"/>
              </w:rPr>
              <w:t>系统根据预设的审核规则和风险点，对报账单的票据</w:t>
            </w:r>
            <w:r>
              <w:rPr>
                <w:rFonts w:hint="eastAsia"/>
                <w:color w:val="000000"/>
                <w:highlight w:val="none"/>
                <w:lang w:val="en-US" w:eastAsia="zh-CN"/>
              </w:rPr>
              <w:t>一致</w:t>
            </w:r>
            <w:r>
              <w:rPr>
                <w:rFonts w:hint="default"/>
                <w:color w:val="000000"/>
                <w:highlight w:val="none"/>
              </w:rPr>
              <w:t>性、标准合规性等进行全面而细致的初审。</w:t>
            </w:r>
            <w:r>
              <w:rPr>
                <w:rFonts w:hint="eastAsia"/>
                <w:color w:val="000000"/>
                <w:highlight w:val="none"/>
                <w:lang w:val="en-US" w:eastAsia="zh-CN"/>
              </w:rPr>
              <w:t>费控规则包括但不限于：行程信息与申请单一致性、各项费用出行人与出差人一致性、住宿费金额合计是否符合费控标准、各项费用消费金额与发票一致性等等。</w:t>
            </w:r>
          </w:p>
          <w:p w14:paraId="618168F0">
            <w:pPr>
              <w:pStyle w:val="9"/>
              <w:numPr>
                <w:ilvl w:val="7"/>
                <w:numId w:val="0"/>
              </w:numPr>
              <w:tabs>
                <w:tab w:val="clear" w:pos="425"/>
              </w:tabs>
              <w:bidi w:val="0"/>
              <w:ind w:left="0" w:leftChars="0" w:firstLine="0" w:firstLineChars="0"/>
              <w:rPr>
                <w:rFonts w:hint="eastAsia"/>
                <w:color w:val="000000"/>
                <w:highlight w:val="none"/>
                <w:lang w:val="en-US" w:eastAsia="zh-CN"/>
              </w:rPr>
            </w:pPr>
            <w:r>
              <w:rPr>
                <w:rFonts w:hint="eastAsia" w:ascii="宋体" w:hAnsi="宋体" w:eastAsia="宋体" w:cs="宋体"/>
                <w:color w:val="000000"/>
                <w:kern w:val="0"/>
                <w:sz w:val="24"/>
                <w:szCs w:val="24"/>
                <w:lang w:val="en-US" w:eastAsia="zh-CN" w:bidi="ar-SA"/>
              </w:rPr>
              <w:t>8.1.1.2.2.3.1.1</w:t>
            </w:r>
            <w:r>
              <w:rPr>
                <w:color w:val="000000"/>
                <w:highlight w:val="none"/>
              </w:rPr>
              <w:t>公务报账行程信息与申请单一致性</w:t>
            </w:r>
            <w:r>
              <w:rPr>
                <w:rFonts w:hint="eastAsia"/>
                <w:color w:val="000000"/>
                <w:highlight w:val="none"/>
                <w:lang w:val="en-US" w:eastAsia="zh-CN"/>
              </w:rPr>
              <w:t>规则</w:t>
            </w:r>
          </w:p>
          <w:p w14:paraId="4CD1BC93">
            <w:pPr>
              <w:pStyle w:val="29"/>
              <w:bidi w:val="0"/>
              <w:rPr>
                <w:rFonts w:hint="default"/>
                <w:color w:val="000000"/>
                <w:highlight w:val="none"/>
              </w:rPr>
            </w:pPr>
            <w:r>
              <w:rPr>
                <w:rFonts w:hint="default"/>
                <w:color w:val="000000"/>
                <w:highlight w:val="none"/>
              </w:rPr>
              <w:t>自动比对报销申请单中的行程信息（如出发地、目的地、出行日期等）与公务行程记录或事先提交的出差计划是否一致。</w:t>
            </w:r>
          </w:p>
          <w:p w14:paraId="69577C5B">
            <w:pPr>
              <w:pStyle w:val="9"/>
              <w:numPr>
                <w:ilvl w:val="7"/>
                <w:numId w:val="0"/>
              </w:numPr>
              <w:tabs>
                <w:tab w:val="clear" w:pos="425"/>
              </w:tabs>
              <w:bidi w:val="0"/>
              <w:ind w:left="0" w:leftChars="0" w:firstLine="0" w:firstLineChars="0"/>
              <w:rPr>
                <w:rFonts w:hint="default"/>
                <w:color w:val="000000"/>
                <w:highlight w:val="none"/>
              </w:rPr>
            </w:pPr>
            <w:r>
              <w:rPr>
                <w:rFonts w:hint="eastAsia" w:ascii="宋体" w:hAnsi="宋体" w:eastAsia="宋体" w:cs="宋体"/>
                <w:color w:val="000000"/>
                <w:kern w:val="0"/>
                <w:sz w:val="24"/>
                <w:szCs w:val="24"/>
                <w:lang w:val="en-US" w:eastAsia="zh-CN" w:bidi="ar-SA"/>
              </w:rPr>
              <w:t>8.1.1.2.2.3.1.2</w:t>
            </w:r>
            <w:r>
              <w:rPr>
                <w:rFonts w:hint="default"/>
                <w:color w:val="000000"/>
                <w:highlight w:val="none"/>
              </w:rPr>
              <w:t>各项补贴与系统计算结果是否一致</w:t>
            </w:r>
            <w:r>
              <w:rPr>
                <w:rFonts w:hint="eastAsia"/>
                <w:color w:val="000000"/>
                <w:highlight w:val="none"/>
                <w:lang w:val="en-US" w:eastAsia="zh-CN"/>
              </w:rPr>
              <w:t>规则</w:t>
            </w:r>
          </w:p>
          <w:p w14:paraId="4080B40E">
            <w:pPr>
              <w:pStyle w:val="29"/>
              <w:bidi w:val="0"/>
              <w:rPr>
                <w:rFonts w:hint="eastAsia" w:eastAsia="宋体"/>
                <w:color w:val="000000"/>
                <w:highlight w:val="none"/>
                <w:lang w:val="en-US" w:eastAsia="zh-CN"/>
              </w:rPr>
            </w:pPr>
            <w:r>
              <w:rPr>
                <w:rFonts w:hint="default"/>
                <w:color w:val="000000"/>
                <w:highlight w:val="none"/>
              </w:rPr>
              <w:t>根据预设的补贴标准和实际出差情况，系统自动计算补贴金额，并与申请单上的补贴金额进行比对</w:t>
            </w:r>
            <w:r>
              <w:rPr>
                <w:rFonts w:hint="eastAsia"/>
                <w:color w:val="000000"/>
                <w:highlight w:val="none"/>
                <w:lang w:eastAsia="zh-CN"/>
              </w:rPr>
              <w:t>，</w:t>
            </w:r>
            <w:r>
              <w:rPr>
                <w:rFonts w:hint="eastAsia"/>
                <w:color w:val="000000"/>
                <w:highlight w:val="none"/>
                <w:lang w:val="en-US" w:eastAsia="zh-CN"/>
              </w:rPr>
              <w:t>判断</w:t>
            </w:r>
            <w:r>
              <w:rPr>
                <w:rFonts w:hint="default"/>
                <w:color w:val="000000"/>
                <w:highlight w:val="none"/>
              </w:rPr>
              <w:t>各项补贴与系统计算结果是否一致</w:t>
            </w:r>
            <w:r>
              <w:rPr>
                <w:rFonts w:hint="eastAsia"/>
                <w:color w:val="000000"/>
                <w:highlight w:val="none"/>
                <w:lang w:eastAsia="zh-CN"/>
              </w:rPr>
              <w:t>。</w:t>
            </w:r>
          </w:p>
          <w:p w14:paraId="12ECF278">
            <w:pPr>
              <w:pStyle w:val="9"/>
              <w:numPr>
                <w:ilvl w:val="7"/>
                <w:numId w:val="0"/>
              </w:numPr>
              <w:tabs>
                <w:tab w:val="clear" w:pos="425"/>
              </w:tabs>
              <w:bidi w:val="0"/>
              <w:ind w:left="0" w:leftChars="0" w:firstLine="0" w:firstLineChars="0"/>
              <w:rPr>
                <w:rFonts w:hint="default"/>
                <w:color w:val="000000"/>
                <w:highlight w:val="none"/>
              </w:rPr>
            </w:pPr>
            <w:r>
              <w:rPr>
                <w:rFonts w:hint="eastAsia" w:ascii="宋体" w:hAnsi="宋体" w:eastAsia="宋体" w:cs="宋体"/>
                <w:color w:val="000000"/>
                <w:kern w:val="0"/>
                <w:sz w:val="24"/>
                <w:szCs w:val="24"/>
                <w:lang w:val="en-US" w:eastAsia="zh-CN" w:bidi="ar-SA"/>
              </w:rPr>
              <w:t>8.1.1.2.2.3.1.3</w:t>
            </w:r>
            <w:r>
              <w:rPr>
                <w:rFonts w:hint="default"/>
                <w:color w:val="000000"/>
                <w:highlight w:val="none"/>
              </w:rPr>
              <w:t>各项费用出行人与出差人一致性</w:t>
            </w:r>
            <w:r>
              <w:rPr>
                <w:rFonts w:hint="eastAsia"/>
                <w:color w:val="000000"/>
                <w:highlight w:val="none"/>
                <w:lang w:val="en-US" w:eastAsia="zh-CN"/>
              </w:rPr>
              <w:t>规则</w:t>
            </w:r>
          </w:p>
          <w:p w14:paraId="0616C3EC">
            <w:pPr>
              <w:pStyle w:val="29"/>
              <w:bidi w:val="0"/>
              <w:rPr>
                <w:rFonts w:hint="default"/>
                <w:color w:val="000000"/>
                <w:highlight w:val="none"/>
              </w:rPr>
            </w:pPr>
            <w:r>
              <w:rPr>
                <w:rFonts w:hint="default"/>
                <w:color w:val="000000"/>
                <w:highlight w:val="none"/>
              </w:rPr>
              <w:t>核对报销费用所关联的出行人是否与批准的出差人员名单相符。</w:t>
            </w:r>
          </w:p>
          <w:p w14:paraId="546A75B5">
            <w:pPr>
              <w:pStyle w:val="9"/>
              <w:numPr>
                <w:ilvl w:val="7"/>
                <w:numId w:val="0"/>
              </w:numPr>
              <w:tabs>
                <w:tab w:val="clear" w:pos="425"/>
              </w:tabs>
              <w:bidi w:val="0"/>
              <w:ind w:left="0" w:leftChars="0" w:firstLine="0" w:firstLineChars="0"/>
              <w:rPr>
                <w:rFonts w:hint="default"/>
                <w:color w:val="000000"/>
                <w:highlight w:val="none"/>
              </w:rPr>
            </w:pPr>
            <w:r>
              <w:rPr>
                <w:rFonts w:hint="eastAsia" w:ascii="宋体" w:hAnsi="宋体" w:eastAsia="宋体" w:cs="宋体"/>
                <w:color w:val="000000"/>
                <w:kern w:val="0"/>
                <w:sz w:val="24"/>
                <w:szCs w:val="24"/>
                <w:lang w:val="en-US" w:eastAsia="zh-CN" w:bidi="ar-SA"/>
              </w:rPr>
              <w:t>8.1.1.2.2.3.1.4</w:t>
            </w:r>
            <w:r>
              <w:rPr>
                <w:rFonts w:hint="default"/>
                <w:color w:val="000000"/>
                <w:highlight w:val="none"/>
              </w:rPr>
              <w:t>伙食补贴与系统计算结果是否一致性</w:t>
            </w:r>
            <w:r>
              <w:rPr>
                <w:rFonts w:hint="eastAsia"/>
                <w:color w:val="000000"/>
                <w:highlight w:val="none"/>
                <w:lang w:val="en-US" w:eastAsia="zh-CN"/>
              </w:rPr>
              <w:t>规则</w:t>
            </w:r>
          </w:p>
          <w:p w14:paraId="340629BA">
            <w:pPr>
              <w:pStyle w:val="29"/>
              <w:bidi w:val="0"/>
              <w:rPr>
                <w:rFonts w:hint="eastAsia" w:eastAsia="宋体"/>
                <w:color w:val="000000"/>
                <w:highlight w:val="none"/>
                <w:lang w:val="en-US" w:eastAsia="zh-CN"/>
              </w:rPr>
            </w:pPr>
            <w:r>
              <w:rPr>
                <w:rFonts w:hint="default"/>
                <w:color w:val="000000"/>
                <w:highlight w:val="none"/>
              </w:rPr>
              <w:t>系统根据出差地点、天数等因素自动计算伙食补贴，并与申请单上的金额进行比对</w:t>
            </w:r>
            <w:r>
              <w:rPr>
                <w:rFonts w:hint="eastAsia"/>
                <w:color w:val="000000"/>
                <w:highlight w:val="none"/>
                <w:lang w:eastAsia="zh-CN"/>
              </w:rPr>
              <w:t>，</w:t>
            </w:r>
            <w:r>
              <w:rPr>
                <w:rFonts w:hint="eastAsia"/>
                <w:color w:val="000000"/>
                <w:highlight w:val="none"/>
                <w:lang w:val="en-US" w:eastAsia="zh-CN"/>
              </w:rPr>
              <w:t>判断</w:t>
            </w:r>
            <w:r>
              <w:rPr>
                <w:rFonts w:hint="default"/>
                <w:color w:val="000000"/>
                <w:highlight w:val="none"/>
              </w:rPr>
              <w:t>伙食补贴与系统计算结果是否一致性</w:t>
            </w:r>
            <w:r>
              <w:rPr>
                <w:rFonts w:hint="eastAsia"/>
                <w:color w:val="000000"/>
                <w:highlight w:val="none"/>
                <w:lang w:eastAsia="zh-CN"/>
              </w:rPr>
              <w:t>。</w:t>
            </w:r>
          </w:p>
          <w:p w14:paraId="0E119F41">
            <w:pPr>
              <w:pStyle w:val="9"/>
              <w:numPr>
                <w:ilvl w:val="7"/>
                <w:numId w:val="0"/>
              </w:numPr>
              <w:tabs>
                <w:tab w:val="clear" w:pos="425"/>
              </w:tabs>
              <w:bidi w:val="0"/>
              <w:ind w:left="0" w:leftChars="0" w:firstLine="0" w:firstLineChars="0"/>
              <w:rPr>
                <w:rFonts w:hint="default"/>
                <w:color w:val="000000"/>
                <w:highlight w:val="none"/>
              </w:rPr>
            </w:pPr>
            <w:r>
              <w:rPr>
                <w:rFonts w:hint="eastAsia" w:ascii="宋体" w:hAnsi="宋体" w:eastAsia="宋体" w:cs="宋体"/>
                <w:color w:val="000000"/>
                <w:kern w:val="0"/>
                <w:sz w:val="24"/>
                <w:szCs w:val="24"/>
                <w:lang w:val="en-US" w:eastAsia="zh-CN" w:bidi="ar-SA"/>
              </w:rPr>
              <w:t>8.1.1.2.2.3.1.5</w:t>
            </w:r>
            <w:r>
              <w:rPr>
                <w:rFonts w:hint="default"/>
                <w:color w:val="000000"/>
                <w:highlight w:val="none"/>
              </w:rPr>
              <w:t>各项交通费用座位类型是否符合费控标准</w:t>
            </w:r>
            <w:r>
              <w:rPr>
                <w:rFonts w:hint="eastAsia"/>
                <w:color w:val="000000"/>
                <w:highlight w:val="none"/>
                <w:lang w:val="en-US" w:eastAsia="zh-CN"/>
              </w:rPr>
              <w:t>规则</w:t>
            </w:r>
          </w:p>
          <w:p w14:paraId="0D37C767">
            <w:pPr>
              <w:pStyle w:val="29"/>
              <w:bidi w:val="0"/>
              <w:rPr>
                <w:rFonts w:hint="default"/>
                <w:color w:val="000000"/>
                <w:highlight w:val="none"/>
              </w:rPr>
            </w:pPr>
            <w:r>
              <w:rPr>
                <w:rFonts w:hint="default"/>
                <w:color w:val="000000"/>
                <w:highlight w:val="none"/>
              </w:rPr>
              <w:t>检查报销的交通费用（如机票、火车票）座位类型是否符合规定的费控标准。</w:t>
            </w:r>
          </w:p>
          <w:p w14:paraId="7575D93D">
            <w:pPr>
              <w:pStyle w:val="9"/>
              <w:numPr>
                <w:ilvl w:val="7"/>
                <w:numId w:val="0"/>
              </w:numPr>
              <w:tabs>
                <w:tab w:val="clear" w:pos="425"/>
              </w:tabs>
              <w:bidi w:val="0"/>
              <w:ind w:left="0" w:leftChars="0" w:firstLine="0" w:firstLineChars="0"/>
              <w:rPr>
                <w:rFonts w:hint="default"/>
                <w:color w:val="000000"/>
                <w:highlight w:val="none"/>
              </w:rPr>
            </w:pPr>
            <w:r>
              <w:rPr>
                <w:rFonts w:hint="eastAsia" w:ascii="宋体" w:hAnsi="宋体" w:eastAsia="宋体" w:cs="宋体"/>
                <w:color w:val="000000"/>
                <w:kern w:val="0"/>
                <w:sz w:val="24"/>
                <w:szCs w:val="24"/>
                <w:lang w:val="en-US" w:eastAsia="zh-CN" w:bidi="ar-SA"/>
              </w:rPr>
              <w:t>8.1.1.2.2.3.1.6</w:t>
            </w:r>
            <w:r>
              <w:rPr>
                <w:rFonts w:hint="default"/>
                <w:color w:val="000000"/>
                <w:highlight w:val="none"/>
              </w:rPr>
              <w:t>各项费用消费金额与发票一致性</w:t>
            </w:r>
            <w:r>
              <w:rPr>
                <w:rFonts w:hint="eastAsia"/>
                <w:color w:val="000000"/>
                <w:highlight w:val="none"/>
                <w:lang w:val="en-US" w:eastAsia="zh-CN"/>
              </w:rPr>
              <w:t>规则</w:t>
            </w:r>
          </w:p>
          <w:p w14:paraId="5968A090">
            <w:pPr>
              <w:pStyle w:val="29"/>
              <w:bidi w:val="0"/>
              <w:rPr>
                <w:rFonts w:hint="default"/>
                <w:color w:val="000000"/>
                <w:highlight w:val="none"/>
              </w:rPr>
            </w:pPr>
            <w:r>
              <w:rPr>
                <w:rFonts w:hint="default"/>
                <w:color w:val="000000"/>
                <w:highlight w:val="none"/>
              </w:rPr>
              <w:t>比对报销费用申请单上的金额与提供的发票金额是否一致。</w:t>
            </w:r>
          </w:p>
          <w:p w14:paraId="7D93B77D">
            <w:pPr>
              <w:pStyle w:val="9"/>
              <w:numPr>
                <w:ilvl w:val="7"/>
                <w:numId w:val="0"/>
              </w:numPr>
              <w:tabs>
                <w:tab w:val="clear" w:pos="425"/>
              </w:tabs>
              <w:bidi w:val="0"/>
              <w:ind w:left="0" w:leftChars="0" w:firstLine="0" w:firstLineChars="0"/>
              <w:rPr>
                <w:rFonts w:hint="default"/>
                <w:color w:val="000000"/>
                <w:highlight w:val="none"/>
              </w:rPr>
            </w:pPr>
            <w:r>
              <w:rPr>
                <w:rFonts w:hint="eastAsia" w:ascii="宋体" w:hAnsi="宋体" w:eastAsia="宋体" w:cs="宋体"/>
                <w:color w:val="000000"/>
                <w:kern w:val="0"/>
                <w:sz w:val="24"/>
                <w:szCs w:val="24"/>
                <w:lang w:val="en-US" w:eastAsia="zh-CN" w:bidi="ar-SA"/>
              </w:rPr>
              <w:t>8.1.1.2.2.3.1.7</w:t>
            </w:r>
            <w:r>
              <w:rPr>
                <w:rFonts w:hint="default"/>
                <w:color w:val="000000"/>
                <w:highlight w:val="none"/>
              </w:rPr>
              <w:t>各项费用消费城市与行程一致性</w:t>
            </w:r>
            <w:r>
              <w:rPr>
                <w:rFonts w:hint="eastAsia"/>
                <w:color w:val="000000"/>
                <w:highlight w:val="none"/>
                <w:lang w:val="en-US" w:eastAsia="zh-CN"/>
              </w:rPr>
              <w:t>规则</w:t>
            </w:r>
          </w:p>
          <w:p w14:paraId="621B1516">
            <w:pPr>
              <w:pStyle w:val="29"/>
              <w:bidi w:val="0"/>
              <w:rPr>
                <w:rFonts w:hint="default"/>
                <w:color w:val="000000"/>
                <w:highlight w:val="none"/>
              </w:rPr>
            </w:pPr>
            <w:r>
              <w:rPr>
                <w:rFonts w:hint="default"/>
                <w:color w:val="000000"/>
                <w:highlight w:val="none"/>
              </w:rPr>
              <w:t>核对报销费用所关联的消费城市是否与出差行程中的城市相符。</w:t>
            </w:r>
          </w:p>
          <w:p w14:paraId="5DF41242">
            <w:pPr>
              <w:pStyle w:val="9"/>
              <w:numPr>
                <w:ilvl w:val="7"/>
                <w:numId w:val="0"/>
              </w:numPr>
              <w:tabs>
                <w:tab w:val="clear" w:pos="425"/>
              </w:tabs>
              <w:bidi w:val="0"/>
              <w:ind w:left="0" w:leftChars="0" w:firstLine="0" w:firstLineChars="0"/>
              <w:rPr>
                <w:rFonts w:hint="default"/>
                <w:color w:val="000000"/>
                <w:highlight w:val="none"/>
              </w:rPr>
            </w:pPr>
            <w:r>
              <w:rPr>
                <w:rFonts w:hint="eastAsia" w:ascii="宋体" w:hAnsi="宋体" w:eastAsia="宋体" w:cs="宋体"/>
                <w:color w:val="000000"/>
                <w:kern w:val="0"/>
                <w:sz w:val="24"/>
                <w:szCs w:val="24"/>
                <w:lang w:val="en-US" w:eastAsia="zh-CN" w:bidi="ar-SA"/>
              </w:rPr>
              <w:t>8.1.1.2.2.3.1.8</w:t>
            </w:r>
            <w:r>
              <w:rPr>
                <w:rFonts w:hint="default"/>
                <w:color w:val="000000"/>
                <w:highlight w:val="none"/>
              </w:rPr>
              <w:t>住宿费金额合计是否符合费控标准</w:t>
            </w:r>
            <w:r>
              <w:rPr>
                <w:rFonts w:hint="eastAsia"/>
                <w:color w:val="000000"/>
                <w:highlight w:val="none"/>
                <w:lang w:val="en-US" w:eastAsia="zh-CN"/>
              </w:rPr>
              <w:t>规则</w:t>
            </w:r>
          </w:p>
          <w:p w14:paraId="10FFB136">
            <w:pPr>
              <w:pStyle w:val="29"/>
              <w:bidi w:val="0"/>
              <w:rPr>
                <w:rFonts w:hint="eastAsia" w:eastAsia="宋体"/>
                <w:color w:val="000000"/>
                <w:highlight w:val="none"/>
                <w:lang w:eastAsia="zh-CN"/>
              </w:rPr>
            </w:pPr>
            <w:r>
              <w:rPr>
                <w:rFonts w:hint="eastAsia"/>
                <w:color w:val="000000"/>
                <w:highlight w:val="none"/>
                <w:lang w:val="en-US" w:eastAsia="zh-CN"/>
              </w:rPr>
              <w:t>根据设定的规则，</w:t>
            </w:r>
            <w:r>
              <w:rPr>
                <w:rFonts w:hint="default"/>
                <w:color w:val="000000"/>
                <w:highlight w:val="none"/>
              </w:rPr>
              <w:t>计算报销申请中的住宿费总额，并与规定的住宿费费控标准进行比较</w:t>
            </w:r>
            <w:r>
              <w:rPr>
                <w:rFonts w:hint="eastAsia"/>
                <w:color w:val="000000"/>
                <w:highlight w:val="none"/>
                <w:lang w:eastAsia="zh-CN"/>
              </w:rPr>
              <w:t>，</w:t>
            </w:r>
            <w:r>
              <w:rPr>
                <w:rFonts w:hint="eastAsia"/>
                <w:color w:val="000000"/>
                <w:highlight w:val="none"/>
                <w:lang w:val="en-US" w:eastAsia="zh-CN"/>
              </w:rPr>
              <w:t>判断</w:t>
            </w:r>
            <w:r>
              <w:rPr>
                <w:rFonts w:hint="default"/>
                <w:color w:val="000000"/>
                <w:highlight w:val="none"/>
              </w:rPr>
              <w:t>住宿费金额合计是否符合费控标准</w:t>
            </w:r>
            <w:r>
              <w:rPr>
                <w:rFonts w:hint="eastAsia"/>
                <w:color w:val="000000"/>
                <w:highlight w:val="none"/>
                <w:lang w:eastAsia="zh-CN"/>
              </w:rPr>
              <w:t>。</w:t>
            </w:r>
          </w:p>
          <w:p w14:paraId="1FDA97F1">
            <w:pPr>
              <w:pStyle w:val="9"/>
              <w:numPr>
                <w:ilvl w:val="7"/>
                <w:numId w:val="0"/>
              </w:numPr>
              <w:tabs>
                <w:tab w:val="clear" w:pos="425"/>
              </w:tabs>
              <w:bidi w:val="0"/>
              <w:ind w:left="0" w:leftChars="0" w:firstLine="0" w:firstLineChars="0"/>
              <w:rPr>
                <w:rFonts w:hint="default"/>
                <w:color w:val="000000"/>
                <w:highlight w:val="none"/>
              </w:rPr>
            </w:pPr>
            <w:r>
              <w:rPr>
                <w:rFonts w:hint="eastAsia" w:ascii="宋体" w:hAnsi="宋体" w:eastAsia="宋体" w:cs="宋体"/>
                <w:color w:val="000000"/>
                <w:kern w:val="0"/>
                <w:sz w:val="24"/>
                <w:szCs w:val="24"/>
                <w:lang w:val="en-US" w:eastAsia="zh-CN" w:bidi="ar-SA"/>
              </w:rPr>
              <w:t>8.1.1.2.2.3.1.9</w:t>
            </w:r>
            <w:r>
              <w:rPr>
                <w:rFonts w:hint="default"/>
                <w:color w:val="000000"/>
                <w:highlight w:val="none"/>
              </w:rPr>
              <w:t>各项费用消费日期与行程一致性</w:t>
            </w:r>
            <w:r>
              <w:rPr>
                <w:rFonts w:hint="eastAsia"/>
                <w:color w:val="000000"/>
                <w:highlight w:val="none"/>
                <w:lang w:val="en-US" w:eastAsia="zh-CN"/>
              </w:rPr>
              <w:t>规则</w:t>
            </w:r>
          </w:p>
          <w:p w14:paraId="3C23530E">
            <w:pPr>
              <w:pStyle w:val="29"/>
              <w:bidi w:val="0"/>
              <w:rPr>
                <w:rFonts w:hint="default"/>
                <w:color w:val="000000"/>
                <w:highlight w:val="none"/>
              </w:rPr>
            </w:pPr>
            <w:r>
              <w:rPr>
                <w:rFonts w:hint="default"/>
                <w:color w:val="000000"/>
                <w:highlight w:val="none"/>
              </w:rPr>
              <w:t>检查报销费用的消费日期是否与出差行程的日期相符。</w:t>
            </w:r>
          </w:p>
          <w:p w14:paraId="66747DB0">
            <w:pPr>
              <w:pStyle w:val="8"/>
              <w:numPr>
                <w:ilvl w:val="6"/>
                <w:numId w:val="0"/>
              </w:numPr>
              <w:tabs>
                <w:tab w:val="clear" w:pos="425"/>
              </w:tabs>
              <w:bidi w:val="0"/>
              <w:ind w:left="0" w:leftChars="0" w:firstLine="0" w:firstLineChars="0"/>
              <w:rPr>
                <w:rFonts w:hint="default"/>
                <w:color w:val="000000"/>
                <w:highlight w:val="none"/>
                <w:lang w:val="en-US" w:eastAsia="zh-CN"/>
              </w:rPr>
            </w:pPr>
            <w:r>
              <w:rPr>
                <w:rFonts w:hint="eastAsia" w:ascii="Times New Roman" w:hAnsi="Times New Roman" w:eastAsia="仿宋" w:cs="Times New Roman"/>
                <w:color w:val="000000"/>
                <w:kern w:val="0"/>
                <w:sz w:val="24"/>
                <w:szCs w:val="24"/>
                <w:lang w:val="en-US" w:eastAsia="zh-CN" w:bidi="ar-SA"/>
              </w:rPr>
              <w:t>8.1.1.2.2.3.2</w:t>
            </w:r>
            <w:r>
              <w:rPr>
                <w:rFonts w:hint="default"/>
                <w:color w:val="000000"/>
                <w:highlight w:val="none"/>
                <w:lang w:val="en-US" w:eastAsia="zh-CN"/>
              </w:rPr>
              <w:t>审核简报生成</w:t>
            </w:r>
          </w:p>
          <w:p w14:paraId="2360F279">
            <w:pPr>
              <w:pStyle w:val="29"/>
              <w:bidi w:val="0"/>
              <w:rPr>
                <w:rFonts w:hint="default"/>
                <w:color w:val="000000"/>
                <w:highlight w:val="none"/>
                <w:lang w:val="en-US" w:eastAsia="zh-CN"/>
              </w:rPr>
            </w:pPr>
            <w:r>
              <w:rPr>
                <w:rFonts w:hint="default"/>
                <w:color w:val="000000"/>
                <w:highlight w:val="none"/>
                <w:lang w:val="en-US" w:eastAsia="zh-CN"/>
              </w:rPr>
              <w:t>系统在完成初审后，会自动生成一份详细的审核简报。</w:t>
            </w:r>
          </w:p>
          <w:p w14:paraId="2B597ABF">
            <w:pPr>
              <w:pStyle w:val="29"/>
              <w:bidi w:val="0"/>
              <w:rPr>
                <w:rFonts w:hint="default"/>
                <w:color w:val="000000"/>
                <w:highlight w:val="none"/>
                <w:lang w:val="en-US" w:eastAsia="zh-CN"/>
              </w:rPr>
            </w:pPr>
            <w:r>
              <w:rPr>
                <w:rFonts w:hint="default"/>
                <w:color w:val="000000"/>
                <w:highlight w:val="none"/>
                <w:lang w:val="en-US" w:eastAsia="zh-CN"/>
              </w:rPr>
              <w:t>简报内容包括但不限于：报账单的基本信息、初审结果、存在的问题、建议的审核意见等，为审核人员提供全面、清晰的审核参考。</w:t>
            </w:r>
          </w:p>
          <w:p w14:paraId="2F4CAFDF">
            <w:pPr>
              <w:pStyle w:val="8"/>
              <w:numPr>
                <w:ilvl w:val="6"/>
                <w:numId w:val="0"/>
              </w:numPr>
              <w:tabs>
                <w:tab w:val="clear" w:pos="425"/>
              </w:tabs>
              <w:bidi w:val="0"/>
              <w:ind w:left="0" w:leftChars="0" w:firstLine="0" w:firstLineChars="0"/>
              <w:rPr>
                <w:rFonts w:hint="default"/>
                <w:color w:val="000000"/>
                <w:highlight w:val="none"/>
              </w:rPr>
            </w:pPr>
            <w:r>
              <w:rPr>
                <w:rFonts w:hint="eastAsia" w:ascii="Times New Roman" w:hAnsi="Times New Roman" w:eastAsia="仿宋" w:cs="Times New Roman"/>
                <w:color w:val="000000"/>
                <w:kern w:val="0"/>
                <w:sz w:val="24"/>
                <w:szCs w:val="24"/>
                <w:lang w:val="en-US" w:eastAsia="zh-CN" w:bidi="ar-SA"/>
              </w:rPr>
              <w:t>8.1.1.2.2.3.3</w:t>
            </w:r>
            <w:r>
              <w:rPr>
                <w:rFonts w:hint="default"/>
                <w:color w:val="000000"/>
                <w:highlight w:val="none"/>
              </w:rPr>
              <w:t>风险级别评估与提醒功能</w:t>
            </w:r>
          </w:p>
          <w:p w14:paraId="084C906E">
            <w:pPr>
              <w:pStyle w:val="9"/>
              <w:numPr>
                <w:ilvl w:val="7"/>
                <w:numId w:val="0"/>
              </w:numPr>
              <w:tabs>
                <w:tab w:val="clear" w:pos="425"/>
              </w:tabs>
              <w:bidi w:val="0"/>
              <w:ind w:left="0" w:leftChars="0" w:firstLine="0" w:firstLineChars="0"/>
              <w:rPr>
                <w:rFonts w:hint="default"/>
                <w:color w:val="000000"/>
                <w:highlight w:val="none"/>
              </w:rPr>
            </w:pPr>
            <w:r>
              <w:rPr>
                <w:rFonts w:hint="eastAsia" w:ascii="宋体" w:hAnsi="宋体" w:eastAsia="宋体" w:cs="宋体"/>
                <w:color w:val="000000"/>
                <w:kern w:val="0"/>
                <w:sz w:val="24"/>
                <w:szCs w:val="24"/>
                <w:lang w:val="en-US" w:eastAsia="zh-CN" w:bidi="ar-SA"/>
              </w:rPr>
              <w:t>8.1.1.2.2.3.3.1</w:t>
            </w:r>
            <w:r>
              <w:rPr>
                <w:rFonts w:hint="default"/>
                <w:color w:val="000000"/>
                <w:highlight w:val="none"/>
              </w:rPr>
              <w:t>风险级别评估</w:t>
            </w:r>
          </w:p>
          <w:p w14:paraId="7B6FAF1C">
            <w:pPr>
              <w:pStyle w:val="29"/>
              <w:bidi w:val="0"/>
              <w:rPr>
                <w:rFonts w:hint="default"/>
                <w:color w:val="000000"/>
                <w:highlight w:val="none"/>
              </w:rPr>
            </w:pPr>
            <w:r>
              <w:rPr>
                <w:rFonts w:hint="default"/>
                <w:color w:val="000000"/>
                <w:highlight w:val="none"/>
              </w:rPr>
              <w:t>系统会根据预设的风险点体系，对报账单中的潜在风险进行自动评估。</w:t>
            </w:r>
          </w:p>
          <w:p w14:paraId="0F534F4B">
            <w:pPr>
              <w:pStyle w:val="29"/>
              <w:bidi w:val="0"/>
              <w:rPr>
                <w:rFonts w:hint="default"/>
                <w:color w:val="000000"/>
                <w:highlight w:val="none"/>
              </w:rPr>
            </w:pPr>
            <w:r>
              <w:rPr>
                <w:rFonts w:hint="default"/>
                <w:color w:val="000000"/>
                <w:highlight w:val="none"/>
              </w:rPr>
              <w:t>评估结果会以风险级别的形式呈现，如“低风险”、“中风险”、“高风险”等，帮助审核人员快速识别并关注高风险项。</w:t>
            </w:r>
          </w:p>
          <w:p w14:paraId="282AE4A8">
            <w:pPr>
              <w:pStyle w:val="9"/>
              <w:numPr>
                <w:ilvl w:val="7"/>
                <w:numId w:val="0"/>
              </w:numPr>
              <w:tabs>
                <w:tab w:val="clear" w:pos="425"/>
              </w:tabs>
              <w:bidi w:val="0"/>
              <w:ind w:left="0" w:leftChars="0" w:firstLine="0" w:firstLineChars="0"/>
              <w:rPr>
                <w:rFonts w:hint="default"/>
                <w:color w:val="000000"/>
                <w:highlight w:val="none"/>
              </w:rPr>
            </w:pPr>
            <w:r>
              <w:rPr>
                <w:rFonts w:hint="eastAsia" w:ascii="宋体" w:hAnsi="宋体" w:eastAsia="宋体" w:cs="宋体"/>
                <w:color w:val="000000"/>
                <w:kern w:val="0"/>
                <w:sz w:val="24"/>
                <w:szCs w:val="24"/>
                <w:lang w:val="en-US" w:eastAsia="zh-CN" w:bidi="ar-SA"/>
              </w:rPr>
              <w:t>8.1.1.2.2.3.3.2</w:t>
            </w:r>
            <w:r>
              <w:rPr>
                <w:rFonts w:hint="default"/>
                <w:color w:val="000000"/>
                <w:highlight w:val="none"/>
              </w:rPr>
              <w:t>风险提醒</w:t>
            </w:r>
          </w:p>
          <w:p w14:paraId="5D1B3D35">
            <w:pPr>
              <w:pStyle w:val="29"/>
              <w:bidi w:val="0"/>
              <w:rPr>
                <w:rFonts w:hint="default"/>
                <w:color w:val="000000"/>
                <w:highlight w:val="none"/>
              </w:rPr>
            </w:pPr>
            <w:r>
              <w:rPr>
                <w:rFonts w:hint="default"/>
                <w:color w:val="000000"/>
                <w:highlight w:val="none"/>
              </w:rPr>
              <w:t>针对报账单中存在的风险点，系统会自动生成风险提醒。</w:t>
            </w:r>
          </w:p>
          <w:p w14:paraId="1D856F0E">
            <w:pPr>
              <w:pStyle w:val="29"/>
              <w:bidi w:val="0"/>
              <w:rPr>
                <w:rFonts w:hint="eastAsia"/>
                <w:color w:val="000000"/>
                <w:highlight w:val="none"/>
              </w:rPr>
            </w:pPr>
            <w:r>
              <w:rPr>
                <w:rFonts w:hint="default"/>
                <w:color w:val="000000"/>
                <w:highlight w:val="none"/>
              </w:rPr>
              <w:t>提醒内容会明确指出潜在的风险问题及可能导致的后果，如“该票据可能存在伪造风险，请仔细核对”等，以确保审核人员能够谨慎处理。</w:t>
            </w:r>
          </w:p>
          <w:p w14:paraId="20784443">
            <w:pPr>
              <w:pStyle w:val="5"/>
              <w:numPr>
                <w:ilvl w:val="3"/>
                <w:numId w:val="0"/>
              </w:numPr>
              <w:tabs>
                <w:tab w:val="clear" w:pos="425"/>
              </w:tabs>
              <w:bidi w:val="0"/>
              <w:ind w:left="480" w:leftChars="0" w:firstLine="0" w:firstLineChars="0"/>
              <w:rPr>
                <w:rFonts w:hint="eastAsia"/>
                <w:color w:val="000000"/>
                <w:highlight w:val="none"/>
              </w:rPr>
            </w:pPr>
            <w:r>
              <w:rPr>
                <w:rFonts w:hint="eastAsia" w:ascii="Cambria" w:hAnsi="Cambria" w:eastAsia="宋体" w:cs="Times New Roman"/>
                <w:b/>
                <w:color w:val="000000"/>
                <w:kern w:val="0"/>
                <w:sz w:val="24"/>
                <w:szCs w:val="24"/>
                <w:lang w:val="en-US" w:eastAsia="zh-CN" w:bidi="ar-SA"/>
              </w:rPr>
              <w:t>8.1.1.3</w:t>
            </w:r>
            <w:r>
              <w:rPr>
                <w:rFonts w:hint="eastAsia"/>
                <w:color w:val="000000"/>
                <w:highlight w:val="none"/>
              </w:rPr>
              <w:t>接口开发及系统集成</w:t>
            </w:r>
          </w:p>
          <w:p w14:paraId="28A8AE88">
            <w:pPr>
              <w:pStyle w:val="6"/>
              <w:numPr>
                <w:ilvl w:val="4"/>
                <w:numId w:val="0"/>
              </w:numPr>
              <w:tabs>
                <w:tab w:val="clear" w:pos="425"/>
              </w:tabs>
              <w:bidi w:val="0"/>
              <w:ind w:left="480" w:leftChars="0" w:firstLine="0" w:firstLineChars="0"/>
              <w:rPr>
                <w:rFonts w:hint="eastAsia"/>
                <w:color w:val="000000"/>
                <w:highlight w:val="none"/>
              </w:rPr>
            </w:pPr>
            <w:r>
              <w:rPr>
                <w:rFonts w:hint="eastAsia" w:ascii="Times New Roman" w:hAnsi="Times New Roman" w:eastAsia="宋体" w:cs="Times New Roman"/>
                <w:b w:val="0"/>
                <w:color w:val="000000"/>
                <w:kern w:val="0"/>
                <w:sz w:val="24"/>
                <w:szCs w:val="24"/>
                <w:lang w:val="en-US" w:eastAsia="zh-CN" w:bidi="ar-SA"/>
              </w:rPr>
              <w:t>8.1.1.3.1</w:t>
            </w:r>
            <w:r>
              <w:rPr>
                <w:rFonts w:hint="eastAsia"/>
                <w:color w:val="000000"/>
                <w:highlight w:val="none"/>
              </w:rPr>
              <w:t>与电子凭证汇聚子系统对接</w:t>
            </w:r>
          </w:p>
          <w:p w14:paraId="0BDA7700">
            <w:pPr>
              <w:pStyle w:val="7"/>
              <w:numPr>
                <w:ilvl w:val="5"/>
                <w:numId w:val="0"/>
              </w:numPr>
              <w:tabs>
                <w:tab w:val="left" w:pos="560"/>
                <w:tab w:val="clear" w:pos="0"/>
              </w:tabs>
              <w:bidi w:val="0"/>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8.1.1.3.1.1</w:t>
            </w:r>
            <w:r>
              <w:rPr>
                <w:color w:val="000000"/>
              </w:rPr>
              <w:t>对接方式</w:t>
            </w:r>
          </w:p>
          <w:p w14:paraId="442B14CA">
            <w:pPr>
              <w:pStyle w:val="52"/>
              <w:ind w:firstLine="480"/>
              <w:rPr>
                <w:color w:val="000000"/>
                <w:highlight w:val="none"/>
              </w:rPr>
            </w:pPr>
            <w:r>
              <w:rPr>
                <w:color w:val="000000"/>
                <w:highlight w:val="none"/>
              </w:rPr>
              <w:t>接口集成：</w:t>
            </w:r>
            <w:r>
              <w:rPr>
                <w:rFonts w:hint="eastAsia"/>
                <w:color w:val="000000"/>
                <w:highlight w:val="none"/>
              </w:rPr>
              <w:t>公务报账子系统</w:t>
            </w:r>
            <w:r>
              <w:rPr>
                <w:color w:val="000000"/>
                <w:highlight w:val="none"/>
              </w:rPr>
              <w:t>通过提供标准的API接口与</w:t>
            </w:r>
            <w:r>
              <w:rPr>
                <w:rFonts w:hint="eastAsia"/>
                <w:color w:val="000000"/>
                <w:highlight w:val="none"/>
              </w:rPr>
              <w:t>电子凭证汇聚子系统</w:t>
            </w:r>
            <w:r>
              <w:rPr>
                <w:color w:val="000000"/>
                <w:highlight w:val="none"/>
              </w:rPr>
              <w:t>进行集成。这些接口支持数据的实时传输和同步，确保两个系统之间的顺畅通信。</w:t>
            </w:r>
          </w:p>
          <w:p w14:paraId="6B585EF0">
            <w:pPr>
              <w:pStyle w:val="52"/>
              <w:ind w:firstLine="480"/>
              <w:rPr>
                <w:color w:val="000000"/>
                <w:highlight w:val="none"/>
              </w:rPr>
            </w:pPr>
            <w:r>
              <w:rPr>
                <w:color w:val="000000"/>
                <w:highlight w:val="none"/>
              </w:rPr>
              <w:t>中间件技术：可以采用消息中间件（如rocketmq等</w:t>
            </w:r>
            <w:r>
              <w:rPr>
                <w:rFonts w:hint="eastAsia"/>
                <w:color w:val="000000"/>
                <w:highlight w:val="none"/>
              </w:rPr>
              <w:t>国产中间件</w:t>
            </w:r>
            <w:r>
              <w:rPr>
                <w:color w:val="000000"/>
                <w:highlight w:val="none"/>
              </w:rPr>
              <w:t>）作为数据交换的媒介，实现异步通信和数据缓冲，提高系统的响应性能和稳定性。</w:t>
            </w:r>
          </w:p>
          <w:p w14:paraId="79A2C6CB">
            <w:pPr>
              <w:pStyle w:val="52"/>
              <w:ind w:firstLine="480"/>
              <w:rPr>
                <w:color w:val="000000"/>
                <w:highlight w:val="none"/>
              </w:rPr>
            </w:pPr>
            <w:r>
              <w:rPr>
                <w:color w:val="000000"/>
                <w:highlight w:val="none"/>
              </w:rPr>
              <w:t>安全协议：对接过程中使用HTTPS、SSL/TLS等安全协议，确保数据传输过程中的加密和身份验证，防止数据泄露和非法访问。</w:t>
            </w:r>
          </w:p>
          <w:p w14:paraId="5824D28F">
            <w:pPr>
              <w:pStyle w:val="7"/>
              <w:numPr>
                <w:ilvl w:val="5"/>
                <w:numId w:val="0"/>
              </w:numPr>
              <w:tabs>
                <w:tab w:val="left" w:pos="560"/>
                <w:tab w:val="clear" w:pos="0"/>
              </w:tabs>
              <w:bidi w:val="0"/>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8.1.1.3.1.2</w:t>
            </w:r>
            <w:r>
              <w:rPr>
                <w:color w:val="000000"/>
              </w:rPr>
              <w:t>对接内容</w:t>
            </w:r>
          </w:p>
          <w:p w14:paraId="76C77EA1">
            <w:pPr>
              <w:pStyle w:val="29"/>
              <w:bidi w:val="0"/>
              <w:rPr>
                <w:rFonts w:hint="eastAsia"/>
                <w:color w:val="000000"/>
                <w:highlight w:val="none"/>
                <w:lang w:val="en-US" w:eastAsia="zh-CN"/>
              </w:rPr>
            </w:pPr>
            <w:r>
              <w:rPr>
                <w:rFonts w:hint="eastAsia"/>
                <w:color w:val="000000"/>
                <w:highlight w:val="none"/>
                <w:lang w:val="en-US" w:eastAsia="zh-CN"/>
              </w:rPr>
              <w:t>（1）电子凭证文件上传接口</w:t>
            </w:r>
          </w:p>
          <w:p w14:paraId="6A854CB3">
            <w:pPr>
              <w:pStyle w:val="29"/>
              <w:bidi w:val="0"/>
              <w:rPr>
                <w:rFonts w:hint="default"/>
                <w:color w:val="000000"/>
                <w:highlight w:val="none"/>
                <w:lang w:val="en-US" w:eastAsia="zh-CN"/>
              </w:rPr>
            </w:pPr>
            <w:r>
              <w:rPr>
                <w:rFonts w:hint="eastAsia"/>
                <w:color w:val="000000"/>
                <w:highlight w:val="none"/>
                <w:lang w:val="en-US" w:eastAsia="zh-CN"/>
              </w:rPr>
              <w:t>公务报账系统通过上传接口，将通过“发票文件上传”、“拍照上传”、“相册上传”、“复制短信上传”等获得的电子凭证上传到电子凭证汇聚子系统中。</w:t>
            </w:r>
          </w:p>
          <w:p w14:paraId="27908A51">
            <w:pPr>
              <w:pStyle w:val="29"/>
              <w:bidi w:val="0"/>
              <w:rPr>
                <w:rFonts w:hint="default"/>
                <w:color w:val="000000"/>
                <w:highlight w:val="none"/>
                <w:lang w:val="en-US" w:eastAsia="zh-CN"/>
              </w:rPr>
            </w:pPr>
            <w:r>
              <w:rPr>
                <w:rFonts w:hint="eastAsia"/>
                <w:color w:val="000000"/>
                <w:highlight w:val="none"/>
                <w:lang w:val="en-US" w:eastAsia="zh-CN"/>
              </w:rPr>
              <w:t>（2）电子凭证分发接口</w:t>
            </w:r>
          </w:p>
          <w:p w14:paraId="1CA491B2">
            <w:pPr>
              <w:pStyle w:val="29"/>
              <w:bidi w:val="0"/>
              <w:rPr>
                <w:rFonts w:hint="default"/>
                <w:color w:val="000000"/>
                <w:highlight w:val="none"/>
                <w:lang w:val="en-US" w:eastAsia="zh-CN"/>
              </w:rPr>
            </w:pPr>
            <w:r>
              <w:rPr>
                <w:rFonts w:hint="eastAsia"/>
                <w:color w:val="000000"/>
                <w:highlight w:val="none"/>
                <w:lang w:val="en-US" w:eastAsia="zh-CN"/>
              </w:rPr>
              <w:t>公务报账系统通过接口读取电子凭证汇聚子系统单位票池中的票据信息，对于能识别到发票所有人的票据，如铁路电子客票、航空运输电子客票行程单等，公务报账系统自动将发票分发到个人票夹中，个人在进行报账时可直接引用电子发票。</w:t>
            </w:r>
          </w:p>
          <w:p w14:paraId="75C5F36E">
            <w:pPr>
              <w:pStyle w:val="29"/>
              <w:bidi w:val="0"/>
              <w:rPr>
                <w:rFonts w:hint="default"/>
                <w:color w:val="000000"/>
                <w:highlight w:val="none"/>
                <w:lang w:val="en-US" w:eastAsia="zh-CN"/>
              </w:rPr>
            </w:pPr>
            <w:r>
              <w:rPr>
                <w:rFonts w:hint="eastAsia"/>
                <w:color w:val="000000"/>
                <w:highlight w:val="none"/>
                <w:lang w:val="en-US" w:eastAsia="zh-CN"/>
              </w:rPr>
              <w:t>（3）电子凭证查询接口</w:t>
            </w:r>
          </w:p>
          <w:p w14:paraId="4174777B">
            <w:pPr>
              <w:pStyle w:val="29"/>
              <w:bidi w:val="0"/>
              <w:rPr>
                <w:rFonts w:hint="default"/>
                <w:color w:val="000000"/>
                <w:highlight w:val="none"/>
                <w:lang w:val="en-US" w:eastAsia="zh-CN"/>
              </w:rPr>
            </w:pPr>
            <w:r>
              <w:rPr>
                <w:rFonts w:hint="eastAsia"/>
                <w:color w:val="000000"/>
                <w:highlight w:val="none"/>
                <w:lang w:val="en-US" w:eastAsia="zh-CN"/>
              </w:rPr>
              <w:t>公务报账系统通过接口读取电子凭证汇聚子系统电子凭证信息及使用状态，通过查询票号、金额、开票日期、开票单位等条件查询到该电子凭证。</w:t>
            </w:r>
          </w:p>
          <w:p w14:paraId="2C63B804">
            <w:pPr>
              <w:pStyle w:val="29"/>
              <w:bidi w:val="0"/>
              <w:rPr>
                <w:rFonts w:hint="default"/>
                <w:color w:val="000000"/>
                <w:highlight w:val="none"/>
                <w:lang w:val="en-US" w:eastAsia="zh-CN"/>
              </w:rPr>
            </w:pPr>
            <w:r>
              <w:rPr>
                <w:rFonts w:hint="eastAsia"/>
                <w:color w:val="000000"/>
                <w:highlight w:val="none"/>
                <w:lang w:val="en-US" w:eastAsia="zh-CN"/>
              </w:rPr>
              <w:t>（4）电子凭证认领接口</w:t>
            </w:r>
          </w:p>
          <w:p w14:paraId="56AFAF55">
            <w:pPr>
              <w:pStyle w:val="29"/>
              <w:bidi w:val="0"/>
              <w:rPr>
                <w:rFonts w:hint="default"/>
                <w:color w:val="000000"/>
                <w:highlight w:val="none"/>
                <w:lang w:val="en-US" w:eastAsia="zh-CN"/>
              </w:rPr>
            </w:pPr>
            <w:r>
              <w:rPr>
                <w:rFonts w:hint="eastAsia"/>
                <w:color w:val="000000"/>
                <w:highlight w:val="none"/>
                <w:lang w:val="en-US" w:eastAsia="zh-CN"/>
              </w:rPr>
              <w:t>对于查询到的未标记个人认领信息的电子凭证，公务报账系统通过认领接口进行认领，认领后电子凭证汇聚子系统将该电子凭证进行认领标记，认领后该电子凭证不允许再被再次认领使用，防止重复报销。</w:t>
            </w:r>
          </w:p>
          <w:p w14:paraId="51CCF50B">
            <w:pPr>
              <w:pStyle w:val="29"/>
              <w:bidi w:val="0"/>
              <w:rPr>
                <w:rFonts w:hint="default"/>
                <w:color w:val="000000"/>
                <w:highlight w:val="none"/>
                <w:lang w:val="en-US" w:eastAsia="zh-CN"/>
              </w:rPr>
            </w:pPr>
            <w:r>
              <w:rPr>
                <w:rFonts w:hint="eastAsia"/>
                <w:color w:val="000000"/>
                <w:highlight w:val="none"/>
                <w:lang w:val="en-US" w:eastAsia="zh-CN"/>
              </w:rPr>
              <w:t>（5）电子凭证取消认领接口</w:t>
            </w:r>
          </w:p>
          <w:p w14:paraId="36968352">
            <w:pPr>
              <w:pStyle w:val="29"/>
              <w:bidi w:val="0"/>
              <w:rPr>
                <w:ins w:id="15" w:author="CVTOUCH" w:date="2025-07-03T12:08:39Z"/>
                <w:rFonts w:hint="eastAsia"/>
                <w:color w:val="000000"/>
                <w:highlight w:val="none"/>
                <w:lang w:val="en-US" w:eastAsia="zh-CN"/>
              </w:rPr>
            </w:pPr>
            <w:r>
              <w:rPr>
                <w:rFonts w:hint="eastAsia"/>
                <w:color w:val="000000"/>
                <w:highlight w:val="none"/>
                <w:lang w:val="en-US" w:eastAsia="zh-CN"/>
              </w:rPr>
              <w:t>对于查询到的已标记个人认领信息的电子凭证，公务报账系统可通过取消认领接口进行取消认领，取消认领后电子凭证汇聚子系统将该电子凭证取消认领标记。</w:t>
            </w:r>
          </w:p>
          <w:p w14:paraId="2AB0AC93">
            <w:pPr>
              <w:pStyle w:val="29"/>
              <w:bidi w:val="0"/>
              <w:rPr>
                <w:ins w:id="16" w:author="CVTOUCH" w:date="2025-07-03T12:08:37Z"/>
                <w:rFonts w:hint="default"/>
                <w:color w:val="000000"/>
                <w:highlight w:val="none"/>
                <w:lang w:val="en-US" w:eastAsia="zh-CN"/>
              </w:rPr>
            </w:pPr>
            <w:ins w:id="17" w:author="CVTOUCH" w:date="2025-07-03T12:08:37Z">
              <w:r>
                <w:rPr>
                  <w:rFonts w:hint="eastAsia"/>
                  <w:color w:val="000000"/>
                  <w:highlight w:val="none"/>
                  <w:lang w:val="en-US" w:eastAsia="zh-CN"/>
                </w:rPr>
                <w:t>（</w:t>
              </w:r>
            </w:ins>
            <w:ins w:id="18" w:author="CVTOUCH" w:date="2025-07-03T12:08:43Z">
              <w:r>
                <w:rPr>
                  <w:rFonts w:hint="eastAsia"/>
                  <w:color w:val="000000"/>
                  <w:highlight w:val="none"/>
                  <w:lang w:val="en-US" w:eastAsia="zh-CN"/>
                </w:rPr>
                <w:t>6</w:t>
              </w:r>
            </w:ins>
            <w:ins w:id="19" w:author="CVTOUCH" w:date="2025-07-03T12:08:37Z">
              <w:r>
                <w:rPr>
                  <w:rFonts w:hint="eastAsia"/>
                  <w:color w:val="000000"/>
                  <w:highlight w:val="none"/>
                  <w:lang w:val="en-US" w:eastAsia="zh-CN"/>
                </w:rPr>
                <w:t>）电子凭证</w:t>
              </w:r>
            </w:ins>
            <w:ins w:id="20" w:author="CVTOUCH" w:date="2025-07-03T12:08:52Z">
              <w:r>
                <w:rPr>
                  <w:rFonts w:hint="eastAsia"/>
                  <w:color w:val="000000"/>
                  <w:highlight w:val="none"/>
                  <w:lang w:val="en-US" w:eastAsia="zh-CN"/>
                </w:rPr>
                <w:t>验真</w:t>
              </w:r>
            </w:ins>
            <w:ins w:id="21" w:author="CVTOUCH" w:date="2025-07-03T12:12:04Z">
              <w:r>
                <w:rPr>
                  <w:rFonts w:hint="eastAsia"/>
                  <w:color w:val="000000"/>
                  <w:highlight w:val="none"/>
                  <w:lang w:val="en-US" w:eastAsia="zh-CN"/>
                </w:rPr>
                <w:t>、</w:t>
              </w:r>
            </w:ins>
            <w:ins w:id="22" w:author="CVTOUCH" w:date="2025-07-03T12:08:57Z">
              <w:r>
                <w:rPr>
                  <w:rFonts w:hint="eastAsia"/>
                  <w:color w:val="000000"/>
                  <w:highlight w:val="none"/>
                  <w:lang w:val="en-US" w:eastAsia="zh-CN"/>
                </w:rPr>
                <w:t>验重</w:t>
              </w:r>
            </w:ins>
            <w:ins w:id="23" w:author="CVTOUCH" w:date="2025-07-03T12:12:06Z">
              <w:r>
                <w:rPr>
                  <w:rFonts w:hint="eastAsia"/>
                  <w:color w:val="000000"/>
                  <w:highlight w:val="none"/>
                  <w:lang w:val="en-US" w:eastAsia="zh-CN"/>
                </w:rPr>
                <w:t>和</w:t>
              </w:r>
            </w:ins>
            <w:ins w:id="24" w:author="CVTOUCH" w:date="2025-07-03T12:12:08Z">
              <w:r>
                <w:rPr>
                  <w:rFonts w:hint="eastAsia"/>
                  <w:color w:val="000000"/>
                  <w:highlight w:val="none"/>
                  <w:lang w:val="en-US" w:eastAsia="zh-CN"/>
                </w:rPr>
                <w:t>验签</w:t>
              </w:r>
            </w:ins>
            <w:ins w:id="25" w:author="CVTOUCH" w:date="2025-07-03T12:08:37Z">
              <w:r>
                <w:rPr>
                  <w:rFonts w:hint="eastAsia"/>
                  <w:color w:val="000000"/>
                  <w:highlight w:val="none"/>
                  <w:lang w:val="en-US" w:eastAsia="zh-CN"/>
                </w:rPr>
                <w:t>接口</w:t>
              </w:r>
            </w:ins>
          </w:p>
          <w:p w14:paraId="55AD98B1">
            <w:pPr>
              <w:pStyle w:val="29"/>
              <w:numPr>
                <w:ins w:id="26" w:author="CVTOUCH" w:date="2025-07-03T12:08:29Z"/>
              </w:numPr>
              <w:rPr>
                <w:rFonts w:hint="default"/>
                <w:lang w:val="en-US" w:eastAsia="zh-CN"/>
              </w:rPr>
            </w:pPr>
            <w:ins w:id="27" w:author="CVTOUCH" w:date="2025-07-03T12:10:56Z">
              <w:r>
                <w:rPr>
                  <w:rFonts w:hint="eastAsia"/>
                  <w:color w:val="000000"/>
                  <w:highlight w:val="none"/>
                  <w:lang w:val="en-US" w:eastAsia="zh-CN"/>
                </w:rPr>
                <w:t>电子票据</w:t>
              </w:r>
            </w:ins>
            <w:ins w:id="28" w:author="CVTOUCH" w:date="2025-07-03T12:09:43Z">
              <w:r>
                <w:rPr>
                  <w:rFonts w:hint="eastAsia"/>
                  <w:color w:val="000000"/>
                  <w:highlight w:val="none"/>
                  <w:lang w:val="en-US" w:eastAsia="zh-CN"/>
                </w:rPr>
                <w:t>汇聚系统</w:t>
              </w:r>
            </w:ins>
            <w:ins w:id="29" w:author="CVTOUCH" w:date="2025-07-03T12:09:44Z">
              <w:r>
                <w:rPr>
                  <w:rFonts w:hint="eastAsia"/>
                  <w:color w:val="000000"/>
                  <w:highlight w:val="none"/>
                  <w:lang w:val="en-US" w:eastAsia="zh-CN"/>
                </w:rPr>
                <w:t>将</w:t>
              </w:r>
            </w:ins>
            <w:ins w:id="30" w:author="CVTOUCH" w:date="2025-07-03T12:09:47Z">
              <w:r>
                <w:rPr>
                  <w:rFonts w:hint="eastAsia"/>
                  <w:color w:val="000000"/>
                  <w:highlight w:val="none"/>
                  <w:lang w:val="en-US" w:eastAsia="zh-CN"/>
                </w:rPr>
                <w:t>电子</w:t>
              </w:r>
            </w:ins>
            <w:ins w:id="31" w:author="CVTOUCH" w:date="2025-07-03T12:09:49Z">
              <w:r>
                <w:rPr>
                  <w:rFonts w:hint="eastAsia"/>
                  <w:color w:val="000000"/>
                  <w:highlight w:val="none"/>
                  <w:lang w:val="en-US" w:eastAsia="zh-CN"/>
                </w:rPr>
                <w:t>凭证</w:t>
              </w:r>
            </w:ins>
            <w:ins w:id="32" w:author="CVTOUCH" w:date="2025-07-03T12:09:52Z">
              <w:r>
                <w:rPr>
                  <w:rFonts w:hint="eastAsia"/>
                  <w:color w:val="000000"/>
                  <w:highlight w:val="none"/>
                  <w:lang w:val="en-US" w:eastAsia="zh-CN"/>
                </w:rPr>
                <w:t>验真</w:t>
              </w:r>
            </w:ins>
            <w:ins w:id="33" w:author="CVTOUCH" w:date="2025-07-03T12:09:53Z">
              <w:r>
                <w:rPr>
                  <w:rFonts w:hint="eastAsia"/>
                  <w:color w:val="000000"/>
                  <w:highlight w:val="none"/>
                  <w:lang w:val="en-US" w:eastAsia="zh-CN"/>
                </w:rPr>
                <w:t>、</w:t>
              </w:r>
            </w:ins>
            <w:ins w:id="34" w:author="CVTOUCH" w:date="2025-07-03T12:09:55Z">
              <w:r>
                <w:rPr>
                  <w:rFonts w:hint="eastAsia"/>
                  <w:color w:val="000000"/>
                  <w:highlight w:val="none"/>
                  <w:lang w:val="en-US" w:eastAsia="zh-CN"/>
                </w:rPr>
                <w:t>验重</w:t>
              </w:r>
            </w:ins>
            <w:ins w:id="35" w:author="CVTOUCH" w:date="2025-07-03T12:09:56Z">
              <w:r>
                <w:rPr>
                  <w:rFonts w:hint="eastAsia"/>
                  <w:color w:val="000000"/>
                  <w:highlight w:val="none"/>
                  <w:lang w:val="en-US" w:eastAsia="zh-CN"/>
                </w:rPr>
                <w:t>和</w:t>
              </w:r>
            </w:ins>
            <w:ins w:id="36" w:author="CVTOUCH" w:date="2025-07-03T12:10:04Z">
              <w:r>
                <w:rPr>
                  <w:rFonts w:hint="eastAsia"/>
                  <w:color w:val="000000"/>
                  <w:highlight w:val="none"/>
                  <w:lang w:val="en-US" w:eastAsia="zh-CN"/>
                </w:rPr>
                <w:t>验签</w:t>
              </w:r>
            </w:ins>
            <w:ins w:id="37" w:author="CVTOUCH" w:date="2025-07-03T12:10:29Z">
              <w:r>
                <w:rPr>
                  <w:rFonts w:hint="eastAsia"/>
                  <w:color w:val="000000"/>
                  <w:highlight w:val="none"/>
                  <w:lang w:val="en-US" w:eastAsia="zh-CN"/>
                </w:rPr>
                <w:t>的</w:t>
              </w:r>
            </w:ins>
            <w:ins w:id="38" w:author="CVTOUCH" w:date="2025-07-03T12:10:31Z">
              <w:r>
                <w:rPr>
                  <w:rFonts w:hint="eastAsia"/>
                  <w:color w:val="000000"/>
                  <w:highlight w:val="none"/>
                  <w:lang w:val="en-US" w:eastAsia="zh-CN"/>
                </w:rPr>
                <w:t>结果</w:t>
              </w:r>
            </w:ins>
            <w:ins w:id="39" w:author="CVTOUCH" w:date="2025-07-03T12:10:34Z">
              <w:r>
                <w:rPr>
                  <w:rFonts w:hint="eastAsia"/>
                  <w:color w:val="000000"/>
                  <w:highlight w:val="none"/>
                  <w:lang w:val="en-US" w:eastAsia="zh-CN"/>
                </w:rPr>
                <w:t>传输</w:t>
              </w:r>
            </w:ins>
            <w:ins w:id="40" w:author="CVTOUCH" w:date="2025-07-03T12:10:36Z">
              <w:r>
                <w:rPr>
                  <w:rFonts w:hint="eastAsia"/>
                  <w:color w:val="000000"/>
                  <w:highlight w:val="none"/>
                  <w:lang w:val="en-US" w:eastAsia="zh-CN"/>
                </w:rPr>
                <w:t>到</w:t>
              </w:r>
            </w:ins>
            <w:ins w:id="41" w:author="CVTOUCH" w:date="2025-07-03T12:10:46Z">
              <w:r>
                <w:rPr>
                  <w:rFonts w:hint="eastAsia"/>
                  <w:color w:val="000000"/>
                  <w:highlight w:val="none"/>
                  <w:lang w:val="en-US" w:eastAsia="zh-CN"/>
                </w:rPr>
                <w:t>公务</w:t>
              </w:r>
            </w:ins>
            <w:ins w:id="42" w:author="CVTOUCH" w:date="2025-07-03T12:10:49Z">
              <w:r>
                <w:rPr>
                  <w:rFonts w:hint="eastAsia"/>
                  <w:color w:val="000000"/>
                  <w:highlight w:val="none"/>
                  <w:lang w:val="en-US" w:eastAsia="zh-CN"/>
                </w:rPr>
                <w:t>报账</w:t>
              </w:r>
            </w:ins>
            <w:ins w:id="43" w:author="CVTOUCH" w:date="2025-07-03T12:10:50Z">
              <w:r>
                <w:rPr>
                  <w:rFonts w:hint="eastAsia"/>
                  <w:color w:val="000000"/>
                  <w:highlight w:val="none"/>
                  <w:lang w:val="en-US" w:eastAsia="zh-CN"/>
                </w:rPr>
                <w:t>系统</w:t>
              </w:r>
            </w:ins>
            <w:ins w:id="44" w:author="CVTOUCH" w:date="2025-07-03T12:11:09Z">
              <w:r>
                <w:rPr>
                  <w:rFonts w:hint="eastAsia"/>
                  <w:color w:val="000000"/>
                  <w:highlight w:val="none"/>
                  <w:lang w:val="en-US" w:eastAsia="zh-CN"/>
                </w:rPr>
                <w:t>，</w:t>
              </w:r>
            </w:ins>
            <w:ins w:id="45" w:author="CVTOUCH" w:date="2025-07-03T12:11:11Z">
              <w:r>
                <w:rPr>
                  <w:rFonts w:hint="eastAsia"/>
                  <w:color w:val="000000"/>
                  <w:highlight w:val="none"/>
                  <w:lang w:val="en-US" w:eastAsia="zh-CN"/>
                </w:rPr>
                <w:t>报销</w:t>
              </w:r>
            </w:ins>
            <w:ins w:id="46" w:author="CVTOUCH" w:date="2025-07-03T12:11:17Z">
              <w:r>
                <w:rPr>
                  <w:rFonts w:hint="eastAsia"/>
                  <w:color w:val="000000"/>
                  <w:highlight w:val="none"/>
                  <w:lang w:val="en-US" w:eastAsia="zh-CN"/>
                </w:rPr>
                <w:t>完成后</w:t>
              </w:r>
            </w:ins>
            <w:ins w:id="47" w:author="CVTOUCH" w:date="2025-07-03T12:11:18Z">
              <w:r>
                <w:rPr>
                  <w:rFonts w:hint="eastAsia"/>
                  <w:color w:val="000000"/>
                  <w:highlight w:val="none"/>
                  <w:lang w:val="en-US" w:eastAsia="zh-CN"/>
                </w:rPr>
                <w:t>，</w:t>
              </w:r>
            </w:ins>
            <w:ins w:id="48" w:author="CVTOUCH" w:date="2025-07-03T12:11:41Z">
              <w:r>
                <w:rPr>
                  <w:rFonts w:hint="eastAsia"/>
                  <w:color w:val="000000"/>
                  <w:highlight w:val="none"/>
                  <w:lang w:val="en-US" w:eastAsia="zh-CN"/>
                </w:rPr>
                <w:t>由</w:t>
              </w:r>
            </w:ins>
            <w:ins w:id="49" w:author="CVTOUCH" w:date="2025-07-03T12:11:46Z">
              <w:r>
                <w:rPr>
                  <w:rFonts w:hint="eastAsia"/>
                  <w:color w:val="000000"/>
                  <w:highlight w:val="none"/>
                  <w:lang w:val="en-US" w:eastAsia="zh-CN"/>
                </w:rPr>
                <w:t>公务报账</w:t>
              </w:r>
            </w:ins>
            <w:ins w:id="50" w:author="CVTOUCH" w:date="2025-07-03T12:11:47Z">
              <w:r>
                <w:rPr>
                  <w:rFonts w:hint="eastAsia"/>
                  <w:color w:val="000000"/>
                  <w:highlight w:val="none"/>
                  <w:lang w:val="en-US" w:eastAsia="zh-CN"/>
                </w:rPr>
                <w:t>系统</w:t>
              </w:r>
            </w:ins>
            <w:ins w:id="51" w:author="CVTOUCH" w:date="2025-07-03T12:11:20Z">
              <w:r>
                <w:rPr>
                  <w:rFonts w:hint="eastAsia"/>
                  <w:color w:val="000000"/>
                  <w:highlight w:val="none"/>
                  <w:lang w:val="en-US" w:eastAsia="zh-CN"/>
                </w:rPr>
                <w:t>将</w:t>
              </w:r>
            </w:ins>
            <w:ins w:id="52" w:author="CVTOUCH" w:date="2025-07-03T12:11:22Z">
              <w:r>
                <w:rPr>
                  <w:rFonts w:hint="eastAsia"/>
                  <w:color w:val="000000"/>
                  <w:highlight w:val="none"/>
                  <w:lang w:val="en-US" w:eastAsia="zh-CN"/>
                </w:rPr>
                <w:t>电子凭证</w:t>
              </w:r>
            </w:ins>
            <w:ins w:id="53" w:author="CVTOUCH" w:date="2025-07-03T12:11:32Z">
              <w:r>
                <w:rPr>
                  <w:rFonts w:hint="eastAsia"/>
                  <w:color w:val="000000"/>
                  <w:highlight w:val="none"/>
                  <w:lang w:val="en-US" w:eastAsia="zh-CN"/>
                </w:rPr>
                <w:t>报销状态</w:t>
              </w:r>
            </w:ins>
            <w:ins w:id="54" w:author="CVTOUCH" w:date="2025-07-03T12:11:34Z">
              <w:r>
                <w:rPr>
                  <w:rFonts w:hint="eastAsia"/>
                  <w:color w:val="000000"/>
                  <w:highlight w:val="none"/>
                  <w:lang w:val="en-US" w:eastAsia="zh-CN"/>
                </w:rPr>
                <w:t>返回到</w:t>
              </w:r>
            </w:ins>
            <w:ins w:id="55" w:author="CVTOUCH" w:date="2025-07-03T12:11:52Z">
              <w:r>
                <w:rPr>
                  <w:rFonts w:hint="eastAsia"/>
                  <w:color w:val="000000"/>
                  <w:highlight w:val="none"/>
                  <w:lang w:val="en-US" w:eastAsia="zh-CN"/>
                </w:rPr>
                <w:t>电子票据汇聚系统</w:t>
              </w:r>
            </w:ins>
            <w:ins w:id="56" w:author="CVTOUCH" w:date="2025-07-03T12:11:54Z">
              <w:r>
                <w:rPr>
                  <w:rFonts w:hint="eastAsia"/>
                  <w:color w:val="000000"/>
                  <w:highlight w:val="none"/>
                  <w:lang w:val="en-US" w:eastAsia="zh-CN"/>
                </w:rPr>
                <w:t>。</w:t>
              </w:r>
            </w:ins>
          </w:p>
          <w:p w14:paraId="3A9508D5">
            <w:pPr>
              <w:pStyle w:val="7"/>
              <w:numPr>
                <w:ilvl w:val="5"/>
                <w:numId w:val="0"/>
              </w:numPr>
              <w:tabs>
                <w:tab w:val="left" w:pos="560"/>
                <w:tab w:val="clear" w:pos="0"/>
              </w:tabs>
              <w:bidi w:val="0"/>
              <w:ind w:left="0" w:leftChars="0" w:firstLine="0" w:firstLineChars="0"/>
              <w:rPr>
                <w:rFonts w:hint="eastAsia"/>
                <w:color w:val="000000"/>
              </w:rPr>
            </w:pPr>
            <w:r>
              <w:rPr>
                <w:rFonts w:hint="eastAsia" w:ascii="Cambria" w:hAnsi="Cambria" w:eastAsia="宋体" w:cs="Times New Roman"/>
                <w:b/>
                <w:color w:val="000000"/>
                <w:kern w:val="2"/>
                <w:sz w:val="24"/>
                <w:szCs w:val="24"/>
                <w:lang w:val="en-US" w:eastAsia="zh-CN" w:bidi="ar-SA"/>
              </w:rPr>
              <w:t>8.1.1.3.1.3</w:t>
            </w:r>
            <w:r>
              <w:rPr>
                <w:rFonts w:hint="eastAsia"/>
                <w:color w:val="000000"/>
              </w:rPr>
              <w:t>对接标准</w:t>
            </w:r>
          </w:p>
          <w:p w14:paraId="576FA99C">
            <w:pPr>
              <w:pStyle w:val="29"/>
              <w:rPr>
                <w:color w:val="000000"/>
                <w:highlight w:val="none"/>
                <w:lang w:val="en-US" w:eastAsia="zh-CN"/>
              </w:rPr>
            </w:pPr>
            <w:r>
              <w:rPr>
                <w:color w:val="000000"/>
                <w:highlight w:val="none"/>
                <w:lang w:val="en-US" w:eastAsia="zh-CN"/>
              </w:rPr>
              <w:t>数据格式规范：双方约定使用统一的数据交换格式，例如JSON或XML，以确保数据的结构化、可读性和兼容性。</w:t>
            </w:r>
          </w:p>
          <w:p w14:paraId="476E023A">
            <w:pPr>
              <w:pStyle w:val="29"/>
              <w:rPr>
                <w:color w:val="000000"/>
                <w:highlight w:val="none"/>
                <w:lang w:val="en-US" w:eastAsia="zh-CN"/>
              </w:rPr>
            </w:pPr>
            <w:r>
              <w:rPr>
                <w:color w:val="000000"/>
                <w:highlight w:val="none"/>
                <w:lang w:val="en-US" w:eastAsia="zh-CN"/>
              </w:rPr>
              <w:t>接口定义明确：制定详尽的接口文档，明确接口的URL、请求方式、参数列表、返回值格式以及可能的错误代码，为双方的开发和后期维护提供清晰的指导。</w:t>
            </w:r>
          </w:p>
          <w:p w14:paraId="14A5C4E1">
            <w:pPr>
              <w:pStyle w:val="29"/>
              <w:rPr>
                <w:color w:val="000000"/>
                <w:highlight w:val="none"/>
                <w:lang w:val="en-US" w:eastAsia="zh-CN"/>
              </w:rPr>
            </w:pPr>
            <w:r>
              <w:rPr>
                <w:color w:val="000000"/>
                <w:highlight w:val="none"/>
                <w:lang w:val="en-US" w:eastAsia="zh-CN"/>
              </w:rPr>
              <w:t>安全性要求：在数据传输、存储和处理的各个环节中，严格遵守数据加密、身份验证、权限控制等安全标准，确保数据的机密性、完整性和可用性。</w:t>
            </w:r>
          </w:p>
          <w:p w14:paraId="22BB741C">
            <w:pPr>
              <w:pStyle w:val="29"/>
              <w:rPr>
                <w:color w:val="000000"/>
                <w:highlight w:val="none"/>
                <w:lang w:val="en-US" w:eastAsia="zh-CN"/>
              </w:rPr>
            </w:pPr>
            <w:r>
              <w:rPr>
                <w:color w:val="000000"/>
                <w:highlight w:val="none"/>
                <w:lang w:val="en-US" w:eastAsia="zh-CN"/>
              </w:rPr>
              <w:t>性能指标设定：双方共同确定数据传输的速率、接口响应的时间、系统并发处理的能力等关键性能指标，以保证对接的高效和稳定。</w:t>
            </w:r>
          </w:p>
          <w:p w14:paraId="24347D3F">
            <w:pPr>
              <w:pStyle w:val="6"/>
              <w:numPr>
                <w:ilvl w:val="4"/>
                <w:numId w:val="0"/>
              </w:numPr>
              <w:tabs>
                <w:tab w:val="clear" w:pos="425"/>
              </w:tabs>
              <w:bidi w:val="0"/>
              <w:ind w:left="480" w:leftChars="0" w:firstLine="0" w:firstLineChars="0"/>
              <w:rPr>
                <w:rFonts w:hint="eastAsia"/>
                <w:color w:val="000000"/>
                <w:highlight w:val="none"/>
              </w:rPr>
            </w:pPr>
            <w:r>
              <w:rPr>
                <w:rFonts w:hint="eastAsia" w:ascii="Times New Roman" w:hAnsi="Times New Roman" w:eastAsia="宋体" w:cs="Times New Roman"/>
                <w:b w:val="0"/>
                <w:color w:val="000000"/>
                <w:kern w:val="0"/>
                <w:sz w:val="24"/>
                <w:szCs w:val="24"/>
                <w:lang w:val="en-US" w:eastAsia="zh-CN" w:bidi="ar-SA"/>
              </w:rPr>
              <w:t>8.1.1.3.2</w:t>
            </w:r>
            <w:r>
              <w:rPr>
                <w:rFonts w:hint="eastAsia"/>
                <w:color w:val="000000"/>
                <w:highlight w:val="none"/>
              </w:rPr>
              <w:t>与预算管理一体化系统对接</w:t>
            </w:r>
          </w:p>
          <w:p w14:paraId="10628AA3">
            <w:pPr>
              <w:pStyle w:val="7"/>
              <w:numPr>
                <w:ilvl w:val="5"/>
                <w:numId w:val="0"/>
              </w:numPr>
              <w:tabs>
                <w:tab w:val="left" w:pos="560"/>
                <w:tab w:val="clear" w:pos="0"/>
              </w:tabs>
              <w:bidi w:val="0"/>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8.1.1.3.2.1</w:t>
            </w:r>
            <w:r>
              <w:rPr>
                <w:color w:val="000000"/>
              </w:rPr>
              <w:t>对接方式</w:t>
            </w:r>
          </w:p>
          <w:p w14:paraId="26F72B21">
            <w:pPr>
              <w:pStyle w:val="52"/>
              <w:ind w:firstLine="480"/>
              <w:rPr>
                <w:color w:val="000000"/>
                <w:highlight w:val="none"/>
              </w:rPr>
            </w:pPr>
            <w:r>
              <w:rPr>
                <w:color w:val="000000"/>
                <w:highlight w:val="none"/>
              </w:rPr>
              <w:t>实时接口调用：</w:t>
            </w:r>
            <w:r>
              <w:rPr>
                <w:rFonts w:hint="eastAsia"/>
                <w:color w:val="000000"/>
                <w:highlight w:val="none"/>
              </w:rPr>
              <w:t>公务报账</w:t>
            </w:r>
            <w:r>
              <w:rPr>
                <w:color w:val="000000"/>
                <w:highlight w:val="none"/>
              </w:rPr>
              <w:t>系统通过API实时调用预算管理一体化系统的相关接口，实现数据的即时交互。这种方式适用于对实时性要求较高的场景。</w:t>
            </w:r>
          </w:p>
          <w:p w14:paraId="51F64727">
            <w:pPr>
              <w:pStyle w:val="52"/>
              <w:ind w:firstLine="480"/>
              <w:rPr>
                <w:color w:val="000000"/>
                <w:highlight w:val="none"/>
              </w:rPr>
            </w:pPr>
            <w:r>
              <w:rPr>
                <w:color w:val="000000"/>
                <w:highlight w:val="none"/>
              </w:rPr>
              <w:t>批量数据传输：对于大量数据的处理，采用批量数据传输的方式。</w:t>
            </w:r>
          </w:p>
          <w:p w14:paraId="14C07AB4">
            <w:pPr>
              <w:pStyle w:val="52"/>
              <w:ind w:firstLine="480"/>
              <w:rPr>
                <w:color w:val="000000"/>
                <w:highlight w:val="none"/>
              </w:rPr>
            </w:pPr>
            <w:r>
              <w:rPr>
                <w:color w:val="000000"/>
                <w:highlight w:val="none"/>
              </w:rPr>
              <w:t>中间件/消息队列：为确保系统的稳定性和可扩展性，采用中间件或消息队列作为数据交换的媒介。这种方式可以实现异步通信，降低系统之间的耦合度，提高整体性能。</w:t>
            </w:r>
          </w:p>
          <w:p w14:paraId="0F5AAD08">
            <w:pPr>
              <w:pStyle w:val="7"/>
              <w:numPr>
                <w:ilvl w:val="5"/>
                <w:numId w:val="0"/>
              </w:numPr>
              <w:tabs>
                <w:tab w:val="left" w:pos="560"/>
                <w:tab w:val="clear" w:pos="0"/>
              </w:tabs>
              <w:bidi w:val="0"/>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8.1.1.3.2.2</w:t>
            </w:r>
            <w:r>
              <w:rPr>
                <w:color w:val="000000"/>
              </w:rPr>
              <w:t>对接内容</w:t>
            </w:r>
          </w:p>
          <w:p w14:paraId="34B60932">
            <w:pPr>
              <w:pStyle w:val="52"/>
              <w:ind w:firstLine="480"/>
              <w:rPr>
                <w:color w:val="000000"/>
                <w:highlight w:val="none"/>
              </w:rPr>
            </w:pPr>
            <w:r>
              <w:rPr>
                <w:rFonts w:hint="eastAsia"/>
                <w:color w:val="000000"/>
                <w:highlight w:val="none"/>
              </w:rPr>
              <w:t>报账</w:t>
            </w:r>
            <w:r>
              <w:rPr>
                <w:color w:val="000000"/>
                <w:highlight w:val="none"/>
              </w:rPr>
              <w:t>信息：</w:t>
            </w:r>
            <w:r>
              <w:rPr>
                <w:rFonts w:hint="eastAsia"/>
                <w:color w:val="000000"/>
                <w:highlight w:val="none"/>
              </w:rPr>
              <w:t>公务报账</w:t>
            </w:r>
            <w:r>
              <w:rPr>
                <w:color w:val="000000"/>
                <w:highlight w:val="none"/>
              </w:rPr>
              <w:t>系统向预算管理一体化系统预算执行同步</w:t>
            </w:r>
            <w:r>
              <w:rPr>
                <w:rFonts w:hint="eastAsia"/>
                <w:color w:val="000000"/>
                <w:highlight w:val="none"/>
              </w:rPr>
              <w:t>报账信息</w:t>
            </w:r>
            <w:r>
              <w:rPr>
                <w:color w:val="000000"/>
                <w:highlight w:val="none"/>
              </w:rPr>
              <w:t>，包括</w:t>
            </w:r>
            <w:r>
              <w:rPr>
                <w:rFonts w:hint="eastAsia"/>
                <w:color w:val="000000"/>
                <w:highlight w:val="none"/>
              </w:rPr>
              <w:t>预算指标、报销金额、收款人信息</w:t>
            </w:r>
            <w:r>
              <w:rPr>
                <w:color w:val="000000"/>
                <w:highlight w:val="none"/>
              </w:rPr>
              <w:t>等。预算管理一体化系统预算执行接收并</w:t>
            </w:r>
            <w:r>
              <w:rPr>
                <w:rFonts w:hint="eastAsia"/>
                <w:color w:val="000000"/>
                <w:highlight w:val="none"/>
              </w:rPr>
              <w:t>生成支付申请</w:t>
            </w:r>
            <w:r>
              <w:rPr>
                <w:color w:val="000000"/>
                <w:highlight w:val="none"/>
              </w:rPr>
              <w:t>。</w:t>
            </w:r>
          </w:p>
          <w:p w14:paraId="5545FB64">
            <w:pPr>
              <w:pStyle w:val="7"/>
              <w:numPr>
                <w:ilvl w:val="5"/>
                <w:numId w:val="0"/>
              </w:numPr>
              <w:tabs>
                <w:tab w:val="left" w:pos="560"/>
                <w:tab w:val="clear" w:pos="0"/>
              </w:tabs>
              <w:bidi w:val="0"/>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8.1.1.3.2.3</w:t>
            </w:r>
            <w:r>
              <w:rPr>
                <w:color w:val="000000"/>
              </w:rPr>
              <w:t>对接标准</w:t>
            </w:r>
          </w:p>
          <w:p w14:paraId="4A3D04E2">
            <w:pPr>
              <w:pStyle w:val="52"/>
              <w:ind w:firstLine="480"/>
              <w:rPr>
                <w:color w:val="000000"/>
                <w:highlight w:val="none"/>
              </w:rPr>
            </w:pPr>
            <w:r>
              <w:rPr>
                <w:color w:val="000000"/>
                <w:highlight w:val="none"/>
              </w:rPr>
              <w:t>数据格式与编码规范：双方系统约定统一的数据格式和编码规范，如采用ISO8583、SWIFT等国际标准或自定义格式。确保数据的正确解析和处理。</w:t>
            </w:r>
          </w:p>
          <w:p w14:paraId="3E3F9087">
            <w:pPr>
              <w:pStyle w:val="52"/>
              <w:ind w:firstLine="480"/>
              <w:rPr>
                <w:color w:val="000000"/>
                <w:highlight w:val="none"/>
              </w:rPr>
            </w:pPr>
            <w:r>
              <w:rPr>
                <w:color w:val="000000"/>
                <w:highlight w:val="none"/>
              </w:rPr>
              <w:t>接口协议与规范：制定详细的接口协议和规范，包括接口地址、请求方法、参数定义、返回结果等。接口应遵循RESTful或SOAP等设计规范，易于扩展和维护。</w:t>
            </w:r>
          </w:p>
          <w:p w14:paraId="344CFDB9">
            <w:pPr>
              <w:pStyle w:val="52"/>
              <w:ind w:firstLine="480"/>
              <w:rPr>
                <w:color w:val="000000"/>
                <w:highlight w:val="none"/>
              </w:rPr>
            </w:pPr>
            <w:r>
              <w:rPr>
                <w:color w:val="000000"/>
                <w:highlight w:val="none"/>
              </w:rPr>
              <w:t>安全性与加密标准：对接过程中应采用加密技术保护数据的安全性，如使用HTTPS、SSL/TLS等安全协议进行数据传输。同时，应实施身份验证、访问控制和日志记录等安全措施。</w:t>
            </w:r>
          </w:p>
          <w:p w14:paraId="3F365A77">
            <w:pPr>
              <w:pStyle w:val="52"/>
              <w:ind w:firstLine="480"/>
              <w:rPr>
                <w:rFonts w:hint="eastAsia"/>
                <w:color w:val="000000"/>
                <w:highlight w:val="none"/>
              </w:rPr>
            </w:pPr>
            <w:r>
              <w:rPr>
                <w:color w:val="000000"/>
                <w:highlight w:val="none"/>
              </w:rPr>
              <w:t>性能与稳定性要求：对接双方应明确性能要求，包括响应时间、吞吐量、并发处理能力等。同时，应确保系统的稳定性，能够处理异常情况并具备容错能力</w:t>
            </w:r>
            <w:r>
              <w:rPr>
                <w:rFonts w:hint="eastAsia"/>
                <w:color w:val="000000"/>
                <w:highlight w:val="none"/>
              </w:rPr>
              <w:t>。</w:t>
            </w:r>
          </w:p>
          <w:p w14:paraId="46409AF9">
            <w:pPr>
              <w:pStyle w:val="6"/>
              <w:numPr>
                <w:ilvl w:val="4"/>
                <w:numId w:val="0"/>
              </w:numPr>
              <w:tabs>
                <w:tab w:val="clear" w:pos="425"/>
              </w:tabs>
              <w:bidi w:val="0"/>
              <w:ind w:left="480" w:leftChars="0" w:firstLine="0" w:firstLineChars="0"/>
              <w:rPr>
                <w:rFonts w:hint="eastAsia"/>
                <w:color w:val="000000"/>
                <w:highlight w:val="none"/>
              </w:rPr>
            </w:pPr>
            <w:r>
              <w:rPr>
                <w:rFonts w:hint="eastAsia" w:ascii="Times New Roman" w:hAnsi="Times New Roman" w:eastAsia="宋体" w:cs="Times New Roman"/>
                <w:b w:val="0"/>
                <w:color w:val="000000"/>
                <w:kern w:val="0"/>
                <w:sz w:val="24"/>
                <w:szCs w:val="24"/>
                <w:lang w:val="en-US" w:eastAsia="zh-CN" w:bidi="ar-SA"/>
              </w:rPr>
              <w:t>8.1.1.3.3</w:t>
            </w:r>
            <w:r>
              <w:rPr>
                <w:rFonts w:hint="eastAsia"/>
                <w:color w:val="000000"/>
                <w:highlight w:val="none"/>
              </w:rPr>
              <w:t>与</w:t>
            </w:r>
            <w:r>
              <w:rPr>
                <w:rFonts w:hint="eastAsia"/>
                <w:color w:val="000000"/>
                <w:highlight w:val="none"/>
                <w:lang w:val="en-US" w:eastAsia="zh-CN"/>
              </w:rPr>
              <w:t>财政厅版OA办公</w:t>
            </w:r>
            <w:r>
              <w:rPr>
                <w:rFonts w:hint="eastAsia"/>
                <w:color w:val="000000"/>
                <w:highlight w:val="none"/>
              </w:rPr>
              <w:t>系统对接</w:t>
            </w:r>
          </w:p>
          <w:p w14:paraId="3DF99146">
            <w:pPr>
              <w:pStyle w:val="7"/>
              <w:numPr>
                <w:ilvl w:val="5"/>
                <w:numId w:val="0"/>
              </w:numPr>
              <w:tabs>
                <w:tab w:val="left" w:pos="560"/>
                <w:tab w:val="clear" w:pos="0"/>
              </w:tabs>
              <w:bidi w:val="0"/>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8.1.1.3.3.1</w:t>
            </w:r>
            <w:r>
              <w:rPr>
                <w:color w:val="000000"/>
              </w:rPr>
              <w:t>对接方式</w:t>
            </w:r>
          </w:p>
          <w:p w14:paraId="0B85C259">
            <w:pPr>
              <w:pStyle w:val="52"/>
              <w:ind w:firstLine="480"/>
              <w:rPr>
                <w:color w:val="000000"/>
                <w:highlight w:val="none"/>
              </w:rPr>
            </w:pPr>
            <w:r>
              <w:rPr>
                <w:color w:val="000000"/>
                <w:highlight w:val="none"/>
              </w:rPr>
              <w:t>实时接口调用：</w:t>
            </w:r>
            <w:r>
              <w:rPr>
                <w:rFonts w:hint="eastAsia"/>
                <w:color w:val="000000"/>
                <w:highlight w:val="none"/>
              </w:rPr>
              <w:t>公务报账</w:t>
            </w:r>
            <w:r>
              <w:rPr>
                <w:color w:val="000000"/>
                <w:highlight w:val="none"/>
              </w:rPr>
              <w:t>系统通过API实时调用</w:t>
            </w:r>
            <w:r>
              <w:rPr>
                <w:rFonts w:hint="eastAsia"/>
                <w:color w:val="000000"/>
                <w:highlight w:val="none"/>
                <w:lang w:val="en-US" w:eastAsia="zh-CN"/>
              </w:rPr>
              <w:t>财政厅版OA办公</w:t>
            </w:r>
            <w:r>
              <w:rPr>
                <w:rFonts w:hint="eastAsia"/>
                <w:color w:val="000000"/>
                <w:highlight w:val="none"/>
              </w:rPr>
              <w:t>系统</w:t>
            </w:r>
            <w:r>
              <w:rPr>
                <w:color w:val="000000"/>
                <w:highlight w:val="none"/>
              </w:rPr>
              <w:t>的相关接口，实现数据的即时交互。这种方式适用于对实时性要求较高的场景。</w:t>
            </w:r>
          </w:p>
          <w:p w14:paraId="1910714F">
            <w:pPr>
              <w:pStyle w:val="52"/>
              <w:ind w:firstLine="480"/>
              <w:rPr>
                <w:color w:val="000000"/>
                <w:highlight w:val="none"/>
              </w:rPr>
            </w:pPr>
            <w:r>
              <w:rPr>
                <w:color w:val="000000"/>
                <w:highlight w:val="none"/>
              </w:rPr>
              <w:t>批量数据传输：对于大量数据的处理，可以采用批量数据传输的方式。</w:t>
            </w:r>
          </w:p>
          <w:p w14:paraId="4EA59015">
            <w:pPr>
              <w:pStyle w:val="52"/>
              <w:ind w:firstLine="480"/>
              <w:rPr>
                <w:color w:val="000000"/>
                <w:highlight w:val="none"/>
              </w:rPr>
            </w:pPr>
            <w:r>
              <w:rPr>
                <w:color w:val="000000"/>
                <w:highlight w:val="none"/>
              </w:rPr>
              <w:t>中间件/消息队列：为确保系统的稳定性和可扩展性，可以采用中间件或消息队列作为数据交换的媒介。这种方式可以实现异步通信，降低系统之间的耦合度，提高整体性能。</w:t>
            </w:r>
          </w:p>
          <w:p w14:paraId="39816BF7">
            <w:pPr>
              <w:pStyle w:val="7"/>
              <w:numPr>
                <w:ilvl w:val="5"/>
                <w:numId w:val="0"/>
              </w:numPr>
              <w:tabs>
                <w:tab w:val="left" w:pos="560"/>
                <w:tab w:val="clear" w:pos="0"/>
              </w:tabs>
              <w:bidi w:val="0"/>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8.1.1.3.3.2</w:t>
            </w:r>
            <w:r>
              <w:rPr>
                <w:color w:val="000000"/>
              </w:rPr>
              <w:t>对接内容</w:t>
            </w:r>
          </w:p>
          <w:tbl>
            <w:tblPr>
              <w:tblStyle w:val="2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6"/>
              <w:gridCol w:w="2525"/>
              <w:gridCol w:w="1575"/>
              <w:gridCol w:w="1671"/>
            </w:tblGrid>
            <w:tr w14:paraId="20CB74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216" w:type="pct"/>
                  <w:noWrap w:val="0"/>
                  <w:vAlign w:val="center"/>
                </w:tcPr>
                <w:p w14:paraId="53807A92">
                  <w:pPr>
                    <w:ind w:firstLine="0" w:firstLineChars="0"/>
                    <w:jc w:val="center"/>
                    <w:rPr>
                      <w:rFonts w:hint="default" w:ascii="宋体" w:hAnsi="宋体" w:eastAsia="宋体" w:cs="Arial"/>
                      <w:b/>
                      <w:bCs/>
                      <w:color w:val="000000"/>
                      <w:highlight w:val="none"/>
                      <w:lang w:val="en-US" w:eastAsia="zh-CN"/>
                    </w:rPr>
                  </w:pPr>
                  <w:r>
                    <w:rPr>
                      <w:rFonts w:hint="eastAsia" w:ascii="宋体" w:hAnsi="宋体" w:cs="Arial"/>
                      <w:b/>
                      <w:bCs/>
                      <w:color w:val="000000"/>
                      <w:highlight w:val="none"/>
                      <w:lang w:val="en-US" w:eastAsia="zh-CN"/>
                    </w:rPr>
                    <w:t>对接数据</w:t>
                  </w:r>
                </w:p>
              </w:tc>
              <w:tc>
                <w:tcPr>
                  <w:tcW w:w="1654" w:type="pct"/>
                  <w:noWrap w:val="0"/>
                  <w:vAlign w:val="center"/>
                </w:tcPr>
                <w:p w14:paraId="3929D9A3">
                  <w:pPr>
                    <w:ind w:firstLine="0" w:firstLineChars="0"/>
                    <w:jc w:val="center"/>
                    <w:rPr>
                      <w:rFonts w:ascii="宋体" w:hAnsi="宋体" w:cs="Arial"/>
                      <w:b/>
                      <w:bCs/>
                      <w:color w:val="000000"/>
                      <w:highlight w:val="none"/>
                    </w:rPr>
                  </w:pPr>
                  <w:r>
                    <w:rPr>
                      <w:rFonts w:ascii="宋体" w:hAnsi="宋体" w:cs="Arial"/>
                      <w:b/>
                      <w:bCs/>
                      <w:color w:val="000000"/>
                      <w:highlight w:val="none"/>
                    </w:rPr>
                    <w:t>来源系统</w:t>
                  </w:r>
                </w:p>
              </w:tc>
              <w:tc>
                <w:tcPr>
                  <w:tcW w:w="1032" w:type="pct"/>
                  <w:noWrap w:val="0"/>
                  <w:vAlign w:val="center"/>
                </w:tcPr>
                <w:p w14:paraId="32833AC9">
                  <w:pPr>
                    <w:ind w:firstLine="0" w:firstLineChars="0"/>
                    <w:jc w:val="center"/>
                    <w:rPr>
                      <w:rFonts w:ascii="宋体" w:hAnsi="宋体" w:cs="Arial"/>
                      <w:b/>
                      <w:bCs/>
                      <w:color w:val="000000"/>
                      <w:highlight w:val="none"/>
                    </w:rPr>
                  </w:pPr>
                  <w:r>
                    <w:rPr>
                      <w:rFonts w:ascii="宋体" w:hAnsi="宋体" w:cs="Arial"/>
                      <w:b/>
                      <w:bCs/>
                      <w:color w:val="000000"/>
                      <w:highlight w:val="none"/>
                    </w:rPr>
                    <w:t>执行周期</w:t>
                  </w:r>
                </w:p>
              </w:tc>
              <w:tc>
                <w:tcPr>
                  <w:tcW w:w="1095" w:type="pct"/>
                  <w:noWrap w:val="0"/>
                  <w:vAlign w:val="center"/>
                </w:tcPr>
                <w:p w14:paraId="082EEABC">
                  <w:pPr>
                    <w:ind w:firstLine="0" w:firstLineChars="0"/>
                    <w:jc w:val="center"/>
                    <w:rPr>
                      <w:rFonts w:ascii="宋体" w:hAnsi="宋体" w:cs="Arial"/>
                      <w:b/>
                      <w:bCs/>
                      <w:color w:val="000000"/>
                      <w:highlight w:val="none"/>
                    </w:rPr>
                  </w:pPr>
                  <w:r>
                    <w:rPr>
                      <w:rFonts w:ascii="宋体" w:hAnsi="宋体" w:cs="Arial"/>
                      <w:b/>
                      <w:bCs/>
                      <w:color w:val="000000"/>
                      <w:highlight w:val="none"/>
                    </w:rPr>
                    <w:t>备注</w:t>
                  </w:r>
                </w:p>
              </w:tc>
            </w:tr>
            <w:tr w14:paraId="5C687A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pct"/>
                  <w:noWrap w:val="0"/>
                  <w:vAlign w:val="center"/>
                </w:tcPr>
                <w:p w14:paraId="0E2784BE">
                  <w:pPr>
                    <w:ind w:firstLine="0" w:firstLineChars="0"/>
                    <w:jc w:val="center"/>
                    <w:rPr>
                      <w:rFonts w:ascii="宋体" w:hAnsi="宋体" w:cs="Arial"/>
                      <w:color w:val="000000"/>
                      <w:highlight w:val="none"/>
                    </w:rPr>
                  </w:pPr>
                  <w:r>
                    <w:rPr>
                      <w:rFonts w:hint="eastAsia" w:ascii="宋体" w:hAnsi="宋体" w:cs="Arial"/>
                      <w:color w:val="000000"/>
                      <w:highlight w:val="none"/>
                    </w:rPr>
                    <w:t>公务报账行程信息</w:t>
                  </w:r>
                </w:p>
              </w:tc>
              <w:tc>
                <w:tcPr>
                  <w:tcW w:w="1654" w:type="pct"/>
                  <w:noWrap w:val="0"/>
                  <w:vAlign w:val="center"/>
                </w:tcPr>
                <w:p w14:paraId="31756EA8">
                  <w:pPr>
                    <w:rPr>
                      <w:color w:val="000000"/>
                      <w:highlight w:val="none"/>
                    </w:rPr>
                  </w:pPr>
                </w:p>
                <w:p w14:paraId="6D2CC659">
                  <w:pPr>
                    <w:ind w:firstLine="0" w:firstLineChars="0"/>
                    <w:jc w:val="center"/>
                    <w:rPr>
                      <w:rFonts w:hint="eastAsia"/>
                      <w:color w:val="000000"/>
                      <w:highlight w:val="none"/>
                    </w:rPr>
                  </w:pPr>
                  <w:r>
                    <w:rPr>
                      <w:rFonts w:hint="eastAsia" w:ascii="宋体" w:hAnsi="宋体" w:cs="Arial"/>
                      <w:color w:val="000000"/>
                      <w:highlight w:val="none"/>
                      <w:lang w:val="en-US" w:eastAsia="zh-CN"/>
                    </w:rPr>
                    <w:t>财政厅版OA系统</w:t>
                  </w:r>
                </w:p>
              </w:tc>
              <w:tc>
                <w:tcPr>
                  <w:tcW w:w="1032" w:type="pct"/>
                  <w:noWrap w:val="0"/>
                  <w:vAlign w:val="center"/>
                </w:tcPr>
                <w:p w14:paraId="4EFA462E">
                  <w:pPr>
                    <w:ind w:firstLine="0" w:firstLineChars="0"/>
                    <w:jc w:val="center"/>
                    <w:rPr>
                      <w:rFonts w:ascii="宋体" w:hAnsi="宋体" w:cs="Arial"/>
                      <w:color w:val="000000"/>
                      <w:highlight w:val="none"/>
                    </w:rPr>
                  </w:pPr>
                  <w:r>
                    <w:rPr>
                      <w:rFonts w:hint="eastAsia" w:ascii="宋体" w:hAnsi="宋体" w:cs="Arial"/>
                      <w:color w:val="000000"/>
                      <w:highlight w:val="none"/>
                      <w:lang w:val="en-US" w:eastAsia="zh-CN"/>
                    </w:rPr>
                    <w:t>按需</w:t>
                  </w:r>
                </w:p>
              </w:tc>
              <w:tc>
                <w:tcPr>
                  <w:tcW w:w="1095" w:type="pct"/>
                  <w:vMerge w:val="restart"/>
                  <w:noWrap w:val="0"/>
                  <w:vAlign w:val="center"/>
                </w:tcPr>
                <w:p w14:paraId="2E057536">
                  <w:pPr>
                    <w:jc w:val="center"/>
                    <w:rPr>
                      <w:rFonts w:ascii="宋体" w:hAnsi="宋体" w:cs="Arial"/>
                      <w:color w:val="000000"/>
                      <w:highlight w:val="none"/>
                    </w:rPr>
                  </w:pPr>
                </w:p>
              </w:tc>
            </w:tr>
            <w:tr w14:paraId="09E09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pct"/>
                  <w:noWrap w:val="0"/>
                  <w:vAlign w:val="center"/>
                </w:tcPr>
                <w:p w14:paraId="54EE5ED3">
                  <w:pPr>
                    <w:ind w:firstLine="0" w:firstLineChars="0"/>
                    <w:jc w:val="both"/>
                    <w:rPr>
                      <w:rFonts w:hint="eastAsia" w:ascii="宋体" w:hAnsi="宋体" w:eastAsia="宋体" w:cs="Arial"/>
                      <w:color w:val="000000"/>
                      <w:highlight w:val="none"/>
                      <w:lang w:val="en-US" w:eastAsia="zh-CN"/>
                    </w:rPr>
                  </w:pPr>
                  <w:r>
                    <w:rPr>
                      <w:rFonts w:hint="default" w:ascii="宋体" w:hAnsi="宋体" w:eastAsia="宋体" w:cs="Arial"/>
                      <w:color w:val="000000"/>
                      <w:highlight w:val="none"/>
                      <w:lang w:val="en-US" w:eastAsia="zh-CN"/>
                    </w:rPr>
                    <w:t>各项补贴</w:t>
                  </w:r>
                  <w:r>
                    <w:rPr>
                      <w:rFonts w:hint="eastAsia" w:ascii="宋体" w:hAnsi="宋体" w:eastAsia="宋体" w:cs="Arial"/>
                      <w:color w:val="000000"/>
                      <w:highlight w:val="none"/>
                      <w:lang w:val="en-US" w:eastAsia="zh-CN"/>
                    </w:rPr>
                    <w:t>信息</w:t>
                  </w:r>
                </w:p>
              </w:tc>
              <w:tc>
                <w:tcPr>
                  <w:tcW w:w="1654" w:type="pct"/>
                  <w:noWrap w:val="0"/>
                  <w:vAlign w:val="center"/>
                </w:tcPr>
                <w:p w14:paraId="5249B64C">
                  <w:pPr>
                    <w:rPr>
                      <w:color w:val="000000"/>
                      <w:highlight w:val="none"/>
                    </w:rPr>
                  </w:pPr>
                </w:p>
                <w:p w14:paraId="6CC789EB">
                  <w:pPr>
                    <w:ind w:firstLine="0" w:firstLineChars="0"/>
                    <w:jc w:val="center"/>
                    <w:rPr>
                      <w:rFonts w:hint="default" w:eastAsia="宋体"/>
                      <w:color w:val="000000"/>
                      <w:highlight w:val="none"/>
                      <w:lang w:val="en-US" w:eastAsia="zh-CN"/>
                    </w:rPr>
                  </w:pPr>
                  <w:r>
                    <w:rPr>
                      <w:rFonts w:hint="eastAsia" w:ascii="宋体" w:hAnsi="宋体" w:cs="Arial"/>
                      <w:color w:val="000000"/>
                      <w:highlight w:val="none"/>
                      <w:lang w:val="en-US" w:eastAsia="zh-CN"/>
                    </w:rPr>
                    <w:t>财政厅版OA系统</w:t>
                  </w:r>
                </w:p>
              </w:tc>
              <w:tc>
                <w:tcPr>
                  <w:tcW w:w="1032" w:type="pct"/>
                  <w:noWrap w:val="0"/>
                  <w:vAlign w:val="center"/>
                </w:tcPr>
                <w:p w14:paraId="364A190A">
                  <w:pPr>
                    <w:ind w:firstLine="0" w:firstLineChars="0"/>
                    <w:jc w:val="center"/>
                    <w:rPr>
                      <w:rFonts w:hint="eastAsia" w:ascii="宋体" w:hAnsi="宋体" w:eastAsia="宋体" w:cs="Arial"/>
                      <w:color w:val="000000"/>
                      <w:highlight w:val="none"/>
                      <w:lang w:eastAsia="zh-CN"/>
                    </w:rPr>
                  </w:pPr>
                  <w:r>
                    <w:rPr>
                      <w:rFonts w:hint="eastAsia" w:ascii="宋体" w:hAnsi="宋体" w:cs="Arial"/>
                      <w:color w:val="000000"/>
                      <w:highlight w:val="none"/>
                      <w:lang w:val="en-US" w:eastAsia="zh-CN"/>
                    </w:rPr>
                    <w:t>按需</w:t>
                  </w:r>
                </w:p>
              </w:tc>
              <w:tc>
                <w:tcPr>
                  <w:tcW w:w="1095" w:type="pct"/>
                  <w:vMerge w:val="continue"/>
                  <w:noWrap w:val="0"/>
                  <w:vAlign w:val="center"/>
                </w:tcPr>
                <w:p w14:paraId="27ABAC68">
                  <w:pPr>
                    <w:jc w:val="center"/>
                    <w:rPr>
                      <w:rFonts w:ascii="宋体" w:hAnsi="宋体" w:cs="Arial"/>
                      <w:color w:val="000000"/>
                      <w:highlight w:val="none"/>
                    </w:rPr>
                  </w:pPr>
                </w:p>
              </w:tc>
            </w:tr>
            <w:tr w14:paraId="522493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pct"/>
                  <w:noWrap w:val="0"/>
                  <w:vAlign w:val="center"/>
                </w:tcPr>
                <w:p w14:paraId="70586F3D">
                  <w:pPr>
                    <w:ind w:firstLine="0" w:firstLineChars="0"/>
                    <w:jc w:val="both"/>
                    <w:rPr>
                      <w:rFonts w:hint="eastAsia" w:ascii="宋体" w:hAnsi="宋体" w:eastAsia="宋体" w:cs="Arial"/>
                      <w:color w:val="000000"/>
                      <w:highlight w:val="none"/>
                      <w:lang w:val="en-US" w:eastAsia="zh-CN"/>
                    </w:rPr>
                  </w:pPr>
                  <w:r>
                    <w:rPr>
                      <w:rFonts w:hint="default" w:ascii="宋体" w:hAnsi="宋体" w:eastAsia="宋体" w:cs="Arial"/>
                      <w:color w:val="000000"/>
                      <w:highlight w:val="none"/>
                      <w:lang w:val="en-US" w:eastAsia="zh-CN"/>
                    </w:rPr>
                    <w:t>各项费用出行人</w:t>
                  </w:r>
                  <w:r>
                    <w:rPr>
                      <w:rFonts w:hint="eastAsia" w:ascii="宋体" w:hAnsi="宋体" w:eastAsia="宋体" w:cs="Arial"/>
                      <w:color w:val="000000"/>
                      <w:highlight w:val="none"/>
                      <w:lang w:val="en-US" w:eastAsia="zh-CN"/>
                    </w:rPr>
                    <w:t>信息</w:t>
                  </w:r>
                </w:p>
              </w:tc>
              <w:tc>
                <w:tcPr>
                  <w:tcW w:w="1654" w:type="pct"/>
                  <w:noWrap w:val="0"/>
                  <w:vAlign w:val="center"/>
                </w:tcPr>
                <w:p w14:paraId="1EFED68F">
                  <w:pPr>
                    <w:ind w:firstLine="0" w:firstLineChars="0"/>
                    <w:jc w:val="center"/>
                    <w:rPr>
                      <w:rFonts w:hint="eastAsia" w:ascii="宋体" w:hAnsi="宋体" w:cs="Arial"/>
                      <w:color w:val="000000"/>
                      <w:highlight w:val="none"/>
                      <w:lang w:val="en-US" w:eastAsia="zh-CN"/>
                    </w:rPr>
                  </w:pPr>
                  <w:r>
                    <w:rPr>
                      <w:rFonts w:hint="eastAsia" w:ascii="宋体" w:hAnsi="宋体" w:cs="Arial"/>
                      <w:color w:val="000000"/>
                      <w:highlight w:val="none"/>
                      <w:lang w:val="en-US" w:eastAsia="zh-CN"/>
                    </w:rPr>
                    <w:t>财政厅版OA系统</w:t>
                  </w:r>
                </w:p>
              </w:tc>
              <w:tc>
                <w:tcPr>
                  <w:tcW w:w="1032" w:type="pct"/>
                  <w:noWrap w:val="0"/>
                  <w:vAlign w:val="center"/>
                </w:tcPr>
                <w:p w14:paraId="17544D95">
                  <w:pPr>
                    <w:ind w:firstLine="0" w:firstLineChars="0"/>
                    <w:jc w:val="center"/>
                    <w:rPr>
                      <w:rFonts w:hint="eastAsia" w:ascii="宋体" w:hAnsi="宋体" w:cs="Arial"/>
                      <w:color w:val="000000"/>
                      <w:highlight w:val="none"/>
                      <w:lang w:val="en-US" w:eastAsia="zh-CN"/>
                    </w:rPr>
                  </w:pPr>
                  <w:r>
                    <w:rPr>
                      <w:rFonts w:hint="eastAsia" w:ascii="宋体" w:hAnsi="宋体" w:cs="Arial"/>
                      <w:color w:val="000000"/>
                      <w:highlight w:val="none"/>
                      <w:lang w:val="en-US" w:eastAsia="zh-CN"/>
                    </w:rPr>
                    <w:t>按需</w:t>
                  </w:r>
                </w:p>
              </w:tc>
              <w:tc>
                <w:tcPr>
                  <w:tcW w:w="1095" w:type="pct"/>
                  <w:noWrap w:val="0"/>
                  <w:vAlign w:val="center"/>
                </w:tcPr>
                <w:p w14:paraId="7FC3D2E2">
                  <w:pPr>
                    <w:ind w:firstLine="0" w:firstLineChars="0"/>
                    <w:jc w:val="center"/>
                    <w:rPr>
                      <w:rFonts w:ascii="宋体" w:hAnsi="宋体" w:cs="Arial"/>
                      <w:color w:val="000000"/>
                      <w:highlight w:val="none"/>
                    </w:rPr>
                  </w:pPr>
                </w:p>
              </w:tc>
            </w:tr>
            <w:tr w14:paraId="1AAC7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91" w:hRule="atLeast"/>
              </w:trPr>
              <w:tc>
                <w:tcPr>
                  <w:tcW w:w="1216" w:type="pct"/>
                  <w:noWrap w:val="0"/>
                  <w:vAlign w:val="center"/>
                </w:tcPr>
                <w:p w14:paraId="0F27DA14">
                  <w:pPr>
                    <w:ind w:firstLine="0" w:firstLineChars="0"/>
                    <w:jc w:val="both"/>
                    <w:rPr>
                      <w:rFonts w:hint="eastAsia" w:ascii="宋体" w:hAnsi="宋体" w:eastAsia="宋体" w:cs="Arial"/>
                      <w:color w:val="000000"/>
                      <w:highlight w:val="none"/>
                      <w:lang w:val="en-US" w:eastAsia="zh-CN"/>
                    </w:rPr>
                  </w:pPr>
                  <w:r>
                    <w:rPr>
                      <w:rFonts w:hint="default" w:ascii="宋体" w:hAnsi="宋体" w:eastAsia="宋体" w:cs="Arial"/>
                      <w:color w:val="000000"/>
                      <w:highlight w:val="none"/>
                      <w:lang w:val="en-US" w:eastAsia="zh-CN"/>
                    </w:rPr>
                    <w:t>各项交通费用座位类型</w:t>
                  </w:r>
                  <w:r>
                    <w:rPr>
                      <w:rFonts w:hint="eastAsia" w:ascii="宋体" w:hAnsi="宋体" w:eastAsia="宋体" w:cs="Arial"/>
                      <w:color w:val="000000"/>
                      <w:highlight w:val="none"/>
                      <w:lang w:val="en-US" w:eastAsia="zh-CN"/>
                    </w:rPr>
                    <w:t>信息</w:t>
                  </w:r>
                </w:p>
              </w:tc>
              <w:tc>
                <w:tcPr>
                  <w:tcW w:w="1654" w:type="pct"/>
                  <w:noWrap w:val="0"/>
                  <w:vAlign w:val="center"/>
                </w:tcPr>
                <w:p w14:paraId="2937D749">
                  <w:pPr>
                    <w:ind w:firstLine="0" w:firstLineChars="0"/>
                    <w:jc w:val="center"/>
                    <w:rPr>
                      <w:rFonts w:hint="eastAsia" w:ascii="宋体" w:hAnsi="宋体" w:cs="Arial"/>
                      <w:color w:val="000000"/>
                      <w:highlight w:val="none"/>
                      <w:lang w:val="en-US" w:eastAsia="zh-CN"/>
                    </w:rPr>
                  </w:pPr>
                  <w:r>
                    <w:rPr>
                      <w:rFonts w:hint="eastAsia" w:ascii="宋体" w:hAnsi="宋体" w:cs="Arial"/>
                      <w:color w:val="000000"/>
                      <w:highlight w:val="none"/>
                      <w:lang w:val="en-US" w:eastAsia="zh-CN"/>
                    </w:rPr>
                    <w:t>财政厅版OA系统</w:t>
                  </w:r>
                </w:p>
              </w:tc>
              <w:tc>
                <w:tcPr>
                  <w:tcW w:w="1032" w:type="pct"/>
                  <w:noWrap w:val="0"/>
                  <w:vAlign w:val="center"/>
                </w:tcPr>
                <w:p w14:paraId="78B94A61">
                  <w:pPr>
                    <w:ind w:firstLine="0" w:firstLineChars="0"/>
                    <w:jc w:val="center"/>
                    <w:rPr>
                      <w:rFonts w:hint="eastAsia" w:ascii="宋体" w:hAnsi="宋体" w:cs="Arial"/>
                      <w:color w:val="000000"/>
                      <w:highlight w:val="none"/>
                      <w:lang w:val="en-US" w:eastAsia="zh-CN"/>
                    </w:rPr>
                  </w:pPr>
                  <w:r>
                    <w:rPr>
                      <w:rFonts w:hint="eastAsia" w:ascii="宋体" w:hAnsi="宋体" w:cs="Arial"/>
                      <w:color w:val="000000"/>
                      <w:highlight w:val="none"/>
                      <w:lang w:val="en-US" w:eastAsia="zh-CN"/>
                    </w:rPr>
                    <w:t>按需</w:t>
                  </w:r>
                </w:p>
              </w:tc>
              <w:tc>
                <w:tcPr>
                  <w:tcW w:w="1095" w:type="pct"/>
                  <w:noWrap w:val="0"/>
                  <w:vAlign w:val="center"/>
                </w:tcPr>
                <w:p w14:paraId="65046844">
                  <w:pPr>
                    <w:ind w:firstLine="0" w:firstLineChars="0"/>
                    <w:jc w:val="center"/>
                    <w:rPr>
                      <w:rFonts w:ascii="宋体" w:hAnsi="宋体" w:cs="Arial"/>
                      <w:color w:val="000000"/>
                      <w:highlight w:val="none"/>
                    </w:rPr>
                  </w:pPr>
                </w:p>
              </w:tc>
            </w:tr>
            <w:tr w14:paraId="309D1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pct"/>
                  <w:noWrap w:val="0"/>
                  <w:vAlign w:val="center"/>
                </w:tcPr>
                <w:p w14:paraId="7E2AE8FC">
                  <w:pPr>
                    <w:ind w:firstLine="0" w:firstLineChars="0"/>
                    <w:jc w:val="both"/>
                    <w:rPr>
                      <w:rFonts w:hint="eastAsia" w:ascii="宋体" w:hAnsi="宋体" w:eastAsia="宋体" w:cs="Arial"/>
                      <w:color w:val="000000"/>
                      <w:highlight w:val="none"/>
                      <w:lang w:val="en-US" w:eastAsia="zh-CN"/>
                    </w:rPr>
                  </w:pPr>
                  <w:r>
                    <w:rPr>
                      <w:rFonts w:hint="default"/>
                      <w:color w:val="000000"/>
                      <w:highlight w:val="none"/>
                    </w:rPr>
                    <w:t>各项费用消费金额</w:t>
                  </w:r>
                  <w:r>
                    <w:rPr>
                      <w:rFonts w:hint="eastAsia"/>
                      <w:color w:val="000000"/>
                      <w:highlight w:val="none"/>
                      <w:lang w:val="en-US" w:eastAsia="zh-CN"/>
                    </w:rPr>
                    <w:t>信息</w:t>
                  </w:r>
                </w:p>
              </w:tc>
              <w:tc>
                <w:tcPr>
                  <w:tcW w:w="1654" w:type="pct"/>
                  <w:noWrap w:val="0"/>
                  <w:vAlign w:val="center"/>
                </w:tcPr>
                <w:p w14:paraId="65AACB7F">
                  <w:pPr>
                    <w:ind w:firstLine="0" w:firstLineChars="0"/>
                    <w:jc w:val="center"/>
                    <w:rPr>
                      <w:rFonts w:hint="eastAsia" w:ascii="宋体" w:hAnsi="宋体" w:cs="Arial"/>
                      <w:color w:val="000000"/>
                      <w:highlight w:val="none"/>
                      <w:lang w:val="en-US" w:eastAsia="zh-CN"/>
                    </w:rPr>
                  </w:pPr>
                  <w:r>
                    <w:rPr>
                      <w:rFonts w:hint="eastAsia" w:ascii="宋体" w:hAnsi="宋体" w:cs="Arial"/>
                      <w:color w:val="000000"/>
                      <w:highlight w:val="none"/>
                      <w:lang w:val="en-US" w:eastAsia="zh-CN"/>
                    </w:rPr>
                    <w:t>财政厅版OA系统</w:t>
                  </w:r>
                </w:p>
              </w:tc>
              <w:tc>
                <w:tcPr>
                  <w:tcW w:w="1032" w:type="pct"/>
                  <w:noWrap w:val="0"/>
                  <w:vAlign w:val="center"/>
                </w:tcPr>
                <w:p w14:paraId="26B4B8F2">
                  <w:pPr>
                    <w:ind w:firstLine="0" w:firstLineChars="0"/>
                    <w:jc w:val="center"/>
                    <w:rPr>
                      <w:rFonts w:hint="eastAsia" w:ascii="宋体" w:hAnsi="宋体" w:cs="Arial"/>
                      <w:color w:val="000000"/>
                      <w:highlight w:val="none"/>
                      <w:lang w:val="en-US" w:eastAsia="zh-CN"/>
                    </w:rPr>
                  </w:pPr>
                  <w:r>
                    <w:rPr>
                      <w:rFonts w:hint="eastAsia" w:ascii="宋体" w:hAnsi="宋体" w:cs="Arial"/>
                      <w:color w:val="000000"/>
                      <w:highlight w:val="none"/>
                      <w:lang w:val="en-US" w:eastAsia="zh-CN"/>
                    </w:rPr>
                    <w:t>按需</w:t>
                  </w:r>
                </w:p>
              </w:tc>
              <w:tc>
                <w:tcPr>
                  <w:tcW w:w="1095" w:type="pct"/>
                  <w:noWrap w:val="0"/>
                  <w:vAlign w:val="center"/>
                </w:tcPr>
                <w:p w14:paraId="43A9363C">
                  <w:pPr>
                    <w:ind w:firstLine="0" w:firstLineChars="0"/>
                    <w:jc w:val="center"/>
                    <w:rPr>
                      <w:rFonts w:ascii="宋体" w:hAnsi="宋体" w:cs="Arial"/>
                      <w:color w:val="000000"/>
                      <w:highlight w:val="none"/>
                    </w:rPr>
                  </w:pPr>
                </w:p>
              </w:tc>
            </w:tr>
            <w:tr w14:paraId="1A92ED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pct"/>
                  <w:noWrap w:val="0"/>
                  <w:vAlign w:val="center"/>
                </w:tcPr>
                <w:p w14:paraId="47D707F9">
                  <w:pPr>
                    <w:ind w:firstLine="0" w:firstLineChars="0"/>
                    <w:jc w:val="center"/>
                    <w:rPr>
                      <w:rFonts w:hint="eastAsia" w:ascii="宋体" w:hAnsi="宋体" w:eastAsia="宋体" w:cs="Arial"/>
                      <w:color w:val="000000"/>
                      <w:highlight w:val="none"/>
                      <w:lang w:val="en-US" w:eastAsia="zh-CN"/>
                    </w:rPr>
                  </w:pPr>
                  <w:r>
                    <w:rPr>
                      <w:rFonts w:hint="default"/>
                      <w:color w:val="000000"/>
                      <w:highlight w:val="none"/>
                    </w:rPr>
                    <w:t>各项费用消费城市</w:t>
                  </w:r>
                  <w:r>
                    <w:rPr>
                      <w:rFonts w:hint="eastAsia"/>
                      <w:color w:val="000000"/>
                      <w:highlight w:val="none"/>
                      <w:lang w:val="en-US" w:eastAsia="zh-CN"/>
                    </w:rPr>
                    <w:t>信息</w:t>
                  </w:r>
                </w:p>
              </w:tc>
              <w:tc>
                <w:tcPr>
                  <w:tcW w:w="1654" w:type="pct"/>
                  <w:noWrap w:val="0"/>
                  <w:vAlign w:val="center"/>
                </w:tcPr>
                <w:p w14:paraId="66ACC582">
                  <w:pPr>
                    <w:ind w:firstLine="0" w:firstLineChars="0"/>
                    <w:jc w:val="center"/>
                    <w:rPr>
                      <w:rFonts w:hint="eastAsia" w:ascii="宋体" w:hAnsi="宋体" w:cs="Arial"/>
                      <w:color w:val="000000"/>
                      <w:highlight w:val="none"/>
                      <w:lang w:val="en-US" w:eastAsia="zh-CN"/>
                    </w:rPr>
                  </w:pPr>
                  <w:r>
                    <w:rPr>
                      <w:rFonts w:hint="eastAsia" w:ascii="宋体" w:hAnsi="宋体" w:cs="Arial"/>
                      <w:color w:val="000000"/>
                      <w:highlight w:val="none"/>
                      <w:lang w:val="en-US" w:eastAsia="zh-CN"/>
                    </w:rPr>
                    <w:t>财政厅版OA系统</w:t>
                  </w:r>
                </w:p>
              </w:tc>
              <w:tc>
                <w:tcPr>
                  <w:tcW w:w="1032" w:type="pct"/>
                  <w:noWrap w:val="0"/>
                  <w:vAlign w:val="center"/>
                </w:tcPr>
                <w:p w14:paraId="6CFC1E6B">
                  <w:pPr>
                    <w:ind w:firstLine="0" w:firstLineChars="0"/>
                    <w:jc w:val="center"/>
                    <w:rPr>
                      <w:rFonts w:hint="eastAsia" w:ascii="宋体" w:hAnsi="宋体" w:cs="Arial"/>
                      <w:color w:val="000000"/>
                      <w:highlight w:val="none"/>
                      <w:lang w:val="en-US" w:eastAsia="zh-CN"/>
                    </w:rPr>
                  </w:pPr>
                  <w:r>
                    <w:rPr>
                      <w:rFonts w:hint="eastAsia" w:ascii="宋体" w:hAnsi="宋体" w:cs="Arial"/>
                      <w:color w:val="000000"/>
                      <w:highlight w:val="none"/>
                      <w:lang w:val="en-US" w:eastAsia="zh-CN"/>
                    </w:rPr>
                    <w:t>按需</w:t>
                  </w:r>
                </w:p>
              </w:tc>
              <w:tc>
                <w:tcPr>
                  <w:tcW w:w="1095" w:type="pct"/>
                  <w:noWrap w:val="0"/>
                  <w:vAlign w:val="center"/>
                </w:tcPr>
                <w:p w14:paraId="5DF795C7">
                  <w:pPr>
                    <w:jc w:val="center"/>
                    <w:rPr>
                      <w:rFonts w:ascii="宋体" w:hAnsi="宋体" w:cs="Arial"/>
                      <w:color w:val="000000"/>
                      <w:highlight w:val="none"/>
                    </w:rPr>
                  </w:pPr>
                </w:p>
              </w:tc>
            </w:tr>
            <w:tr w14:paraId="0475DA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pct"/>
                  <w:noWrap w:val="0"/>
                  <w:vAlign w:val="center"/>
                </w:tcPr>
                <w:p w14:paraId="58216713">
                  <w:pPr>
                    <w:ind w:firstLine="0" w:firstLineChars="0"/>
                    <w:jc w:val="center"/>
                    <w:rPr>
                      <w:rFonts w:hint="eastAsia" w:eastAsia="宋体"/>
                      <w:color w:val="000000"/>
                      <w:highlight w:val="none"/>
                      <w:lang w:val="en-US" w:eastAsia="zh-CN"/>
                    </w:rPr>
                  </w:pPr>
                  <w:r>
                    <w:rPr>
                      <w:rFonts w:hint="default"/>
                      <w:color w:val="000000"/>
                      <w:highlight w:val="none"/>
                    </w:rPr>
                    <w:t>住宿费金额</w:t>
                  </w:r>
                  <w:r>
                    <w:rPr>
                      <w:rFonts w:hint="eastAsia"/>
                      <w:color w:val="000000"/>
                      <w:highlight w:val="none"/>
                      <w:lang w:val="en-US" w:eastAsia="zh-CN"/>
                    </w:rPr>
                    <w:t>信息</w:t>
                  </w:r>
                </w:p>
              </w:tc>
              <w:tc>
                <w:tcPr>
                  <w:tcW w:w="2841" w:type="dxa"/>
                  <w:noWrap w:val="0"/>
                  <w:vAlign w:val="center"/>
                </w:tcPr>
                <w:p w14:paraId="2E7CFACA">
                  <w:pPr>
                    <w:ind w:firstLine="0" w:firstLineChars="0"/>
                    <w:jc w:val="center"/>
                    <w:rPr>
                      <w:rFonts w:hint="eastAsia" w:ascii="宋体" w:hAnsi="宋体" w:cs="Arial"/>
                      <w:color w:val="000000"/>
                      <w:highlight w:val="none"/>
                      <w:lang w:val="en-US" w:eastAsia="zh-CN"/>
                    </w:rPr>
                  </w:pPr>
                  <w:r>
                    <w:rPr>
                      <w:rFonts w:hint="eastAsia" w:ascii="宋体" w:hAnsi="宋体" w:cs="Arial"/>
                      <w:color w:val="000000"/>
                      <w:highlight w:val="none"/>
                      <w:lang w:val="en-US" w:eastAsia="zh-CN"/>
                    </w:rPr>
                    <w:t>财政厅版OA系统</w:t>
                  </w:r>
                </w:p>
              </w:tc>
              <w:tc>
                <w:tcPr>
                  <w:tcW w:w="1773" w:type="dxa"/>
                  <w:noWrap w:val="0"/>
                  <w:vAlign w:val="center"/>
                </w:tcPr>
                <w:p w14:paraId="6256D56B">
                  <w:pPr>
                    <w:ind w:firstLine="0" w:firstLineChars="0"/>
                    <w:jc w:val="center"/>
                    <w:rPr>
                      <w:rFonts w:hint="eastAsia" w:ascii="宋体" w:hAnsi="宋体" w:cs="Arial"/>
                      <w:color w:val="000000"/>
                      <w:highlight w:val="none"/>
                      <w:lang w:val="en-US" w:eastAsia="zh-CN"/>
                    </w:rPr>
                  </w:pPr>
                  <w:r>
                    <w:rPr>
                      <w:rFonts w:hint="eastAsia" w:ascii="宋体" w:hAnsi="宋体" w:cs="Arial"/>
                      <w:color w:val="000000"/>
                      <w:highlight w:val="none"/>
                      <w:lang w:val="en-US" w:eastAsia="zh-CN"/>
                    </w:rPr>
                    <w:t>按需</w:t>
                  </w:r>
                </w:p>
              </w:tc>
              <w:tc>
                <w:tcPr>
                  <w:tcW w:w="1095" w:type="pct"/>
                  <w:noWrap w:val="0"/>
                  <w:vAlign w:val="center"/>
                </w:tcPr>
                <w:p w14:paraId="42B86531">
                  <w:pPr>
                    <w:jc w:val="center"/>
                    <w:rPr>
                      <w:rFonts w:ascii="宋体" w:hAnsi="宋体" w:cs="Arial"/>
                      <w:color w:val="000000"/>
                      <w:highlight w:val="none"/>
                    </w:rPr>
                  </w:pPr>
                </w:p>
              </w:tc>
            </w:tr>
            <w:tr w14:paraId="5B9EF4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pct"/>
                  <w:noWrap w:val="0"/>
                  <w:vAlign w:val="center"/>
                </w:tcPr>
                <w:p w14:paraId="6A4E0692">
                  <w:pPr>
                    <w:ind w:firstLine="0" w:firstLineChars="0"/>
                    <w:jc w:val="center"/>
                    <w:rPr>
                      <w:rFonts w:hint="eastAsia" w:eastAsia="宋体"/>
                      <w:color w:val="000000"/>
                      <w:highlight w:val="none"/>
                      <w:lang w:val="en-US" w:eastAsia="zh-CN"/>
                    </w:rPr>
                  </w:pPr>
                  <w:r>
                    <w:rPr>
                      <w:rFonts w:hint="default"/>
                      <w:color w:val="000000"/>
                      <w:highlight w:val="none"/>
                    </w:rPr>
                    <w:t>各项费用消费日期</w:t>
                  </w:r>
                  <w:r>
                    <w:rPr>
                      <w:rFonts w:hint="eastAsia"/>
                      <w:color w:val="000000"/>
                      <w:highlight w:val="none"/>
                      <w:lang w:val="en-US" w:eastAsia="zh-CN"/>
                    </w:rPr>
                    <w:t>信息</w:t>
                  </w:r>
                </w:p>
              </w:tc>
              <w:tc>
                <w:tcPr>
                  <w:tcW w:w="2841" w:type="dxa"/>
                  <w:noWrap w:val="0"/>
                  <w:vAlign w:val="center"/>
                </w:tcPr>
                <w:p w14:paraId="064450D1">
                  <w:pPr>
                    <w:ind w:firstLine="0" w:firstLineChars="0"/>
                    <w:jc w:val="center"/>
                    <w:rPr>
                      <w:rFonts w:hint="eastAsia" w:ascii="宋体" w:hAnsi="宋体" w:cs="Arial"/>
                      <w:color w:val="000000"/>
                      <w:highlight w:val="none"/>
                      <w:lang w:val="en-US" w:eastAsia="zh-CN"/>
                    </w:rPr>
                  </w:pPr>
                  <w:r>
                    <w:rPr>
                      <w:rFonts w:hint="eastAsia" w:ascii="宋体" w:hAnsi="宋体" w:cs="Arial"/>
                      <w:color w:val="000000"/>
                      <w:highlight w:val="none"/>
                      <w:lang w:val="en-US" w:eastAsia="zh-CN"/>
                    </w:rPr>
                    <w:t>财政厅版OA系统</w:t>
                  </w:r>
                </w:p>
              </w:tc>
              <w:tc>
                <w:tcPr>
                  <w:tcW w:w="1773" w:type="dxa"/>
                  <w:noWrap w:val="0"/>
                  <w:vAlign w:val="center"/>
                </w:tcPr>
                <w:p w14:paraId="58154624">
                  <w:pPr>
                    <w:ind w:firstLine="0" w:firstLineChars="0"/>
                    <w:jc w:val="center"/>
                    <w:rPr>
                      <w:rFonts w:hint="eastAsia" w:ascii="宋体" w:hAnsi="宋体" w:cs="Arial"/>
                      <w:color w:val="000000"/>
                      <w:highlight w:val="none"/>
                      <w:lang w:val="en-US" w:eastAsia="zh-CN"/>
                    </w:rPr>
                  </w:pPr>
                  <w:r>
                    <w:rPr>
                      <w:rFonts w:hint="eastAsia" w:ascii="宋体" w:hAnsi="宋体" w:cs="Arial"/>
                      <w:color w:val="000000"/>
                      <w:highlight w:val="none"/>
                      <w:lang w:val="en-US" w:eastAsia="zh-CN"/>
                    </w:rPr>
                    <w:t>按需</w:t>
                  </w:r>
                </w:p>
              </w:tc>
              <w:tc>
                <w:tcPr>
                  <w:tcW w:w="1095" w:type="pct"/>
                  <w:noWrap w:val="0"/>
                  <w:vAlign w:val="center"/>
                </w:tcPr>
                <w:p w14:paraId="37AF06D8">
                  <w:pPr>
                    <w:jc w:val="center"/>
                    <w:rPr>
                      <w:rFonts w:ascii="宋体" w:hAnsi="宋体" w:cs="Arial"/>
                      <w:color w:val="000000"/>
                      <w:highlight w:val="none"/>
                    </w:rPr>
                  </w:pPr>
                </w:p>
              </w:tc>
            </w:tr>
          </w:tbl>
          <w:p w14:paraId="312D34DE">
            <w:pPr>
              <w:pStyle w:val="52"/>
              <w:ind w:firstLine="480"/>
              <w:rPr>
                <w:color w:val="000000"/>
                <w:highlight w:val="none"/>
              </w:rPr>
            </w:pPr>
          </w:p>
          <w:p w14:paraId="42456A9A">
            <w:pPr>
              <w:pStyle w:val="7"/>
              <w:numPr>
                <w:ilvl w:val="5"/>
                <w:numId w:val="0"/>
              </w:numPr>
              <w:tabs>
                <w:tab w:val="left" w:pos="560"/>
                <w:tab w:val="clear" w:pos="0"/>
              </w:tabs>
              <w:bidi w:val="0"/>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8.1.1.3.3.3</w:t>
            </w:r>
            <w:r>
              <w:rPr>
                <w:color w:val="000000"/>
              </w:rPr>
              <w:t>对接标准</w:t>
            </w:r>
          </w:p>
          <w:p w14:paraId="25FFF6F9">
            <w:pPr>
              <w:pStyle w:val="52"/>
              <w:ind w:firstLine="480"/>
              <w:rPr>
                <w:color w:val="000000"/>
                <w:highlight w:val="none"/>
              </w:rPr>
            </w:pPr>
            <w:r>
              <w:rPr>
                <w:color w:val="000000"/>
                <w:highlight w:val="none"/>
              </w:rPr>
              <w:t>数据格式与编码规范：双方系统约定统一的数据格式和编码规范，如采用ISO8583、SWIFT等国际标准或自定义格式。确保数据的正确解析和处理。</w:t>
            </w:r>
          </w:p>
          <w:p w14:paraId="0B99B974">
            <w:pPr>
              <w:pStyle w:val="52"/>
              <w:ind w:firstLine="480"/>
              <w:rPr>
                <w:color w:val="000000"/>
                <w:highlight w:val="none"/>
              </w:rPr>
            </w:pPr>
            <w:r>
              <w:rPr>
                <w:color w:val="000000"/>
                <w:highlight w:val="none"/>
              </w:rPr>
              <w:t>接口协议与规范：制定详细的接口协议和规范，包括接口地址、请求方法、参数定义、返回结果等。接口应遵循RESTful或SOAP等设计规范，易于扩展和维护。</w:t>
            </w:r>
          </w:p>
          <w:p w14:paraId="33EC6144">
            <w:pPr>
              <w:pStyle w:val="52"/>
              <w:ind w:firstLine="480"/>
              <w:rPr>
                <w:color w:val="000000"/>
                <w:highlight w:val="none"/>
              </w:rPr>
            </w:pPr>
            <w:r>
              <w:rPr>
                <w:color w:val="000000"/>
                <w:highlight w:val="none"/>
              </w:rPr>
              <w:t>安全性与加密标准：对接过程中应采用加密技术保护数据的安全性，如使用HTTPS、SSL/TLS等安全协议进行数据传输。同时，应实施身份验证、访问控制和日志记录等安全措施。</w:t>
            </w:r>
          </w:p>
          <w:p w14:paraId="3FD7E05D">
            <w:pPr>
              <w:pStyle w:val="52"/>
              <w:ind w:firstLine="480"/>
              <w:rPr>
                <w:rFonts w:hint="eastAsia"/>
                <w:color w:val="000000"/>
                <w:highlight w:val="none"/>
              </w:rPr>
            </w:pPr>
            <w:r>
              <w:rPr>
                <w:color w:val="000000"/>
                <w:highlight w:val="none"/>
              </w:rPr>
              <w:t>性能与稳定性要求：对接双方应明确性能要求，包括响应时间、吞吐量、并发处理能力等。同时，应确保系统的稳定性，能够处理异常情况并具备容错能力</w:t>
            </w:r>
            <w:r>
              <w:rPr>
                <w:rFonts w:hint="eastAsia"/>
                <w:color w:val="000000"/>
                <w:highlight w:val="none"/>
              </w:rPr>
              <w:t>。</w:t>
            </w:r>
          </w:p>
          <w:p w14:paraId="0F5A304F">
            <w:pPr>
              <w:pStyle w:val="6"/>
              <w:numPr>
                <w:ilvl w:val="4"/>
                <w:numId w:val="0"/>
              </w:numPr>
              <w:tabs>
                <w:tab w:val="clear" w:pos="425"/>
              </w:tabs>
              <w:bidi w:val="0"/>
              <w:ind w:left="480" w:leftChars="0" w:firstLine="0" w:firstLineChars="0"/>
              <w:rPr>
                <w:rFonts w:hint="eastAsia"/>
                <w:color w:val="000000"/>
                <w:highlight w:val="none"/>
              </w:rPr>
            </w:pPr>
            <w:r>
              <w:rPr>
                <w:rFonts w:hint="eastAsia" w:ascii="Times New Roman" w:hAnsi="Times New Roman" w:eastAsia="宋体" w:cs="Times New Roman"/>
                <w:b w:val="0"/>
                <w:color w:val="000000"/>
                <w:kern w:val="0"/>
                <w:sz w:val="24"/>
                <w:szCs w:val="24"/>
                <w:lang w:val="en-US" w:eastAsia="zh-CN" w:bidi="ar-SA"/>
              </w:rPr>
              <w:t>8.1.1.3.4</w:t>
            </w:r>
            <w:r>
              <w:rPr>
                <w:rFonts w:hint="eastAsia"/>
                <w:color w:val="000000"/>
                <w:highlight w:val="none"/>
              </w:rPr>
              <w:t>与</w:t>
            </w:r>
            <w:r>
              <w:rPr>
                <w:rFonts w:hint="eastAsia"/>
                <w:color w:val="000000"/>
                <w:highlight w:val="none"/>
                <w:lang w:val="en-US" w:eastAsia="zh-CN"/>
              </w:rPr>
              <w:t>政府采购平台</w:t>
            </w:r>
            <w:r>
              <w:rPr>
                <w:rFonts w:hint="eastAsia"/>
                <w:color w:val="000000"/>
                <w:highlight w:val="none"/>
              </w:rPr>
              <w:t>对接</w:t>
            </w:r>
          </w:p>
          <w:p w14:paraId="41B00A8D">
            <w:pPr>
              <w:pStyle w:val="7"/>
              <w:numPr>
                <w:ilvl w:val="5"/>
                <w:numId w:val="0"/>
              </w:numPr>
              <w:tabs>
                <w:tab w:val="left" w:pos="560"/>
                <w:tab w:val="clear" w:pos="0"/>
              </w:tabs>
              <w:bidi w:val="0"/>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8.1.1.3.4.1</w:t>
            </w:r>
            <w:r>
              <w:rPr>
                <w:color w:val="000000"/>
              </w:rPr>
              <w:t>对接方式</w:t>
            </w:r>
          </w:p>
          <w:p w14:paraId="314CA8D6">
            <w:pPr>
              <w:pStyle w:val="52"/>
              <w:ind w:firstLine="480"/>
              <w:rPr>
                <w:color w:val="000000"/>
                <w:highlight w:val="none"/>
              </w:rPr>
            </w:pPr>
            <w:r>
              <w:rPr>
                <w:color w:val="000000"/>
                <w:highlight w:val="none"/>
              </w:rPr>
              <w:t>实时接口调用：</w:t>
            </w:r>
            <w:r>
              <w:rPr>
                <w:rFonts w:hint="eastAsia"/>
                <w:color w:val="000000"/>
                <w:highlight w:val="none"/>
              </w:rPr>
              <w:t>公务报账</w:t>
            </w:r>
            <w:r>
              <w:rPr>
                <w:color w:val="000000"/>
                <w:highlight w:val="none"/>
              </w:rPr>
              <w:t>系统通过API实时调用</w:t>
            </w:r>
            <w:r>
              <w:rPr>
                <w:rFonts w:hint="eastAsia"/>
                <w:color w:val="000000"/>
                <w:highlight w:val="none"/>
                <w:lang w:val="en-US" w:eastAsia="zh-CN"/>
              </w:rPr>
              <w:t>政府采购平台</w:t>
            </w:r>
            <w:r>
              <w:rPr>
                <w:color w:val="000000"/>
                <w:highlight w:val="none"/>
              </w:rPr>
              <w:t>的相关接口，实现数据的即时交互。这种方式适用于对实时性要求较高的场景。</w:t>
            </w:r>
          </w:p>
          <w:p w14:paraId="0EEC3D5B">
            <w:pPr>
              <w:pStyle w:val="52"/>
              <w:ind w:firstLine="480"/>
              <w:rPr>
                <w:color w:val="000000"/>
                <w:highlight w:val="none"/>
              </w:rPr>
            </w:pPr>
            <w:r>
              <w:rPr>
                <w:color w:val="000000"/>
                <w:highlight w:val="none"/>
              </w:rPr>
              <w:t>批量数据传输：对于大量数据的处理，采用批量数据传输的方式。</w:t>
            </w:r>
          </w:p>
          <w:p w14:paraId="5B57E65D">
            <w:pPr>
              <w:pStyle w:val="52"/>
              <w:ind w:firstLine="480"/>
              <w:rPr>
                <w:rFonts w:hint="default" w:eastAsia="宋体"/>
                <w:color w:val="000000"/>
                <w:highlight w:val="none"/>
                <w:lang w:val="en-US" w:eastAsia="zh-CN"/>
              </w:rPr>
            </w:pPr>
            <w:r>
              <w:rPr>
                <w:color w:val="000000"/>
                <w:highlight w:val="none"/>
              </w:rPr>
              <w:t>中间件/消息队列：为确保系统的稳定性和可扩展性，采用中间件或消息队列作为数据交换的媒介。这种方式可以实现异步通信，降低系统之间的耦合度，提高整体性能。</w:t>
            </w:r>
            <w:r>
              <w:rPr>
                <w:rFonts w:hint="eastAsia"/>
                <w:color w:val="000000"/>
                <w:highlight w:val="none"/>
                <w:lang w:val="en-US" w:eastAsia="zh-CN"/>
              </w:rPr>
              <w:t>所有合同数据（来源包括政府采购平台、用户上传等）存储到公务报账子系统合同管理菜单，合同管理菜单可由用户录入或系统自动生成合同履约信息，对临近合同履约期限及合同逾期的项目进行提醒。</w:t>
            </w:r>
          </w:p>
          <w:p w14:paraId="7EF14D64">
            <w:pPr>
              <w:pStyle w:val="7"/>
              <w:numPr>
                <w:ilvl w:val="5"/>
                <w:numId w:val="0"/>
              </w:numPr>
              <w:tabs>
                <w:tab w:val="left" w:pos="560"/>
                <w:tab w:val="clear" w:pos="0"/>
              </w:tabs>
              <w:bidi w:val="0"/>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8.1.1.3.4.2</w:t>
            </w:r>
            <w:r>
              <w:rPr>
                <w:color w:val="000000"/>
              </w:rPr>
              <w:t>对接内容</w:t>
            </w:r>
          </w:p>
          <w:tbl>
            <w:tblPr>
              <w:tblStyle w:val="2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6"/>
              <w:gridCol w:w="2525"/>
              <w:gridCol w:w="1575"/>
              <w:gridCol w:w="1671"/>
            </w:tblGrid>
            <w:tr w14:paraId="6A6748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216" w:type="pct"/>
                  <w:noWrap w:val="0"/>
                  <w:vAlign w:val="center"/>
                </w:tcPr>
                <w:p w14:paraId="3C7B6060">
                  <w:pPr>
                    <w:ind w:firstLine="0" w:firstLineChars="0"/>
                    <w:jc w:val="center"/>
                    <w:rPr>
                      <w:rFonts w:hint="default" w:ascii="宋体" w:hAnsi="宋体" w:eastAsia="宋体" w:cs="Arial"/>
                      <w:b/>
                      <w:bCs/>
                      <w:color w:val="000000"/>
                      <w:highlight w:val="none"/>
                      <w:lang w:val="en-US" w:eastAsia="zh-CN"/>
                    </w:rPr>
                  </w:pPr>
                  <w:r>
                    <w:rPr>
                      <w:rFonts w:hint="eastAsia" w:ascii="宋体" w:hAnsi="宋体" w:cs="Arial"/>
                      <w:b/>
                      <w:bCs/>
                      <w:color w:val="000000"/>
                      <w:highlight w:val="none"/>
                      <w:lang w:val="en-US" w:eastAsia="zh-CN"/>
                    </w:rPr>
                    <w:t>对接数据</w:t>
                  </w:r>
                </w:p>
              </w:tc>
              <w:tc>
                <w:tcPr>
                  <w:tcW w:w="1654" w:type="pct"/>
                  <w:noWrap w:val="0"/>
                  <w:vAlign w:val="center"/>
                </w:tcPr>
                <w:p w14:paraId="0A07FA66">
                  <w:pPr>
                    <w:ind w:firstLine="0" w:firstLineChars="0"/>
                    <w:jc w:val="center"/>
                    <w:rPr>
                      <w:rFonts w:ascii="宋体" w:hAnsi="宋体" w:cs="Arial"/>
                      <w:b/>
                      <w:bCs/>
                      <w:color w:val="000000"/>
                      <w:highlight w:val="none"/>
                    </w:rPr>
                  </w:pPr>
                  <w:r>
                    <w:rPr>
                      <w:rFonts w:ascii="宋体" w:hAnsi="宋体" w:cs="Arial"/>
                      <w:b/>
                      <w:bCs/>
                      <w:color w:val="000000"/>
                      <w:highlight w:val="none"/>
                    </w:rPr>
                    <w:t>来源系统</w:t>
                  </w:r>
                </w:p>
              </w:tc>
              <w:tc>
                <w:tcPr>
                  <w:tcW w:w="1032" w:type="pct"/>
                  <w:noWrap w:val="0"/>
                  <w:vAlign w:val="center"/>
                </w:tcPr>
                <w:p w14:paraId="75093A6C">
                  <w:pPr>
                    <w:ind w:firstLine="0" w:firstLineChars="0"/>
                    <w:jc w:val="center"/>
                    <w:rPr>
                      <w:rFonts w:ascii="宋体" w:hAnsi="宋体" w:cs="Arial"/>
                      <w:b/>
                      <w:bCs/>
                      <w:color w:val="000000"/>
                      <w:highlight w:val="none"/>
                    </w:rPr>
                  </w:pPr>
                  <w:r>
                    <w:rPr>
                      <w:rFonts w:ascii="宋体" w:hAnsi="宋体" w:cs="Arial"/>
                      <w:b/>
                      <w:bCs/>
                      <w:color w:val="000000"/>
                      <w:highlight w:val="none"/>
                    </w:rPr>
                    <w:t>执行周期</w:t>
                  </w:r>
                </w:p>
              </w:tc>
              <w:tc>
                <w:tcPr>
                  <w:tcW w:w="1095" w:type="pct"/>
                  <w:noWrap w:val="0"/>
                  <w:vAlign w:val="center"/>
                </w:tcPr>
                <w:p w14:paraId="1EF2E9BD">
                  <w:pPr>
                    <w:ind w:firstLine="0" w:firstLineChars="0"/>
                    <w:jc w:val="center"/>
                    <w:rPr>
                      <w:rFonts w:ascii="宋体" w:hAnsi="宋体" w:cs="Arial"/>
                      <w:b/>
                      <w:bCs/>
                      <w:color w:val="000000"/>
                      <w:highlight w:val="none"/>
                    </w:rPr>
                  </w:pPr>
                  <w:r>
                    <w:rPr>
                      <w:rFonts w:ascii="宋体" w:hAnsi="宋体" w:cs="Arial"/>
                      <w:b/>
                      <w:bCs/>
                      <w:color w:val="000000"/>
                      <w:highlight w:val="none"/>
                    </w:rPr>
                    <w:t>备注</w:t>
                  </w:r>
                </w:p>
              </w:tc>
            </w:tr>
            <w:tr w14:paraId="389633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pct"/>
                  <w:noWrap w:val="0"/>
                  <w:vAlign w:val="center"/>
                </w:tcPr>
                <w:p w14:paraId="1629CFC8">
                  <w:pPr>
                    <w:ind w:firstLine="0" w:firstLineChars="0"/>
                    <w:jc w:val="center"/>
                    <w:rPr>
                      <w:rFonts w:hint="default" w:ascii="宋体" w:hAnsi="宋体" w:eastAsia="宋体" w:cs="Arial"/>
                      <w:color w:val="000000"/>
                      <w:highlight w:val="none"/>
                      <w:lang w:val="en-US" w:eastAsia="zh-CN"/>
                    </w:rPr>
                  </w:pPr>
                  <w:r>
                    <w:rPr>
                      <w:rFonts w:hint="eastAsia" w:ascii="宋体" w:hAnsi="宋体" w:eastAsia="宋体" w:cs="Arial"/>
                      <w:color w:val="000000"/>
                      <w:highlight w:val="none"/>
                      <w:lang w:val="en-US" w:eastAsia="zh-CN"/>
                    </w:rPr>
                    <w:t>采购订单数据</w:t>
                  </w:r>
                </w:p>
              </w:tc>
              <w:tc>
                <w:tcPr>
                  <w:tcW w:w="1654" w:type="pct"/>
                  <w:noWrap w:val="0"/>
                  <w:vAlign w:val="center"/>
                </w:tcPr>
                <w:p w14:paraId="1EAE066B">
                  <w:pPr>
                    <w:ind w:firstLine="0" w:firstLineChars="0"/>
                    <w:jc w:val="center"/>
                    <w:rPr>
                      <w:rFonts w:hint="eastAsia" w:ascii="宋体" w:hAnsi="宋体" w:eastAsia="宋体" w:cs="Arial"/>
                      <w:color w:val="000000"/>
                      <w:highlight w:val="none"/>
                      <w:lang w:val="en-US" w:eastAsia="zh-CN"/>
                    </w:rPr>
                  </w:pPr>
                  <w:r>
                    <w:rPr>
                      <w:rFonts w:hint="eastAsia" w:ascii="宋体" w:hAnsi="宋体" w:eastAsia="宋体" w:cs="Arial"/>
                      <w:color w:val="000000"/>
                      <w:highlight w:val="none"/>
                      <w:lang w:val="en-US" w:eastAsia="zh-CN"/>
                    </w:rPr>
                    <w:t>政府采购平台</w:t>
                  </w:r>
                </w:p>
              </w:tc>
              <w:tc>
                <w:tcPr>
                  <w:tcW w:w="1032" w:type="pct"/>
                  <w:noWrap w:val="0"/>
                  <w:vAlign w:val="center"/>
                </w:tcPr>
                <w:p w14:paraId="7C750BE9">
                  <w:pPr>
                    <w:ind w:firstLine="0" w:firstLineChars="0"/>
                    <w:jc w:val="center"/>
                    <w:rPr>
                      <w:rFonts w:ascii="宋体" w:hAnsi="宋体" w:cs="Arial"/>
                      <w:color w:val="000000"/>
                      <w:highlight w:val="none"/>
                    </w:rPr>
                  </w:pPr>
                  <w:r>
                    <w:rPr>
                      <w:rFonts w:hint="eastAsia" w:ascii="宋体" w:hAnsi="宋体" w:cs="Arial"/>
                      <w:color w:val="000000"/>
                      <w:highlight w:val="none"/>
                      <w:lang w:val="en-US" w:eastAsia="zh-CN"/>
                    </w:rPr>
                    <w:t>按需</w:t>
                  </w:r>
                </w:p>
              </w:tc>
              <w:tc>
                <w:tcPr>
                  <w:tcW w:w="1095" w:type="pct"/>
                  <w:vMerge w:val="restart"/>
                  <w:noWrap w:val="0"/>
                  <w:vAlign w:val="center"/>
                </w:tcPr>
                <w:p w14:paraId="26C60DD6">
                  <w:pPr>
                    <w:jc w:val="center"/>
                    <w:rPr>
                      <w:rFonts w:ascii="宋体" w:hAnsi="宋体" w:cs="Arial"/>
                      <w:color w:val="000000"/>
                      <w:highlight w:val="none"/>
                    </w:rPr>
                  </w:pPr>
                </w:p>
              </w:tc>
            </w:tr>
            <w:tr w14:paraId="43807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216" w:type="pct"/>
                  <w:noWrap w:val="0"/>
                  <w:vAlign w:val="center"/>
                </w:tcPr>
                <w:p w14:paraId="1955FCEE">
                  <w:pPr>
                    <w:ind w:firstLine="0" w:firstLineChars="0"/>
                    <w:jc w:val="center"/>
                    <w:rPr>
                      <w:rFonts w:hint="default" w:ascii="宋体" w:hAnsi="宋体" w:eastAsia="宋体" w:cs="Arial"/>
                      <w:color w:val="000000"/>
                      <w:highlight w:val="none"/>
                      <w:lang w:val="en-US" w:eastAsia="zh-CN"/>
                    </w:rPr>
                  </w:pPr>
                  <w:r>
                    <w:rPr>
                      <w:rFonts w:hint="eastAsia" w:ascii="宋体" w:hAnsi="宋体" w:eastAsia="宋体" w:cs="Arial"/>
                      <w:color w:val="000000"/>
                      <w:highlight w:val="none"/>
                      <w:lang w:val="en-US" w:eastAsia="zh-CN"/>
                    </w:rPr>
                    <w:t>采购合同文件</w:t>
                  </w:r>
                </w:p>
              </w:tc>
              <w:tc>
                <w:tcPr>
                  <w:tcW w:w="1654" w:type="pct"/>
                  <w:noWrap w:val="0"/>
                  <w:vAlign w:val="center"/>
                </w:tcPr>
                <w:p w14:paraId="5A57ABAD">
                  <w:pPr>
                    <w:ind w:firstLine="0" w:firstLineChars="0"/>
                    <w:jc w:val="center"/>
                    <w:rPr>
                      <w:rFonts w:hint="default" w:ascii="宋体" w:hAnsi="宋体" w:eastAsia="宋体" w:cs="Arial"/>
                      <w:color w:val="000000"/>
                      <w:highlight w:val="none"/>
                      <w:lang w:val="en-US" w:eastAsia="zh-CN"/>
                    </w:rPr>
                  </w:pPr>
                  <w:r>
                    <w:rPr>
                      <w:rFonts w:hint="eastAsia" w:ascii="宋体" w:hAnsi="宋体" w:eastAsia="宋体" w:cs="Arial"/>
                      <w:color w:val="000000"/>
                      <w:highlight w:val="none"/>
                      <w:lang w:val="en-US" w:eastAsia="zh-CN"/>
                    </w:rPr>
                    <w:t>政府采购平台</w:t>
                  </w:r>
                </w:p>
              </w:tc>
              <w:tc>
                <w:tcPr>
                  <w:tcW w:w="1032" w:type="pct"/>
                  <w:noWrap w:val="0"/>
                  <w:vAlign w:val="center"/>
                </w:tcPr>
                <w:p w14:paraId="0518C8EB">
                  <w:pPr>
                    <w:ind w:firstLine="0" w:firstLineChars="0"/>
                    <w:jc w:val="center"/>
                    <w:rPr>
                      <w:rFonts w:hint="eastAsia" w:ascii="宋体" w:hAnsi="宋体" w:eastAsia="宋体" w:cs="Arial"/>
                      <w:color w:val="000000"/>
                      <w:highlight w:val="none"/>
                      <w:lang w:eastAsia="zh-CN"/>
                    </w:rPr>
                  </w:pPr>
                  <w:r>
                    <w:rPr>
                      <w:rFonts w:hint="eastAsia" w:ascii="宋体" w:hAnsi="宋体" w:cs="Arial"/>
                      <w:color w:val="000000"/>
                      <w:highlight w:val="none"/>
                      <w:lang w:val="en-US" w:eastAsia="zh-CN"/>
                    </w:rPr>
                    <w:t>按需</w:t>
                  </w:r>
                </w:p>
              </w:tc>
              <w:tc>
                <w:tcPr>
                  <w:tcW w:w="1095" w:type="pct"/>
                  <w:vMerge w:val="continue"/>
                  <w:noWrap w:val="0"/>
                  <w:vAlign w:val="center"/>
                </w:tcPr>
                <w:p w14:paraId="715584CB">
                  <w:pPr>
                    <w:jc w:val="center"/>
                    <w:rPr>
                      <w:rFonts w:ascii="宋体" w:hAnsi="宋体" w:cs="Arial"/>
                      <w:color w:val="000000"/>
                      <w:highlight w:val="none"/>
                    </w:rPr>
                  </w:pPr>
                </w:p>
              </w:tc>
            </w:tr>
          </w:tbl>
          <w:p w14:paraId="137890BD">
            <w:pPr>
              <w:pStyle w:val="52"/>
              <w:ind w:firstLine="480"/>
              <w:rPr>
                <w:color w:val="000000"/>
                <w:highlight w:val="none"/>
              </w:rPr>
            </w:pPr>
          </w:p>
          <w:p w14:paraId="3453BDD0">
            <w:pPr>
              <w:pStyle w:val="7"/>
              <w:numPr>
                <w:ilvl w:val="5"/>
                <w:numId w:val="0"/>
              </w:numPr>
              <w:tabs>
                <w:tab w:val="left" w:pos="560"/>
                <w:tab w:val="clear" w:pos="0"/>
              </w:tabs>
              <w:bidi w:val="0"/>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8.1.1.3.4.3</w:t>
            </w:r>
            <w:r>
              <w:rPr>
                <w:color w:val="000000"/>
              </w:rPr>
              <w:t>对接标准</w:t>
            </w:r>
          </w:p>
          <w:p w14:paraId="0F8FF025">
            <w:pPr>
              <w:pStyle w:val="52"/>
              <w:ind w:firstLine="480"/>
              <w:rPr>
                <w:color w:val="000000"/>
                <w:highlight w:val="none"/>
              </w:rPr>
            </w:pPr>
            <w:r>
              <w:rPr>
                <w:color w:val="000000"/>
                <w:highlight w:val="none"/>
              </w:rPr>
              <w:t>数据格式与编码规范：双方系统约定统一的数据格式和编码规范，如采用ISO8583、SWIFT等国际标准或自定义格式。确保数据的正确解析和处理。</w:t>
            </w:r>
          </w:p>
          <w:p w14:paraId="2DF0C520">
            <w:pPr>
              <w:pStyle w:val="52"/>
              <w:ind w:firstLine="480"/>
              <w:rPr>
                <w:color w:val="000000"/>
                <w:highlight w:val="none"/>
              </w:rPr>
            </w:pPr>
            <w:r>
              <w:rPr>
                <w:color w:val="000000"/>
                <w:highlight w:val="none"/>
              </w:rPr>
              <w:t>接口协议与规范：制定详细的接口协议和规范，包括接口地址、请求方法、参数定义、返回结果等。接口应遵循RESTful或SOAP等设计规范，易于扩展和维护。</w:t>
            </w:r>
          </w:p>
          <w:p w14:paraId="011EF935">
            <w:pPr>
              <w:pStyle w:val="52"/>
              <w:ind w:firstLine="480"/>
              <w:rPr>
                <w:color w:val="000000"/>
                <w:highlight w:val="none"/>
              </w:rPr>
            </w:pPr>
            <w:r>
              <w:rPr>
                <w:color w:val="000000"/>
                <w:highlight w:val="none"/>
              </w:rPr>
              <w:t>安全性与加密标准：对接过程中应采用加密技术保护数据的安全性，如使用HTTPS、SSL/TLS等安全协议进行数据传输。同时，应实施身份验证、访问控制和日志记录等安全措施。</w:t>
            </w:r>
          </w:p>
          <w:p w14:paraId="170676D8">
            <w:pPr>
              <w:pStyle w:val="52"/>
              <w:ind w:firstLine="480"/>
              <w:rPr>
                <w:rFonts w:hint="eastAsia"/>
                <w:color w:val="000000"/>
                <w:highlight w:val="none"/>
                <w:lang w:eastAsia="zh-CN"/>
              </w:rPr>
            </w:pPr>
            <w:r>
              <w:rPr>
                <w:color w:val="000000"/>
                <w:highlight w:val="none"/>
              </w:rPr>
              <w:t>性能与稳定性要求：对接双方应明确性能要求，包括响应时间、吞吐量、并发处理能力等。同时，应确保系统的稳定性，能够处理异常情况并具备容错能力</w:t>
            </w:r>
            <w:r>
              <w:rPr>
                <w:rFonts w:hint="eastAsia"/>
                <w:color w:val="000000"/>
                <w:highlight w:val="none"/>
                <w:lang w:eastAsia="zh-CN"/>
              </w:rPr>
              <w:t>。</w:t>
            </w:r>
          </w:p>
          <w:p w14:paraId="40B00C08">
            <w:pPr>
              <w:pStyle w:val="6"/>
              <w:numPr>
                <w:ilvl w:val="4"/>
                <w:numId w:val="0"/>
              </w:numPr>
              <w:tabs>
                <w:tab w:val="clear" w:pos="425"/>
              </w:tabs>
              <w:bidi w:val="0"/>
              <w:ind w:left="480" w:leftChars="0" w:firstLine="0" w:firstLineChars="0"/>
              <w:rPr>
                <w:rFonts w:hint="eastAsia"/>
                <w:color w:val="000000"/>
                <w:highlight w:val="none"/>
              </w:rPr>
            </w:pPr>
            <w:r>
              <w:rPr>
                <w:rFonts w:hint="eastAsia" w:ascii="Times New Roman" w:hAnsi="Times New Roman" w:eastAsia="宋体" w:cs="Times New Roman"/>
                <w:b w:val="0"/>
                <w:color w:val="000000"/>
                <w:kern w:val="0"/>
                <w:sz w:val="24"/>
                <w:szCs w:val="24"/>
                <w:lang w:val="en-US" w:eastAsia="zh-CN" w:bidi="ar-SA"/>
              </w:rPr>
              <w:t>8.1.1.3.5</w:t>
            </w:r>
            <w:r>
              <w:rPr>
                <w:rFonts w:hint="eastAsia"/>
                <w:color w:val="000000"/>
                <w:highlight w:val="none"/>
              </w:rPr>
              <w:t>与</w:t>
            </w:r>
            <w:r>
              <w:rPr>
                <w:rFonts w:hint="eastAsia"/>
                <w:color w:val="000000"/>
                <w:highlight w:val="none"/>
                <w:lang w:val="en-US" w:eastAsia="zh-CN"/>
              </w:rPr>
              <w:t>合同履约监管系统</w:t>
            </w:r>
            <w:r>
              <w:rPr>
                <w:rFonts w:hint="eastAsia"/>
                <w:color w:val="000000"/>
                <w:highlight w:val="none"/>
              </w:rPr>
              <w:t>对接</w:t>
            </w:r>
          </w:p>
          <w:p w14:paraId="796D4AAE">
            <w:pPr>
              <w:pStyle w:val="7"/>
              <w:numPr>
                <w:ilvl w:val="5"/>
                <w:numId w:val="0"/>
              </w:numPr>
              <w:tabs>
                <w:tab w:val="left" w:pos="560"/>
                <w:tab w:val="clear" w:pos="0"/>
              </w:tabs>
              <w:bidi w:val="0"/>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8.1.1.3.5.1</w:t>
            </w:r>
            <w:r>
              <w:rPr>
                <w:color w:val="000000"/>
              </w:rPr>
              <w:t>对接方式</w:t>
            </w:r>
          </w:p>
          <w:p w14:paraId="139217D7">
            <w:pPr>
              <w:pStyle w:val="52"/>
              <w:ind w:firstLine="480"/>
              <w:rPr>
                <w:color w:val="000000"/>
                <w:highlight w:val="none"/>
              </w:rPr>
            </w:pPr>
            <w:r>
              <w:rPr>
                <w:color w:val="000000"/>
                <w:highlight w:val="none"/>
              </w:rPr>
              <w:t>实时接口调用：</w:t>
            </w:r>
            <w:r>
              <w:rPr>
                <w:rFonts w:hint="eastAsia"/>
                <w:color w:val="000000"/>
                <w:highlight w:val="none"/>
              </w:rPr>
              <w:t>公务报账</w:t>
            </w:r>
            <w:r>
              <w:rPr>
                <w:color w:val="000000"/>
                <w:highlight w:val="none"/>
              </w:rPr>
              <w:t>系统通过API实时调用</w:t>
            </w:r>
            <w:r>
              <w:rPr>
                <w:rFonts w:hint="eastAsia"/>
                <w:color w:val="000000"/>
                <w:highlight w:val="none"/>
                <w:lang w:val="en-US" w:eastAsia="zh-CN"/>
              </w:rPr>
              <w:t>合同履约监管系统</w:t>
            </w:r>
            <w:r>
              <w:rPr>
                <w:color w:val="000000"/>
                <w:highlight w:val="none"/>
              </w:rPr>
              <w:t>的相关接口，实现数据的即时交互。这种方式适用于对实时性要求较高的场景。</w:t>
            </w:r>
          </w:p>
          <w:p w14:paraId="66E545BE">
            <w:pPr>
              <w:pStyle w:val="52"/>
              <w:ind w:firstLine="480"/>
              <w:rPr>
                <w:color w:val="000000"/>
                <w:highlight w:val="none"/>
              </w:rPr>
            </w:pPr>
            <w:r>
              <w:rPr>
                <w:color w:val="000000"/>
                <w:highlight w:val="none"/>
              </w:rPr>
              <w:t>批量数据传输：对于大量数据的处理，采用批量数据传输的方式。</w:t>
            </w:r>
          </w:p>
          <w:p w14:paraId="294623C7">
            <w:pPr>
              <w:pStyle w:val="52"/>
              <w:ind w:firstLine="480"/>
              <w:rPr>
                <w:color w:val="000000"/>
                <w:highlight w:val="none"/>
              </w:rPr>
            </w:pPr>
            <w:r>
              <w:rPr>
                <w:color w:val="000000"/>
                <w:highlight w:val="none"/>
              </w:rPr>
              <w:t>中间件/消息队列：为确保系统的稳定性和可扩展性，采用中间件或消息队列作为数据交换的媒介。这种方式可以实现异步通信，降低系统之间的耦合度，提高整体性能。</w:t>
            </w:r>
          </w:p>
          <w:p w14:paraId="57C10B88">
            <w:pPr>
              <w:pStyle w:val="7"/>
              <w:numPr>
                <w:ilvl w:val="5"/>
                <w:numId w:val="0"/>
              </w:numPr>
              <w:tabs>
                <w:tab w:val="left" w:pos="560"/>
                <w:tab w:val="clear" w:pos="0"/>
              </w:tabs>
              <w:bidi w:val="0"/>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8.1.1.3.5.2</w:t>
            </w:r>
            <w:r>
              <w:rPr>
                <w:color w:val="000000"/>
              </w:rPr>
              <w:t>对接内容</w:t>
            </w:r>
          </w:p>
          <w:tbl>
            <w:tblPr>
              <w:tblStyle w:val="22"/>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56"/>
              <w:gridCol w:w="2525"/>
              <w:gridCol w:w="1575"/>
              <w:gridCol w:w="1671"/>
            </w:tblGrid>
            <w:tr w14:paraId="4D991E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216" w:type="pct"/>
                  <w:noWrap w:val="0"/>
                  <w:vAlign w:val="center"/>
                </w:tcPr>
                <w:p w14:paraId="1F8DC9AF">
                  <w:pPr>
                    <w:ind w:firstLine="0" w:firstLineChars="0"/>
                    <w:jc w:val="center"/>
                    <w:rPr>
                      <w:rFonts w:hint="default" w:ascii="宋体" w:hAnsi="宋体" w:eastAsia="宋体" w:cs="Arial"/>
                      <w:b/>
                      <w:bCs/>
                      <w:color w:val="000000"/>
                      <w:highlight w:val="none"/>
                      <w:lang w:val="en-US" w:eastAsia="zh-CN"/>
                    </w:rPr>
                  </w:pPr>
                  <w:r>
                    <w:rPr>
                      <w:rFonts w:hint="eastAsia" w:ascii="宋体" w:hAnsi="宋体" w:cs="Arial"/>
                      <w:b/>
                      <w:bCs/>
                      <w:color w:val="000000"/>
                      <w:highlight w:val="none"/>
                      <w:lang w:val="en-US" w:eastAsia="zh-CN"/>
                    </w:rPr>
                    <w:t>对接数据</w:t>
                  </w:r>
                </w:p>
              </w:tc>
              <w:tc>
                <w:tcPr>
                  <w:tcW w:w="1654" w:type="pct"/>
                  <w:noWrap w:val="0"/>
                  <w:vAlign w:val="center"/>
                </w:tcPr>
                <w:p w14:paraId="57B1199C">
                  <w:pPr>
                    <w:ind w:firstLine="0" w:firstLineChars="0"/>
                    <w:jc w:val="center"/>
                    <w:rPr>
                      <w:rFonts w:ascii="宋体" w:hAnsi="宋体" w:cs="Arial"/>
                      <w:b/>
                      <w:bCs/>
                      <w:color w:val="000000"/>
                      <w:highlight w:val="none"/>
                    </w:rPr>
                  </w:pPr>
                  <w:r>
                    <w:rPr>
                      <w:rFonts w:ascii="宋体" w:hAnsi="宋体" w:cs="Arial"/>
                      <w:b/>
                      <w:bCs/>
                      <w:color w:val="000000"/>
                      <w:highlight w:val="none"/>
                    </w:rPr>
                    <w:t>来源系统</w:t>
                  </w:r>
                </w:p>
              </w:tc>
              <w:tc>
                <w:tcPr>
                  <w:tcW w:w="1032" w:type="pct"/>
                  <w:noWrap w:val="0"/>
                  <w:vAlign w:val="center"/>
                </w:tcPr>
                <w:p w14:paraId="5F3908EB">
                  <w:pPr>
                    <w:ind w:firstLine="0" w:firstLineChars="0"/>
                    <w:jc w:val="center"/>
                    <w:rPr>
                      <w:rFonts w:ascii="宋体" w:hAnsi="宋体" w:cs="Arial"/>
                      <w:b/>
                      <w:bCs/>
                      <w:color w:val="000000"/>
                      <w:highlight w:val="none"/>
                    </w:rPr>
                  </w:pPr>
                  <w:r>
                    <w:rPr>
                      <w:rFonts w:ascii="宋体" w:hAnsi="宋体" w:cs="Arial"/>
                      <w:b/>
                      <w:bCs/>
                      <w:color w:val="000000"/>
                      <w:highlight w:val="none"/>
                    </w:rPr>
                    <w:t>执行周期</w:t>
                  </w:r>
                </w:p>
              </w:tc>
              <w:tc>
                <w:tcPr>
                  <w:tcW w:w="1095" w:type="pct"/>
                  <w:noWrap w:val="0"/>
                  <w:vAlign w:val="center"/>
                </w:tcPr>
                <w:p w14:paraId="7368C89A">
                  <w:pPr>
                    <w:ind w:firstLine="0" w:firstLineChars="0"/>
                    <w:jc w:val="center"/>
                    <w:rPr>
                      <w:rFonts w:ascii="宋体" w:hAnsi="宋体" w:cs="Arial"/>
                      <w:b/>
                      <w:bCs/>
                      <w:color w:val="000000"/>
                      <w:highlight w:val="none"/>
                    </w:rPr>
                  </w:pPr>
                  <w:r>
                    <w:rPr>
                      <w:rFonts w:ascii="宋体" w:hAnsi="宋体" w:cs="Arial"/>
                      <w:b/>
                      <w:bCs/>
                      <w:color w:val="000000"/>
                      <w:highlight w:val="none"/>
                    </w:rPr>
                    <w:t>备注</w:t>
                  </w:r>
                </w:p>
              </w:tc>
            </w:tr>
            <w:tr w14:paraId="5DCBB8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16" w:type="pct"/>
                  <w:noWrap w:val="0"/>
                  <w:vAlign w:val="center"/>
                </w:tcPr>
                <w:p w14:paraId="59C9F6BC">
                  <w:pPr>
                    <w:ind w:firstLine="0" w:firstLineChars="0"/>
                    <w:jc w:val="center"/>
                    <w:rPr>
                      <w:rFonts w:hint="default" w:ascii="宋体" w:hAnsi="宋体" w:eastAsia="宋体" w:cs="Arial"/>
                      <w:color w:val="000000"/>
                      <w:highlight w:val="none"/>
                      <w:lang w:val="en-US" w:eastAsia="zh-CN"/>
                    </w:rPr>
                  </w:pPr>
                  <w:r>
                    <w:rPr>
                      <w:rFonts w:hint="eastAsia" w:ascii="宋体" w:hAnsi="宋体" w:cs="Arial"/>
                      <w:color w:val="000000"/>
                      <w:highlight w:val="none"/>
                      <w:lang w:val="en-US" w:eastAsia="zh-CN"/>
                    </w:rPr>
                    <w:t>合同文件</w:t>
                  </w:r>
                </w:p>
              </w:tc>
              <w:tc>
                <w:tcPr>
                  <w:tcW w:w="1654" w:type="pct"/>
                  <w:noWrap w:val="0"/>
                  <w:vAlign w:val="center"/>
                </w:tcPr>
                <w:p w14:paraId="5149CF91">
                  <w:pPr>
                    <w:ind w:firstLine="0" w:firstLineChars="0"/>
                    <w:jc w:val="center"/>
                    <w:rPr>
                      <w:rFonts w:hint="eastAsia" w:ascii="宋体" w:hAnsi="宋体" w:eastAsia="宋体" w:cs="Arial"/>
                      <w:color w:val="000000"/>
                      <w:highlight w:val="none"/>
                      <w:lang w:val="en-US" w:eastAsia="zh-CN"/>
                    </w:rPr>
                  </w:pPr>
                  <w:r>
                    <w:rPr>
                      <w:rFonts w:hint="eastAsia"/>
                      <w:color w:val="000000"/>
                      <w:highlight w:val="none"/>
                      <w:lang w:val="en-US" w:eastAsia="zh-CN"/>
                    </w:rPr>
                    <w:t>合同履约监管系统</w:t>
                  </w:r>
                </w:p>
              </w:tc>
              <w:tc>
                <w:tcPr>
                  <w:tcW w:w="1032" w:type="pct"/>
                  <w:noWrap w:val="0"/>
                  <w:vAlign w:val="center"/>
                </w:tcPr>
                <w:p w14:paraId="7B3F2D5C">
                  <w:pPr>
                    <w:ind w:firstLine="0" w:firstLineChars="0"/>
                    <w:jc w:val="center"/>
                    <w:rPr>
                      <w:rFonts w:ascii="宋体" w:hAnsi="宋体" w:cs="Arial"/>
                      <w:color w:val="000000"/>
                      <w:highlight w:val="none"/>
                    </w:rPr>
                  </w:pPr>
                  <w:r>
                    <w:rPr>
                      <w:rFonts w:hint="eastAsia" w:ascii="宋体" w:hAnsi="宋体" w:cs="Arial"/>
                      <w:color w:val="000000"/>
                      <w:highlight w:val="none"/>
                      <w:lang w:val="en-US" w:eastAsia="zh-CN"/>
                    </w:rPr>
                    <w:t>按需</w:t>
                  </w:r>
                </w:p>
              </w:tc>
              <w:tc>
                <w:tcPr>
                  <w:tcW w:w="1095" w:type="pct"/>
                  <w:noWrap w:val="0"/>
                  <w:vAlign w:val="center"/>
                </w:tcPr>
                <w:p w14:paraId="2288145F">
                  <w:pPr>
                    <w:jc w:val="center"/>
                    <w:rPr>
                      <w:rFonts w:ascii="宋体" w:hAnsi="宋体" w:cs="Arial"/>
                      <w:color w:val="000000"/>
                      <w:highlight w:val="none"/>
                    </w:rPr>
                  </w:pPr>
                </w:p>
              </w:tc>
            </w:tr>
          </w:tbl>
          <w:p w14:paraId="23A08583">
            <w:pPr>
              <w:pStyle w:val="52"/>
              <w:ind w:firstLine="480"/>
              <w:rPr>
                <w:color w:val="000000"/>
                <w:highlight w:val="none"/>
              </w:rPr>
            </w:pPr>
          </w:p>
          <w:p w14:paraId="347A45D3">
            <w:pPr>
              <w:pStyle w:val="7"/>
              <w:numPr>
                <w:ilvl w:val="5"/>
                <w:numId w:val="0"/>
              </w:numPr>
              <w:tabs>
                <w:tab w:val="left" w:pos="560"/>
                <w:tab w:val="clear" w:pos="0"/>
              </w:tabs>
              <w:bidi w:val="0"/>
              <w:ind w:left="0" w:leftChars="0" w:firstLine="0" w:firstLineChars="0"/>
              <w:rPr>
                <w:color w:val="000000"/>
              </w:rPr>
            </w:pPr>
            <w:r>
              <w:rPr>
                <w:rFonts w:hint="eastAsia" w:ascii="Cambria" w:hAnsi="Cambria" w:eastAsia="宋体" w:cs="Times New Roman"/>
                <w:b/>
                <w:color w:val="000000"/>
                <w:kern w:val="2"/>
                <w:sz w:val="24"/>
                <w:szCs w:val="24"/>
                <w:lang w:val="en-US" w:eastAsia="zh-CN" w:bidi="ar-SA"/>
              </w:rPr>
              <w:t>8.1.1.3.5.3</w:t>
            </w:r>
            <w:r>
              <w:rPr>
                <w:color w:val="000000"/>
              </w:rPr>
              <w:t>对接标准</w:t>
            </w:r>
          </w:p>
          <w:p w14:paraId="78AD0531">
            <w:pPr>
              <w:pStyle w:val="52"/>
              <w:ind w:firstLine="480"/>
              <w:rPr>
                <w:color w:val="000000"/>
                <w:highlight w:val="none"/>
              </w:rPr>
            </w:pPr>
            <w:r>
              <w:rPr>
                <w:color w:val="000000"/>
                <w:highlight w:val="none"/>
              </w:rPr>
              <w:t>数据格式与编码规范：双方系统约定统一的数据格式和编码规范，如采用ISO8583、SWIFT等国际标准或自定义格式。确保数据的正确解析和处理。</w:t>
            </w:r>
          </w:p>
          <w:p w14:paraId="362BDF1D">
            <w:pPr>
              <w:pStyle w:val="52"/>
              <w:ind w:firstLine="480"/>
              <w:rPr>
                <w:color w:val="000000"/>
                <w:highlight w:val="none"/>
              </w:rPr>
            </w:pPr>
            <w:r>
              <w:rPr>
                <w:color w:val="000000"/>
                <w:highlight w:val="none"/>
              </w:rPr>
              <w:t>接口协议与规范：制定详细的接口协议和规范，包括接口地址、请求方法、参数定义、返回结果等。接口应遵循RESTful或SOAP等设计规范，易于扩展和维护。</w:t>
            </w:r>
          </w:p>
          <w:p w14:paraId="6B798E37">
            <w:pPr>
              <w:pStyle w:val="52"/>
              <w:ind w:firstLine="480"/>
              <w:rPr>
                <w:color w:val="000000"/>
                <w:highlight w:val="none"/>
              </w:rPr>
            </w:pPr>
            <w:r>
              <w:rPr>
                <w:color w:val="000000"/>
                <w:highlight w:val="none"/>
              </w:rPr>
              <w:t>安全性与加密标准：对接过程中应采用加密技术保护数据的安全性，如使用HTTPS、SSL/TLS等安全协议进行数据传输。同时，应实施身份验证、访问控制和日志记录等安全措施。</w:t>
            </w:r>
          </w:p>
          <w:p w14:paraId="01961B85">
            <w:pPr>
              <w:pStyle w:val="52"/>
              <w:ind w:firstLine="480"/>
              <w:rPr>
                <w:rFonts w:hint="eastAsia"/>
                <w:color w:val="000000"/>
                <w:highlight w:val="none"/>
                <w:lang w:eastAsia="zh-CN"/>
              </w:rPr>
            </w:pPr>
            <w:r>
              <w:rPr>
                <w:color w:val="000000"/>
                <w:highlight w:val="none"/>
              </w:rPr>
              <w:t>性能与稳定性要求：对接双方应明确性能要求，包括响应时间、吞吐量、并发处理能力等。同时，应确保系统的稳定性，能够处理异常情况并具备容错能力</w:t>
            </w:r>
            <w:r>
              <w:rPr>
                <w:rFonts w:hint="eastAsia"/>
                <w:color w:val="000000"/>
                <w:highlight w:val="none"/>
                <w:lang w:eastAsia="zh-CN"/>
              </w:rPr>
              <w:t>。</w:t>
            </w:r>
          </w:p>
          <w:p w14:paraId="5A495A32">
            <w:pPr>
              <w:pStyle w:val="27"/>
              <w:jc w:val="left"/>
              <w:rPr>
                <w:rFonts w:ascii="仿宋_GB2312" w:hAnsi="仿宋_GB2312" w:eastAsia="仿宋_GB2312" w:cs="仿宋_GB2312"/>
              </w:rPr>
            </w:pPr>
          </w:p>
        </w:tc>
      </w:tr>
      <w:tr w14:paraId="615CAA7C">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3" w:type="dxa"/>
            <w:vAlign w:val="top"/>
          </w:tcPr>
          <w:p w14:paraId="31ADCE42">
            <w:pPr>
              <w:pStyle w:val="27"/>
              <w:jc w:val="left"/>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3</w:t>
            </w:r>
          </w:p>
        </w:tc>
        <w:tc>
          <w:tcPr>
            <w:tcW w:w="333" w:type="dxa"/>
            <w:vAlign w:val="top"/>
          </w:tcPr>
          <w:p w14:paraId="282B8332">
            <w:pPr>
              <w:pStyle w:val="27"/>
              <w:jc w:val="left"/>
              <w:rPr>
                <w:rFonts w:ascii="仿宋_GB2312" w:hAnsi="仿宋_GB2312" w:eastAsia="仿宋_GB2312" w:cs="仿宋_GB2312"/>
              </w:rPr>
            </w:pPr>
            <w:r>
              <w:rPr>
                <w:rFonts w:hint="eastAsia" w:ascii="Calibri" w:hAnsi="仿宋" w:eastAsia="宋体" w:cs="黑体"/>
                <w:b w:val="0"/>
                <w:bCs w:val="0"/>
                <w:color w:val="000000"/>
                <w:kern w:val="2"/>
                <w:sz w:val="24"/>
                <w:szCs w:val="40"/>
                <w:lang w:val="en-US" w:eastAsia="zh-CN"/>
              </w:rPr>
              <w:t>★</w:t>
            </w:r>
          </w:p>
        </w:tc>
        <w:tc>
          <w:tcPr>
            <w:tcW w:w="7856" w:type="dxa"/>
            <w:vAlign w:val="top"/>
          </w:tcPr>
          <w:p w14:paraId="2335941D">
            <w:pPr>
              <w:pStyle w:val="4"/>
              <w:numPr>
                <w:ilvl w:val="2"/>
                <w:numId w:val="0"/>
              </w:numPr>
              <w:tabs>
                <w:tab w:val="clear" w:pos="425"/>
              </w:tabs>
              <w:bidi w:val="0"/>
              <w:ind w:left="0" w:leftChars="0" w:firstLine="0" w:firstLineChars="0"/>
              <w:rPr>
                <w:rFonts w:hint="default"/>
                <w:lang w:val="en-US" w:eastAsia="zh-CN"/>
              </w:rPr>
            </w:pPr>
            <w:r>
              <w:rPr>
                <w:rFonts w:hint="eastAsia" w:ascii="Calibri" w:hAnsi="Calibri" w:eastAsia="宋体" w:cs="Times New Roman"/>
                <w:kern w:val="2"/>
                <w:sz w:val="32"/>
                <w:szCs w:val="24"/>
                <w:lang w:val="en-US" w:eastAsia="zh-CN" w:bidi="ar-SA"/>
              </w:rPr>
              <w:t>8.1.2</w:t>
            </w:r>
            <w:r>
              <w:rPr>
                <w:rFonts w:hint="eastAsia"/>
                <w:lang w:val="en-US" w:eastAsia="zh-CN"/>
              </w:rPr>
              <w:t>国产化适配适配要求</w:t>
            </w:r>
          </w:p>
          <w:p w14:paraId="3FEAC964">
            <w:pPr>
              <w:pStyle w:val="6"/>
              <w:numPr>
                <w:ilvl w:val="4"/>
                <w:numId w:val="0"/>
              </w:numPr>
              <w:tabs>
                <w:tab w:val="clear" w:pos="425"/>
              </w:tabs>
              <w:bidi w:val="0"/>
              <w:ind w:left="0" w:leftChars="0" w:firstLine="0" w:firstLineChars="0"/>
              <w:rPr>
                <w:color w:val="auto"/>
                <w:highlight w:val="none"/>
              </w:rPr>
            </w:pPr>
            <w:r>
              <w:rPr>
                <w:rFonts w:hint="eastAsia" w:ascii="Times New Roman" w:hAnsi="Times New Roman" w:eastAsia="宋体" w:cs="Times New Roman"/>
                <w:b w:val="0"/>
                <w:color w:val="auto"/>
                <w:kern w:val="0"/>
                <w:sz w:val="24"/>
                <w:szCs w:val="24"/>
                <w:lang w:val="en-US" w:eastAsia="zh-CN" w:bidi="ar-SA"/>
              </w:rPr>
              <w:t>8.1.2.1.1</w:t>
            </w:r>
            <w:r>
              <w:rPr>
                <w:rFonts w:hint="eastAsia"/>
                <w:color w:val="auto"/>
                <w:highlight w:val="none"/>
              </w:rPr>
              <w:t>终端</w:t>
            </w:r>
            <w:r>
              <w:rPr>
                <w:rFonts w:hint="eastAsia"/>
                <w:color w:val="auto"/>
                <w:highlight w:val="none"/>
                <w:lang w:val="en-US" w:eastAsia="zh-CN"/>
              </w:rPr>
              <w:t>国产化适配</w:t>
            </w:r>
          </w:p>
          <w:p w14:paraId="45C9C71C">
            <w:pPr>
              <w:pStyle w:val="44"/>
              <w:rPr>
                <w:color w:val="auto"/>
                <w:highlight w:val="none"/>
              </w:rPr>
            </w:pPr>
          </w:p>
          <w:p w14:paraId="417DDCF1">
            <w:pPr>
              <w:rPr>
                <w:color w:val="auto"/>
                <w:highlight w:val="none"/>
              </w:rPr>
            </w:pPr>
            <w:r>
              <w:rPr>
                <w:rFonts w:hint="eastAsia"/>
                <w:color w:val="auto"/>
                <w:highlight w:val="none"/>
                <w:lang w:val="en-US" w:eastAsia="zh-CN"/>
              </w:rPr>
              <w:t>要求适配搭载鲲鹏、龙芯、兆芯、飞腾等国产CPU，统信、麒麟等国产操作系统的国产电脑，支持通过Firefox、360浏览器、Chromium等浏览器使用一体化系统各功能</w:t>
            </w:r>
            <w:r>
              <w:rPr>
                <w:rFonts w:hint="eastAsia"/>
                <w:color w:val="auto"/>
                <w:highlight w:val="none"/>
              </w:rPr>
              <w:t>。</w:t>
            </w:r>
          </w:p>
          <w:p w14:paraId="155CBBDF">
            <w:pPr>
              <w:pStyle w:val="6"/>
              <w:numPr>
                <w:ilvl w:val="4"/>
                <w:numId w:val="0"/>
              </w:numPr>
              <w:tabs>
                <w:tab w:val="clear" w:pos="425"/>
              </w:tabs>
              <w:bidi w:val="0"/>
              <w:ind w:left="0" w:leftChars="0" w:firstLine="0" w:firstLineChars="0"/>
              <w:rPr>
                <w:color w:val="auto"/>
                <w:highlight w:val="none"/>
              </w:rPr>
            </w:pPr>
            <w:r>
              <w:rPr>
                <w:rFonts w:hint="eastAsia" w:ascii="Times New Roman" w:hAnsi="Times New Roman" w:eastAsia="宋体" w:cs="Times New Roman"/>
                <w:b w:val="0"/>
                <w:color w:val="auto"/>
                <w:kern w:val="0"/>
                <w:sz w:val="24"/>
                <w:szCs w:val="24"/>
                <w:lang w:val="en-US" w:eastAsia="zh-CN" w:bidi="ar-SA"/>
              </w:rPr>
              <w:t>8.1.2.1.2</w:t>
            </w:r>
            <w:r>
              <w:rPr>
                <w:rFonts w:hint="eastAsia"/>
                <w:color w:val="auto"/>
                <w:highlight w:val="none"/>
              </w:rPr>
              <w:t>服务器</w:t>
            </w:r>
            <w:r>
              <w:rPr>
                <w:rFonts w:hint="eastAsia"/>
                <w:color w:val="auto"/>
                <w:highlight w:val="none"/>
                <w:lang w:val="en-US" w:eastAsia="zh-CN"/>
              </w:rPr>
              <w:t>端国产化适配</w:t>
            </w:r>
          </w:p>
          <w:p w14:paraId="1DDC0A47">
            <w:pPr>
              <w:pStyle w:val="45"/>
              <w:rPr>
                <w:rFonts w:hint="default"/>
                <w:color w:val="auto"/>
                <w:highlight w:val="none"/>
                <w:lang w:val="en-US" w:eastAsia="zh-CN"/>
              </w:rPr>
            </w:pPr>
            <w:r>
              <w:rPr>
                <w:rFonts w:hint="eastAsia"/>
                <w:color w:val="auto"/>
                <w:highlight w:val="none"/>
                <w:lang w:val="en-US" w:eastAsia="zh-CN"/>
              </w:rPr>
              <w:t>服务端要求采用云化容器部署模式，支持使用搭载ARM架构CPU以及统信、麒麟等国产操作系统的服务器进行部署，支持东方通、宝兰德、金蝶天燕等国产中件部署。</w:t>
            </w:r>
          </w:p>
          <w:p w14:paraId="40CFD665">
            <w:pPr>
              <w:pStyle w:val="6"/>
              <w:numPr>
                <w:ilvl w:val="4"/>
                <w:numId w:val="0"/>
              </w:numPr>
              <w:tabs>
                <w:tab w:val="clear" w:pos="425"/>
              </w:tabs>
              <w:bidi w:val="0"/>
              <w:ind w:left="0" w:leftChars="0" w:firstLine="0" w:firstLineChars="0"/>
              <w:rPr>
                <w:color w:val="auto"/>
                <w:highlight w:val="none"/>
              </w:rPr>
            </w:pPr>
            <w:r>
              <w:rPr>
                <w:rFonts w:hint="eastAsia" w:ascii="Times New Roman" w:hAnsi="Times New Roman" w:eastAsia="宋体" w:cs="Times New Roman"/>
                <w:b w:val="0"/>
                <w:color w:val="auto"/>
                <w:kern w:val="0"/>
                <w:sz w:val="24"/>
                <w:szCs w:val="24"/>
                <w:lang w:val="en-US" w:eastAsia="zh-CN" w:bidi="ar-SA"/>
              </w:rPr>
              <w:t>8.1.2.1.3</w:t>
            </w:r>
            <w:r>
              <w:rPr>
                <w:rFonts w:hint="eastAsia"/>
                <w:color w:val="auto"/>
                <w:highlight w:val="none"/>
              </w:rPr>
              <w:t>数据库</w:t>
            </w:r>
            <w:r>
              <w:rPr>
                <w:rFonts w:hint="eastAsia"/>
                <w:color w:val="auto"/>
                <w:highlight w:val="none"/>
                <w:lang w:val="en-US" w:eastAsia="zh-CN"/>
              </w:rPr>
              <w:t>适配</w:t>
            </w:r>
          </w:p>
          <w:p w14:paraId="70A7F1B5">
            <w:pPr>
              <w:pStyle w:val="45"/>
              <w:ind w:firstLine="420" w:firstLineChars="200"/>
              <w:rPr>
                <w:rFonts w:hint="eastAsia"/>
                <w:color w:val="auto"/>
                <w:highlight w:val="none"/>
                <w:lang w:val="en-US" w:eastAsia="zh-CN"/>
              </w:rPr>
            </w:pPr>
            <w:r>
              <w:rPr>
                <w:rFonts w:hint="eastAsia"/>
                <w:color w:val="auto"/>
                <w:highlight w:val="none"/>
                <w:lang w:val="en-US" w:eastAsia="zh-CN"/>
              </w:rPr>
              <w:t>至少适配达梦、人大金仓、南大通用、华为GaussDB、OceanBase、海量等国产数据库中的任意一款，且应保证适配后的系统功能性能上满足要求。</w:t>
            </w:r>
          </w:p>
          <w:p w14:paraId="62CD5990">
            <w:pPr>
              <w:pStyle w:val="4"/>
              <w:numPr>
                <w:ilvl w:val="2"/>
                <w:numId w:val="0"/>
              </w:numPr>
              <w:tabs>
                <w:tab w:val="clear" w:pos="425"/>
              </w:tabs>
              <w:bidi w:val="0"/>
              <w:ind w:left="0" w:leftChars="0" w:firstLine="0" w:firstLineChars="0"/>
              <w:rPr>
                <w:rFonts w:hint="default" w:cs="Times New Roman"/>
                <w:lang w:val="en-US" w:eastAsia="zh-CN"/>
              </w:rPr>
            </w:pPr>
            <w:r>
              <w:rPr>
                <w:rFonts w:hint="eastAsia" w:ascii="Calibri" w:hAnsi="Calibri" w:eastAsia="宋体" w:cs="Times New Roman"/>
                <w:kern w:val="2"/>
                <w:sz w:val="32"/>
                <w:szCs w:val="24"/>
                <w:lang w:val="en-US" w:eastAsia="zh-CN" w:bidi="ar-SA"/>
              </w:rPr>
              <w:t>8.1.3</w:t>
            </w:r>
            <w:r>
              <w:rPr>
                <w:rFonts w:hint="eastAsia" w:cs="Times New Roman"/>
                <w:lang w:val="en-US" w:eastAsia="zh-CN"/>
              </w:rPr>
              <w:t>数据迁移要求</w:t>
            </w:r>
          </w:p>
          <w:p w14:paraId="7598101B">
            <w:pPr>
              <w:ind w:firstLine="420" w:firstLineChars="200"/>
              <w:rPr>
                <w:rFonts w:hint="eastAsia" w:eastAsia="宋体"/>
                <w:color w:val="000000"/>
                <w:highlight w:val="none"/>
                <w:lang w:val="en-US" w:eastAsia="zh-CN"/>
              </w:rPr>
            </w:pPr>
            <w:r>
              <w:rPr>
                <w:rFonts w:hint="eastAsia"/>
                <w:color w:val="000000"/>
                <w:highlight w:val="none"/>
                <w:lang w:val="en-US" w:eastAsia="zh-CN"/>
              </w:rPr>
              <w:t>原电子报账</w:t>
            </w:r>
            <w:r>
              <w:rPr>
                <w:rFonts w:hint="eastAsia" w:eastAsia="宋体"/>
                <w:color w:val="000000"/>
                <w:highlight w:val="none"/>
                <w:lang w:val="en-US" w:eastAsia="zh-CN"/>
              </w:rPr>
              <w:t>系统于2021年建设，2022年9月投入使用，目前已运行2年</w:t>
            </w:r>
            <w:r>
              <w:rPr>
                <w:rFonts w:hint="eastAsia"/>
                <w:color w:val="000000"/>
                <w:highlight w:val="none"/>
                <w:lang w:val="en-US" w:eastAsia="zh-CN"/>
              </w:rPr>
              <w:t>多</w:t>
            </w:r>
            <w:r>
              <w:rPr>
                <w:rFonts w:hint="eastAsia" w:eastAsia="宋体"/>
                <w:color w:val="000000"/>
                <w:highlight w:val="none"/>
                <w:lang w:val="en-US" w:eastAsia="zh-CN"/>
              </w:rPr>
              <w:t>，</w:t>
            </w:r>
            <w:r>
              <w:rPr>
                <w:rFonts w:hint="eastAsia"/>
                <w:color w:val="000000"/>
                <w:highlight w:val="none"/>
                <w:lang w:val="en-US" w:eastAsia="zh-CN"/>
              </w:rPr>
              <w:t>对原系统升级改造并适配国产数据库后，要将原非国产数据库中的所有数据全部迁移到国产数据库中。</w:t>
            </w:r>
          </w:p>
          <w:p w14:paraId="201836B9">
            <w:pPr>
              <w:pStyle w:val="45"/>
              <w:ind w:firstLine="420" w:firstLineChars="200"/>
              <w:rPr>
                <w:rFonts w:ascii="仿宋_GB2312" w:hAnsi="仿宋_GB2312" w:eastAsia="仿宋_GB2312" w:cs="仿宋_GB2312"/>
              </w:rPr>
            </w:pPr>
          </w:p>
        </w:tc>
      </w:tr>
      <w:tr w14:paraId="01EF177E">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3" w:type="dxa"/>
            <w:vAlign w:val="top"/>
          </w:tcPr>
          <w:p w14:paraId="6B3202EF">
            <w:pPr>
              <w:pStyle w:val="27"/>
              <w:jc w:val="left"/>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4</w:t>
            </w:r>
          </w:p>
        </w:tc>
        <w:tc>
          <w:tcPr>
            <w:tcW w:w="333" w:type="dxa"/>
            <w:vAlign w:val="top"/>
          </w:tcPr>
          <w:p w14:paraId="460C86FC">
            <w:pPr>
              <w:pStyle w:val="27"/>
              <w:jc w:val="left"/>
              <w:rPr>
                <w:rFonts w:ascii="仿宋_GB2312" w:hAnsi="仿宋_GB2312" w:eastAsia="仿宋_GB2312" w:cs="仿宋_GB2312"/>
              </w:rPr>
            </w:pPr>
          </w:p>
        </w:tc>
        <w:tc>
          <w:tcPr>
            <w:tcW w:w="7856" w:type="dxa"/>
            <w:vAlign w:val="top"/>
          </w:tcPr>
          <w:p w14:paraId="71F0222D">
            <w:pPr>
              <w:pStyle w:val="3"/>
              <w:numPr>
                <w:ilvl w:val="1"/>
                <w:numId w:val="0"/>
              </w:numPr>
              <w:shd w:val="clear" w:color="auto" w:fill="auto"/>
              <w:tabs>
                <w:tab w:val="left" w:pos="560"/>
                <w:tab w:val="clear" w:pos="425"/>
              </w:tabs>
              <w:bidi w:val="0"/>
              <w:ind w:left="0" w:leftChars="0" w:firstLine="0" w:firstLineChars="0"/>
              <w:rPr>
                <w:rFonts w:hint="default"/>
                <w:highlight w:val="none"/>
                <w:lang w:val="en-US" w:eastAsia="zh-CN"/>
              </w:rPr>
            </w:pPr>
            <w:r>
              <w:rPr>
                <w:rFonts w:hint="eastAsia" w:ascii="Cambria" w:hAnsi="Cambria" w:eastAsia="黑体" w:cs="Times New Roman"/>
                <w:b w:val="0"/>
                <w:i w:val="0"/>
                <w:color w:val="000000"/>
                <w:kern w:val="2"/>
                <w:sz w:val="36"/>
                <w:szCs w:val="24"/>
                <w:lang w:val="en-US" w:eastAsia="zh-CN" w:bidi="ar-SA"/>
              </w:rPr>
              <w:t>8.2</w:t>
            </w:r>
            <w:r>
              <w:rPr>
                <w:rFonts w:hint="eastAsia"/>
                <w:highlight w:val="none"/>
                <w:lang w:val="en-US" w:eastAsia="zh-CN"/>
              </w:rPr>
              <w:t>性能要求</w:t>
            </w:r>
          </w:p>
          <w:p w14:paraId="198C9E1C">
            <w:pPr>
              <w:pStyle w:val="56"/>
              <w:keepNext w:val="0"/>
              <w:keepLines w:val="0"/>
              <w:pageBreakBefore w:val="0"/>
              <w:widowControl w:val="0"/>
              <w:numPr>
                <w:ilvl w:val="0"/>
                <w:numId w:val="5"/>
              </w:numPr>
              <w:kinsoku/>
              <w:wordWrap/>
              <w:overflowPunct/>
              <w:topLinePunct w:val="0"/>
              <w:autoSpaceDE/>
              <w:autoSpaceDN/>
              <w:bidi w:val="0"/>
              <w:adjustRightInd/>
              <w:snapToGrid/>
              <w:spacing w:before="0" w:after="0" w:line="360" w:lineRule="auto"/>
              <w:ind w:left="-2" w:leftChars="0" w:right="0" w:rightChars="0" w:firstLine="482" w:firstLineChars="0"/>
              <w:jc w:val="left"/>
              <w:textAlignment w:val="auto"/>
              <w:outlineLvl w:val="9"/>
              <w:rPr>
                <w:rFonts w:hint="eastAsia" w:ascii="宋体" w:hAnsi="宋体" w:eastAsia="宋体" w:cs="宋体"/>
                <w:sz w:val="24"/>
                <w:szCs w:val="24"/>
              </w:rPr>
            </w:pPr>
            <w:r>
              <w:rPr>
                <w:rFonts w:hint="eastAsia" w:ascii="宋体" w:hAnsi="宋体" w:eastAsia="宋体" w:cs="宋体"/>
                <w:b/>
                <w:bCs/>
                <w:sz w:val="24"/>
                <w:szCs w:val="24"/>
                <w:lang w:val="en-US" w:eastAsia="zh-Hans"/>
              </w:rPr>
              <w:t>系统用户数量</w:t>
            </w:r>
            <w:r>
              <w:rPr>
                <w:rFonts w:hint="default" w:ascii="宋体" w:hAnsi="宋体" w:eastAsia="宋体" w:cs="宋体"/>
                <w:b/>
                <w:bCs/>
                <w:sz w:val="24"/>
                <w:szCs w:val="24"/>
                <w:lang w:eastAsia="zh-Hans"/>
              </w:rPr>
              <w:t>：</w:t>
            </w:r>
            <w:r>
              <w:rPr>
                <w:rFonts w:hint="eastAsia" w:ascii="宋体" w:hAnsi="宋体" w:eastAsia="宋体" w:cs="宋体"/>
                <w:sz w:val="24"/>
                <w:szCs w:val="24"/>
              </w:rPr>
              <w:t>该子系统的主要用户为财政用户，要求系统支持总用户数≥1500</w:t>
            </w:r>
            <w:r>
              <w:rPr>
                <w:rFonts w:hint="eastAsia" w:ascii="宋体" w:hAnsi="宋体" w:eastAsia="宋体" w:cs="宋体"/>
                <w:sz w:val="24"/>
                <w:szCs w:val="24"/>
                <w:lang w:val="en-US" w:eastAsia="zh-CN"/>
              </w:rPr>
              <w:t>0</w:t>
            </w:r>
            <w:r>
              <w:rPr>
                <w:rFonts w:hint="eastAsia" w:ascii="宋体" w:hAnsi="宋体" w:eastAsia="宋体" w:cs="宋体"/>
                <w:sz w:val="24"/>
                <w:szCs w:val="24"/>
              </w:rPr>
              <w:t>，支持同时使用用户数（用户并发数）≧300，并发处理能力至少达到150笔/秒。</w:t>
            </w:r>
          </w:p>
          <w:p w14:paraId="40096A06">
            <w:pPr>
              <w:pStyle w:val="56"/>
              <w:keepNext w:val="0"/>
              <w:keepLines w:val="0"/>
              <w:pageBreakBefore w:val="0"/>
              <w:widowControl w:val="0"/>
              <w:numPr>
                <w:ilvl w:val="0"/>
                <w:numId w:val="0"/>
              </w:numPr>
              <w:kinsoku/>
              <w:wordWrap/>
              <w:overflowPunct/>
              <w:topLinePunct w:val="0"/>
              <w:autoSpaceDE/>
              <w:autoSpaceDN/>
              <w:bidi w:val="0"/>
              <w:adjustRightInd/>
              <w:snapToGrid/>
              <w:spacing w:before="0" w:after="0" w:line="360" w:lineRule="auto"/>
              <w:ind w:leftChars="200" w:right="0" w:right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要求各级系统满足：</w:t>
            </w:r>
          </w:p>
          <w:p w14:paraId="5527AC2E">
            <w:pPr>
              <w:pStyle w:val="56"/>
              <w:keepNext w:val="0"/>
              <w:keepLines w:val="0"/>
              <w:pageBreakBefore w:val="0"/>
              <w:widowControl w:val="0"/>
              <w:numPr>
                <w:ilvl w:val="0"/>
                <w:numId w:val="6"/>
              </w:numPr>
              <w:kinsoku/>
              <w:wordWrap/>
              <w:overflowPunct/>
              <w:topLinePunct w:val="0"/>
              <w:autoSpaceDE/>
              <w:autoSpaceDN/>
              <w:bidi w:val="0"/>
              <w:adjustRightInd/>
              <w:snapToGrid/>
              <w:spacing w:before="0" w:after="0" w:line="360" w:lineRule="auto"/>
              <w:ind w:left="0" w:leftChars="0" w:right="0" w:rightChars="0" w:firstLine="425" w:firstLine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数据操纵：一般时段响应时间≤3秒，高峰时段≤6秒。</w:t>
            </w:r>
          </w:p>
          <w:p w14:paraId="2AA5A75A">
            <w:pPr>
              <w:pStyle w:val="56"/>
              <w:keepNext w:val="0"/>
              <w:keepLines w:val="0"/>
              <w:pageBreakBefore w:val="0"/>
              <w:widowControl w:val="0"/>
              <w:numPr>
                <w:ilvl w:val="0"/>
                <w:numId w:val="6"/>
              </w:numPr>
              <w:kinsoku/>
              <w:wordWrap/>
              <w:overflowPunct/>
              <w:topLinePunct w:val="0"/>
              <w:autoSpaceDE/>
              <w:autoSpaceDN/>
              <w:bidi w:val="0"/>
              <w:adjustRightInd/>
              <w:snapToGrid/>
              <w:spacing w:before="0" w:after="0" w:line="360" w:lineRule="auto"/>
              <w:ind w:left="0" w:leftChars="0" w:right="0" w:rightChars="0" w:firstLine="425" w:firstLine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简单查询：一般时段响应时间≤3秒，高峰时段≤6秒。</w:t>
            </w:r>
          </w:p>
          <w:p w14:paraId="0195F1C9">
            <w:pPr>
              <w:pStyle w:val="56"/>
              <w:keepNext w:val="0"/>
              <w:keepLines w:val="0"/>
              <w:pageBreakBefore w:val="0"/>
              <w:widowControl w:val="0"/>
              <w:numPr>
                <w:ilvl w:val="0"/>
                <w:numId w:val="6"/>
              </w:numPr>
              <w:kinsoku/>
              <w:wordWrap/>
              <w:overflowPunct/>
              <w:topLinePunct w:val="0"/>
              <w:autoSpaceDE/>
              <w:autoSpaceDN/>
              <w:bidi w:val="0"/>
              <w:adjustRightInd/>
              <w:snapToGrid/>
              <w:spacing w:before="0" w:after="0" w:line="360" w:lineRule="auto"/>
              <w:ind w:left="0" w:leftChars="0" w:right="0" w:rightChars="0" w:firstLine="425" w:firstLine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复杂查询：一般时段响应时间≤20秒；高峰时段≤30秒。</w:t>
            </w:r>
          </w:p>
          <w:p w14:paraId="4221487D">
            <w:pPr>
              <w:pStyle w:val="56"/>
              <w:keepNext w:val="0"/>
              <w:keepLines w:val="0"/>
              <w:pageBreakBefore w:val="0"/>
              <w:widowControl w:val="0"/>
              <w:numPr>
                <w:ilvl w:val="0"/>
                <w:numId w:val="6"/>
              </w:numPr>
              <w:kinsoku/>
              <w:wordWrap/>
              <w:overflowPunct/>
              <w:topLinePunct w:val="0"/>
              <w:autoSpaceDE/>
              <w:autoSpaceDN/>
              <w:bidi w:val="0"/>
              <w:adjustRightInd/>
              <w:snapToGrid/>
              <w:spacing w:before="0" w:after="0" w:line="360" w:lineRule="auto"/>
              <w:ind w:left="0" w:leftChars="0" w:right="0" w:rightChars="0" w:firstLine="425" w:firstLine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特定复杂应用，响应时间不超过60秒。</w:t>
            </w:r>
          </w:p>
          <w:p w14:paraId="686F2506">
            <w:pPr>
              <w:pStyle w:val="56"/>
              <w:keepNext w:val="0"/>
              <w:keepLines w:val="0"/>
              <w:pageBreakBefore w:val="0"/>
              <w:widowControl w:val="0"/>
              <w:numPr>
                <w:ilvl w:val="0"/>
                <w:numId w:val="6"/>
              </w:numPr>
              <w:kinsoku/>
              <w:wordWrap/>
              <w:overflowPunct/>
              <w:topLinePunct w:val="0"/>
              <w:autoSpaceDE/>
              <w:autoSpaceDN/>
              <w:bidi w:val="0"/>
              <w:adjustRightInd/>
              <w:snapToGrid/>
              <w:spacing w:before="0" w:after="0" w:line="360" w:lineRule="auto"/>
              <w:ind w:left="0" w:leftChars="0" w:right="0" w:rightChars="0" w:firstLine="425" w:firstLineChars="0"/>
              <w:jc w:val="left"/>
              <w:textAlignment w:val="auto"/>
              <w:outlineLvl w:val="9"/>
              <w:rPr>
                <w:rFonts w:hint="eastAsia" w:ascii="宋体" w:hAnsi="宋体" w:eastAsia="宋体" w:cs="宋体"/>
                <w:sz w:val="24"/>
                <w:szCs w:val="24"/>
              </w:rPr>
            </w:pPr>
            <w:r>
              <w:rPr>
                <w:rFonts w:hint="eastAsia" w:ascii="宋体" w:hAnsi="宋体" w:eastAsia="宋体" w:cs="宋体"/>
                <w:sz w:val="24"/>
                <w:szCs w:val="24"/>
              </w:rPr>
              <w:t>查准率：系统应达到较高的查准率，确保检索或处理的信息与目标信息高度一致。一般要求系统的查准率达到99%以上。</w:t>
            </w:r>
          </w:p>
          <w:p w14:paraId="3C74EF6C">
            <w:pPr>
              <w:pStyle w:val="56"/>
              <w:keepNext w:val="0"/>
              <w:keepLines w:val="0"/>
              <w:pageBreakBefore w:val="0"/>
              <w:widowControl w:val="0"/>
              <w:numPr>
                <w:ilvl w:val="0"/>
                <w:numId w:val="5"/>
              </w:numPr>
              <w:kinsoku/>
              <w:wordWrap/>
              <w:overflowPunct/>
              <w:topLinePunct w:val="0"/>
              <w:autoSpaceDE/>
              <w:autoSpaceDN/>
              <w:bidi w:val="0"/>
              <w:adjustRightInd/>
              <w:snapToGrid/>
              <w:spacing w:before="0" w:after="0" w:line="360" w:lineRule="auto"/>
              <w:ind w:left="-2" w:leftChars="0" w:right="0" w:rightChars="0" w:firstLine="482" w:firstLineChars="0"/>
              <w:jc w:val="left"/>
              <w:textAlignment w:val="auto"/>
              <w:outlineLvl w:val="9"/>
              <w:rPr>
                <w:rFonts w:hint="eastAsia" w:ascii="宋体" w:hAnsi="宋体" w:eastAsia="宋体" w:cs="宋体"/>
                <w:sz w:val="24"/>
                <w:szCs w:val="24"/>
              </w:rPr>
            </w:pPr>
            <w:r>
              <w:rPr>
                <w:rFonts w:hint="eastAsia" w:ascii="宋体" w:hAnsi="宋体" w:eastAsia="宋体" w:cs="宋体"/>
                <w:b/>
                <w:bCs/>
                <w:sz w:val="24"/>
                <w:szCs w:val="24"/>
              </w:rPr>
              <w:t>稳定性：</w:t>
            </w:r>
            <w:r>
              <w:rPr>
                <w:rFonts w:hint="eastAsia" w:ascii="宋体" w:hAnsi="宋体" w:eastAsia="宋体" w:cs="宋体"/>
                <w:sz w:val="24"/>
                <w:szCs w:val="24"/>
              </w:rPr>
              <w:t>整体系统应能支持亿级数据规模的快速存储和查询，支持连续不间断的稳定运行，并保证数据的一致、完整、准确，不发生长时间业务中断、阻塞、死锁等情况。系统应提供迅速的故障恢复能力，确保出现一般性局部故障时不影响整个系统的正常运行。</w:t>
            </w:r>
          </w:p>
          <w:p w14:paraId="478D0EBF">
            <w:pPr>
              <w:pStyle w:val="56"/>
              <w:keepNext w:val="0"/>
              <w:keepLines w:val="0"/>
              <w:pageBreakBefore w:val="0"/>
              <w:widowControl w:val="0"/>
              <w:numPr>
                <w:ilvl w:val="0"/>
                <w:numId w:val="5"/>
              </w:numPr>
              <w:kinsoku/>
              <w:wordWrap/>
              <w:overflowPunct/>
              <w:topLinePunct w:val="0"/>
              <w:autoSpaceDE/>
              <w:autoSpaceDN/>
              <w:bidi w:val="0"/>
              <w:adjustRightInd/>
              <w:snapToGrid/>
              <w:spacing w:before="0" w:after="0" w:line="360" w:lineRule="auto"/>
              <w:ind w:left="-2" w:leftChars="0" w:right="0" w:rightChars="0" w:firstLine="482" w:firstLineChars="0"/>
              <w:jc w:val="left"/>
              <w:textAlignment w:val="auto"/>
              <w:outlineLvl w:val="9"/>
              <w:rPr>
                <w:rFonts w:hint="eastAsia" w:ascii="宋体" w:hAnsi="宋体" w:eastAsia="宋体" w:cs="宋体"/>
                <w:sz w:val="24"/>
                <w:szCs w:val="24"/>
              </w:rPr>
            </w:pPr>
            <w:r>
              <w:rPr>
                <w:rFonts w:hint="eastAsia" w:ascii="宋体" w:hAnsi="宋体" w:eastAsia="宋体" w:cs="宋体"/>
                <w:b/>
                <w:bCs/>
                <w:sz w:val="24"/>
                <w:szCs w:val="24"/>
              </w:rPr>
              <w:t>可扩展性：</w:t>
            </w:r>
            <w:r>
              <w:rPr>
                <w:rFonts w:hint="eastAsia" w:ascii="宋体" w:hAnsi="宋体" w:eastAsia="宋体" w:cs="宋体"/>
                <w:sz w:val="24"/>
                <w:szCs w:val="24"/>
              </w:rPr>
              <w:t>根据业务需求的变化，做好相关系统的部署和调整、支持后期的扩展需求。</w:t>
            </w:r>
          </w:p>
          <w:p w14:paraId="3F3E0707">
            <w:pPr>
              <w:pStyle w:val="56"/>
              <w:keepNext w:val="0"/>
              <w:keepLines w:val="0"/>
              <w:pageBreakBefore w:val="0"/>
              <w:widowControl w:val="0"/>
              <w:numPr>
                <w:ilvl w:val="0"/>
                <w:numId w:val="5"/>
              </w:numPr>
              <w:kinsoku/>
              <w:wordWrap/>
              <w:overflowPunct/>
              <w:topLinePunct w:val="0"/>
              <w:autoSpaceDE/>
              <w:autoSpaceDN/>
              <w:bidi w:val="0"/>
              <w:adjustRightInd/>
              <w:snapToGrid/>
              <w:spacing w:before="0" w:after="0" w:line="360" w:lineRule="auto"/>
              <w:ind w:left="-2" w:leftChars="0" w:right="0" w:rightChars="0" w:firstLine="482" w:firstLineChars="0"/>
              <w:jc w:val="left"/>
              <w:textAlignment w:val="auto"/>
              <w:outlineLvl w:val="9"/>
              <w:rPr>
                <w:rFonts w:hint="eastAsia"/>
                <w:sz w:val="24"/>
                <w:szCs w:val="24"/>
              </w:rPr>
            </w:pPr>
            <w:r>
              <w:rPr>
                <w:rFonts w:hint="eastAsia" w:ascii="宋体" w:hAnsi="宋体" w:eastAsia="宋体" w:cs="宋体"/>
                <w:b/>
                <w:bCs/>
                <w:sz w:val="24"/>
                <w:szCs w:val="24"/>
              </w:rPr>
              <w:t>用户体验性：</w:t>
            </w:r>
            <w:r>
              <w:rPr>
                <w:rFonts w:hint="eastAsia" w:ascii="宋体" w:hAnsi="宋体" w:eastAsia="宋体" w:cs="宋体"/>
                <w:sz w:val="24"/>
                <w:szCs w:val="24"/>
              </w:rPr>
              <w:t>从界面展示、页面排版、导航设置、互动内容等方面满足用户的需求，达到友好性、易用性要求，具有良好的用户体验。</w:t>
            </w:r>
          </w:p>
          <w:p w14:paraId="44F7D55E">
            <w:pPr>
              <w:pStyle w:val="3"/>
              <w:numPr>
                <w:ilvl w:val="1"/>
                <w:numId w:val="0"/>
              </w:numPr>
              <w:shd w:val="clear" w:color="auto" w:fill="auto"/>
              <w:tabs>
                <w:tab w:val="left" w:pos="560"/>
                <w:tab w:val="clear" w:pos="425"/>
              </w:tabs>
              <w:bidi w:val="0"/>
              <w:ind w:left="0" w:leftChars="0" w:firstLine="0" w:firstLineChars="0"/>
              <w:rPr>
                <w:rFonts w:hint="default" w:ascii="宋体" w:hAnsi="宋体" w:eastAsia="宋体" w:cs="宋体"/>
                <w:color w:val="000000"/>
                <w:szCs w:val="24"/>
                <w:highlight w:val="none"/>
                <w:lang w:val="en-US" w:eastAsia="zh-CN"/>
              </w:rPr>
            </w:pPr>
            <w:r>
              <w:rPr>
                <w:rFonts w:hint="eastAsia" w:ascii="宋体" w:hAnsi="宋体" w:eastAsia="宋体" w:cs="宋体"/>
                <w:b w:val="0"/>
                <w:i w:val="0"/>
                <w:color w:val="000000"/>
                <w:kern w:val="2"/>
                <w:sz w:val="36"/>
                <w:szCs w:val="24"/>
                <w:lang w:val="en-US" w:eastAsia="zh-CN" w:bidi="ar-SA"/>
              </w:rPr>
              <w:t>8.3</w:t>
            </w:r>
            <w:r>
              <w:rPr>
                <w:rFonts w:hint="eastAsia" w:ascii="宋体" w:hAnsi="宋体" w:cs="宋体"/>
                <w:color w:val="000000"/>
                <w:szCs w:val="24"/>
                <w:highlight w:val="none"/>
                <w:lang w:val="en-US" w:eastAsia="zh-CN"/>
              </w:rPr>
              <w:t>其他性能要求</w:t>
            </w:r>
          </w:p>
          <w:p w14:paraId="1CD555A7">
            <w:pPr>
              <w:pStyle w:val="4"/>
              <w:numPr>
                <w:ilvl w:val="2"/>
                <w:numId w:val="0"/>
              </w:numPr>
              <w:shd w:val="clear" w:color="auto" w:fill="auto"/>
              <w:tabs>
                <w:tab w:val="clear" w:pos="425"/>
              </w:tabs>
              <w:bidi w:val="0"/>
              <w:ind w:left="0" w:leftChars="0" w:firstLine="0" w:firstLineChars="0"/>
              <w:rPr>
                <w:color w:val="000000"/>
                <w:highlight w:val="none"/>
              </w:rPr>
            </w:pPr>
            <w:r>
              <w:rPr>
                <w:rFonts w:hint="eastAsia" w:ascii="Calibri" w:hAnsi="Calibri" w:eastAsia="宋体" w:cs="Times New Roman"/>
                <w:color w:val="000000"/>
                <w:kern w:val="2"/>
                <w:sz w:val="32"/>
                <w:szCs w:val="24"/>
                <w:lang w:val="en-US" w:eastAsia="zh-CN" w:bidi="ar-SA"/>
              </w:rPr>
              <w:t>8.3.1</w:t>
            </w:r>
            <w:r>
              <w:rPr>
                <w:rFonts w:hint="eastAsia"/>
                <w:color w:val="000000"/>
                <w:highlight w:val="none"/>
              </w:rPr>
              <w:t>可维护性需求</w:t>
            </w:r>
          </w:p>
          <w:p w14:paraId="14C9C114">
            <w:pPr>
              <w:pStyle w:val="29"/>
              <w:shd w:val="clear" w:color="auto" w:fill="auto"/>
              <w:rPr>
                <w:rFonts w:hint="eastAsia"/>
                <w:color w:val="000000"/>
                <w:highlight w:val="none"/>
              </w:rPr>
            </w:pPr>
            <w:r>
              <w:rPr>
                <w:rFonts w:hint="eastAsia"/>
                <w:color w:val="000000"/>
                <w:highlight w:val="none"/>
              </w:rPr>
              <w:t>1.系统的可配置性要求高，对于需要经常维护的人员、岗位、业务流程等信息，工作人员可自行维护和管理。</w:t>
            </w:r>
          </w:p>
          <w:p w14:paraId="43307827">
            <w:pPr>
              <w:pStyle w:val="29"/>
              <w:shd w:val="clear" w:color="auto" w:fill="auto"/>
              <w:rPr>
                <w:rFonts w:hint="eastAsia"/>
                <w:color w:val="000000"/>
                <w:highlight w:val="none"/>
              </w:rPr>
            </w:pPr>
            <w:r>
              <w:rPr>
                <w:rFonts w:hint="eastAsia"/>
                <w:color w:val="000000"/>
                <w:highlight w:val="none"/>
              </w:rPr>
              <w:t>2.在系统的建设过程中要有规范、清晰、完整和详细的文档，便于阅读、修改。</w:t>
            </w:r>
          </w:p>
          <w:p w14:paraId="6A489C95">
            <w:pPr>
              <w:pStyle w:val="29"/>
              <w:shd w:val="clear" w:color="auto" w:fill="auto"/>
              <w:rPr>
                <w:rFonts w:hint="eastAsia"/>
                <w:color w:val="000000"/>
                <w:highlight w:val="none"/>
              </w:rPr>
            </w:pPr>
            <w:r>
              <w:rPr>
                <w:rFonts w:hint="eastAsia"/>
                <w:color w:val="000000"/>
                <w:highlight w:val="none"/>
              </w:rPr>
              <w:t>3.数据库、应用服务器、开发工具能方便地进行版本升级，具有向下兼容性。</w:t>
            </w:r>
          </w:p>
          <w:p w14:paraId="663178BA">
            <w:pPr>
              <w:pStyle w:val="4"/>
              <w:numPr>
                <w:ilvl w:val="2"/>
                <w:numId w:val="0"/>
              </w:numPr>
              <w:shd w:val="clear" w:color="auto" w:fill="auto"/>
              <w:tabs>
                <w:tab w:val="clear" w:pos="425"/>
              </w:tabs>
              <w:bidi w:val="0"/>
              <w:ind w:left="0" w:leftChars="0" w:firstLine="0" w:firstLineChars="0"/>
              <w:rPr>
                <w:color w:val="000000"/>
                <w:highlight w:val="none"/>
              </w:rPr>
            </w:pPr>
            <w:r>
              <w:rPr>
                <w:rFonts w:hint="eastAsia" w:ascii="Calibri" w:hAnsi="Calibri" w:eastAsia="宋体" w:cs="Times New Roman"/>
                <w:color w:val="000000"/>
                <w:kern w:val="2"/>
                <w:sz w:val="32"/>
                <w:szCs w:val="24"/>
                <w:lang w:val="en-US" w:eastAsia="zh-CN" w:bidi="ar-SA"/>
              </w:rPr>
              <w:t>8.3.2</w:t>
            </w:r>
            <w:r>
              <w:rPr>
                <w:rFonts w:hint="eastAsia"/>
                <w:color w:val="000000"/>
                <w:highlight w:val="none"/>
              </w:rPr>
              <w:t>系统集成性需求</w:t>
            </w:r>
          </w:p>
          <w:p w14:paraId="32AEDCAF">
            <w:pPr>
              <w:pStyle w:val="29"/>
              <w:shd w:val="clear" w:color="auto" w:fill="auto"/>
              <w:rPr>
                <w:color w:val="000000"/>
                <w:highlight w:val="none"/>
              </w:rPr>
            </w:pPr>
            <w:r>
              <w:rPr>
                <w:rFonts w:hint="eastAsia"/>
                <w:color w:val="000000"/>
                <w:highlight w:val="none"/>
              </w:rPr>
              <w:t>在系统集成性上，需满足：</w:t>
            </w:r>
          </w:p>
          <w:p w14:paraId="4D286047">
            <w:pPr>
              <w:pStyle w:val="29"/>
              <w:shd w:val="clear" w:color="auto" w:fill="auto"/>
              <w:rPr>
                <w:color w:val="000000"/>
                <w:highlight w:val="none"/>
              </w:rPr>
            </w:pPr>
            <w:r>
              <w:rPr>
                <w:rFonts w:hint="eastAsia"/>
                <w:color w:val="000000"/>
                <w:highlight w:val="none"/>
                <w:lang w:eastAsia="zh-CN"/>
              </w:rPr>
              <w:t>1</w:t>
            </w:r>
            <w:r>
              <w:rPr>
                <w:color w:val="000000"/>
                <w:highlight w:val="none"/>
                <w:lang w:eastAsia="zh-CN"/>
              </w:rPr>
              <w:t>.</w:t>
            </w:r>
            <w:r>
              <w:rPr>
                <w:rFonts w:hint="eastAsia"/>
                <w:color w:val="000000"/>
                <w:highlight w:val="none"/>
              </w:rPr>
              <w:t>系统应当适应不同的硬件环境，软硬件升级不会造成大的改动。</w:t>
            </w:r>
          </w:p>
          <w:p w14:paraId="13DA566F">
            <w:pPr>
              <w:pStyle w:val="29"/>
              <w:shd w:val="clear" w:color="auto" w:fill="auto"/>
              <w:rPr>
                <w:color w:val="000000"/>
                <w:highlight w:val="none"/>
              </w:rPr>
            </w:pPr>
            <w:r>
              <w:rPr>
                <w:rFonts w:hint="eastAsia"/>
                <w:color w:val="000000"/>
                <w:highlight w:val="none"/>
                <w:lang w:eastAsia="zh-CN"/>
              </w:rPr>
              <w:t>2</w:t>
            </w:r>
            <w:r>
              <w:rPr>
                <w:color w:val="000000"/>
                <w:highlight w:val="none"/>
                <w:lang w:eastAsia="zh-CN"/>
              </w:rPr>
              <w:t>.</w:t>
            </w:r>
            <w:r>
              <w:rPr>
                <w:rFonts w:hint="eastAsia"/>
                <w:color w:val="000000"/>
                <w:highlight w:val="none"/>
              </w:rPr>
              <w:t>遵照开放系统的标准，确保软硬件平台的可移植性。</w:t>
            </w:r>
          </w:p>
          <w:p w14:paraId="3C2FB355">
            <w:pPr>
              <w:pStyle w:val="29"/>
              <w:shd w:val="clear" w:color="auto" w:fill="auto"/>
              <w:rPr>
                <w:color w:val="000000"/>
                <w:highlight w:val="none"/>
              </w:rPr>
            </w:pPr>
            <w:r>
              <w:rPr>
                <w:rFonts w:hint="eastAsia"/>
                <w:color w:val="000000"/>
                <w:highlight w:val="none"/>
                <w:lang w:eastAsia="zh-CN"/>
              </w:rPr>
              <w:t>3</w:t>
            </w:r>
            <w:r>
              <w:rPr>
                <w:color w:val="000000"/>
                <w:highlight w:val="none"/>
                <w:lang w:eastAsia="zh-CN"/>
              </w:rPr>
              <w:t>.</w:t>
            </w:r>
            <w:r>
              <w:rPr>
                <w:rFonts w:hint="eastAsia"/>
                <w:color w:val="000000"/>
                <w:highlight w:val="none"/>
              </w:rPr>
              <w:t>减少模块间依赖，提高容错性。</w:t>
            </w:r>
          </w:p>
          <w:p w14:paraId="11295D74">
            <w:pPr>
              <w:pStyle w:val="29"/>
              <w:shd w:val="clear" w:color="auto" w:fill="auto"/>
              <w:rPr>
                <w:rFonts w:hint="eastAsia"/>
                <w:color w:val="000000"/>
                <w:highlight w:val="none"/>
              </w:rPr>
            </w:pPr>
            <w:r>
              <w:rPr>
                <w:rFonts w:hint="eastAsia"/>
                <w:color w:val="000000"/>
                <w:highlight w:val="none"/>
              </w:rPr>
              <w:t>各个系统和模块的部署也要相对独立，不能出现由于模块功能的相互依赖性而不能启动服务的情况。</w:t>
            </w:r>
          </w:p>
          <w:p w14:paraId="20EE5A4F">
            <w:pPr>
              <w:pStyle w:val="4"/>
              <w:numPr>
                <w:ilvl w:val="2"/>
                <w:numId w:val="0"/>
              </w:numPr>
              <w:shd w:val="clear" w:color="auto" w:fill="auto"/>
              <w:tabs>
                <w:tab w:val="clear" w:pos="425"/>
              </w:tabs>
              <w:bidi w:val="0"/>
              <w:ind w:left="0" w:leftChars="0" w:firstLine="0" w:firstLineChars="0"/>
              <w:rPr>
                <w:rFonts w:hint="eastAsia"/>
                <w:color w:val="000000"/>
                <w:highlight w:val="none"/>
              </w:rPr>
            </w:pPr>
            <w:r>
              <w:rPr>
                <w:rFonts w:hint="eastAsia" w:ascii="Calibri" w:hAnsi="Calibri" w:eastAsia="宋体" w:cs="Times New Roman"/>
                <w:color w:val="000000"/>
                <w:kern w:val="2"/>
                <w:sz w:val="32"/>
                <w:szCs w:val="24"/>
                <w:lang w:val="en-US" w:eastAsia="zh-CN" w:bidi="ar-SA"/>
              </w:rPr>
              <w:t>8.3.3</w:t>
            </w:r>
            <w:r>
              <w:rPr>
                <w:rFonts w:hint="eastAsia"/>
                <w:color w:val="000000"/>
                <w:highlight w:val="none"/>
              </w:rPr>
              <w:t>操作系统性能</w:t>
            </w:r>
            <w:r>
              <w:rPr>
                <w:rFonts w:hint="eastAsia"/>
                <w:color w:val="000000"/>
                <w:highlight w:val="none"/>
                <w:lang w:val="en-US" w:eastAsia="zh-Hans"/>
              </w:rPr>
              <w:t>需求</w:t>
            </w:r>
          </w:p>
          <w:p w14:paraId="740FDF00">
            <w:pPr>
              <w:shd w:val="clear" w:color="auto" w:fill="auto"/>
              <w:rPr>
                <w:rFonts w:ascii="宋体" w:hAnsi="宋体" w:cs="宋体"/>
                <w:color w:val="000000"/>
                <w:szCs w:val="24"/>
                <w:highlight w:val="none"/>
              </w:rPr>
            </w:pPr>
            <w:r>
              <w:rPr>
                <w:rFonts w:hint="eastAsia" w:ascii="宋体" w:hAnsi="宋体" w:cs="宋体"/>
                <w:color w:val="000000"/>
                <w:szCs w:val="24"/>
                <w:highlight w:val="none"/>
              </w:rPr>
              <w:t>服务器操作系统机基于国产操作系统，该产品系列具备高强大的安全基础平台，全面兼容国内外的软硬件厂商，具有高性能、高可靠、易于维护、高性价比的优势。</w:t>
            </w:r>
          </w:p>
          <w:p w14:paraId="505DB8F1">
            <w:pPr>
              <w:shd w:val="clear" w:color="auto" w:fill="auto"/>
              <w:rPr>
                <w:rFonts w:ascii="宋体" w:hAnsi="宋体" w:cs="宋体"/>
                <w:color w:val="000000"/>
                <w:szCs w:val="24"/>
                <w:highlight w:val="none"/>
              </w:rPr>
            </w:pPr>
            <w:r>
              <w:rPr>
                <w:rFonts w:hint="eastAsia" w:ascii="宋体" w:hAnsi="宋体" w:cs="宋体"/>
                <w:color w:val="000000"/>
                <w:szCs w:val="24"/>
                <w:highlight w:val="none"/>
              </w:rPr>
              <w:t>高性能</w:t>
            </w:r>
          </w:p>
          <w:p w14:paraId="0E69D6E0">
            <w:pPr>
              <w:shd w:val="clear" w:color="auto" w:fill="auto"/>
              <w:rPr>
                <w:rFonts w:ascii="宋体" w:hAnsi="宋体" w:cs="宋体"/>
                <w:color w:val="000000"/>
                <w:szCs w:val="24"/>
                <w:highlight w:val="none"/>
              </w:rPr>
            </w:pPr>
            <w:r>
              <w:rPr>
                <w:rFonts w:hint="eastAsia" w:ascii="宋体" w:hAnsi="宋体" w:cs="宋体"/>
                <w:color w:val="000000"/>
                <w:szCs w:val="24"/>
                <w:highlight w:val="none"/>
              </w:rPr>
              <w:t>可运行在多核的系统中，能够满足多种负载场景的需求，实现用户以最小的管理开销管理复杂的底层系统，同时支持多种性能优化工具，并可根据不同服务级的需求调整及优化系统的性能。</w:t>
            </w:r>
          </w:p>
          <w:p w14:paraId="43DD3025">
            <w:pPr>
              <w:shd w:val="clear" w:color="auto" w:fill="auto"/>
              <w:rPr>
                <w:rFonts w:ascii="宋体" w:hAnsi="宋体" w:cs="宋体"/>
                <w:color w:val="000000"/>
                <w:szCs w:val="24"/>
                <w:highlight w:val="none"/>
              </w:rPr>
            </w:pPr>
            <w:r>
              <w:rPr>
                <w:rFonts w:hint="eastAsia" w:ascii="宋体" w:hAnsi="宋体" w:cs="宋体"/>
                <w:color w:val="000000"/>
                <w:szCs w:val="24"/>
                <w:highlight w:val="none"/>
              </w:rPr>
              <w:t>高可靠</w:t>
            </w:r>
          </w:p>
          <w:p w14:paraId="50753108">
            <w:pPr>
              <w:shd w:val="clear" w:color="auto" w:fill="auto"/>
              <w:rPr>
                <w:rFonts w:ascii="宋体" w:hAnsi="宋体" w:cs="宋体"/>
                <w:color w:val="000000"/>
                <w:szCs w:val="24"/>
                <w:highlight w:val="none"/>
              </w:rPr>
            </w:pPr>
            <w:r>
              <w:rPr>
                <w:rFonts w:hint="eastAsia" w:ascii="宋体" w:hAnsi="宋体" w:cs="宋体"/>
                <w:color w:val="000000"/>
                <w:szCs w:val="24"/>
                <w:highlight w:val="none"/>
              </w:rPr>
              <w:t>采用高可用集群的方案，支持国内外厂商和开源数据库/存储/中间件/应用软件，在各种条件和环境下，软件无故障运行，系统可用性指标高达99.99%。</w:t>
            </w:r>
          </w:p>
          <w:p w14:paraId="2CA2A368">
            <w:pPr>
              <w:shd w:val="clear" w:color="auto" w:fill="auto"/>
              <w:rPr>
                <w:rFonts w:ascii="宋体" w:hAnsi="宋体" w:cs="宋体"/>
                <w:color w:val="000000"/>
                <w:szCs w:val="24"/>
                <w:highlight w:val="none"/>
              </w:rPr>
            </w:pPr>
            <w:r>
              <w:rPr>
                <w:rFonts w:hint="eastAsia" w:ascii="宋体" w:hAnsi="宋体" w:cs="宋体"/>
                <w:color w:val="000000"/>
                <w:szCs w:val="24"/>
                <w:highlight w:val="none"/>
              </w:rPr>
              <w:t>高安全</w:t>
            </w:r>
          </w:p>
          <w:p w14:paraId="417644AC">
            <w:pPr>
              <w:shd w:val="clear" w:color="auto" w:fill="auto"/>
              <w:rPr>
                <w:rFonts w:ascii="宋体" w:hAnsi="宋体" w:cs="宋体"/>
                <w:color w:val="000000"/>
                <w:szCs w:val="24"/>
                <w:highlight w:val="none"/>
              </w:rPr>
            </w:pPr>
            <w:r>
              <w:rPr>
                <w:rFonts w:hint="eastAsia" w:ascii="宋体" w:hAnsi="宋体" w:cs="宋体"/>
                <w:color w:val="000000"/>
                <w:szCs w:val="24"/>
                <w:highlight w:val="none"/>
              </w:rPr>
              <w:t>支持自主访问控制（DAC）和强制访问控制（MAC）</w:t>
            </w:r>
            <w:r>
              <w:rPr>
                <w:rFonts w:hint="eastAsia" w:ascii="宋体" w:hAnsi="宋体" w:cs="宋体"/>
                <w:color w:val="000000"/>
                <w:szCs w:val="24"/>
                <w:highlight w:val="none"/>
                <w:lang w:eastAsia="zh-CN"/>
              </w:rPr>
              <w:t>，</w:t>
            </w:r>
            <w:r>
              <w:rPr>
                <w:rFonts w:hint="eastAsia" w:ascii="宋体" w:hAnsi="宋体" w:cs="宋体"/>
                <w:color w:val="000000"/>
                <w:szCs w:val="24"/>
                <w:highlight w:val="none"/>
              </w:rPr>
              <w:t>确保用户数据安全。同时配备系统防火墙，为用户的应用系统提供安全的运行环境。</w:t>
            </w:r>
          </w:p>
          <w:p w14:paraId="70EA24BF">
            <w:pPr>
              <w:shd w:val="clear" w:color="auto" w:fill="auto"/>
              <w:rPr>
                <w:rFonts w:ascii="宋体" w:hAnsi="宋体" w:cs="宋体"/>
                <w:color w:val="000000"/>
                <w:szCs w:val="24"/>
                <w:highlight w:val="none"/>
              </w:rPr>
            </w:pPr>
            <w:r>
              <w:rPr>
                <w:rFonts w:hint="eastAsia" w:ascii="宋体" w:hAnsi="宋体" w:cs="宋体"/>
                <w:color w:val="000000"/>
                <w:szCs w:val="24"/>
                <w:highlight w:val="none"/>
              </w:rPr>
              <w:t>高兼容</w:t>
            </w:r>
          </w:p>
          <w:p w14:paraId="45A44606">
            <w:pPr>
              <w:shd w:val="clear" w:color="auto" w:fill="auto"/>
              <w:rPr>
                <w:rFonts w:hint="eastAsia" w:ascii="宋体" w:hAnsi="宋体" w:cs="宋体"/>
                <w:color w:val="000000"/>
                <w:szCs w:val="24"/>
                <w:highlight w:val="none"/>
              </w:rPr>
            </w:pPr>
            <w:r>
              <w:rPr>
                <w:rFonts w:hint="eastAsia" w:ascii="宋体" w:hAnsi="宋体" w:cs="宋体"/>
                <w:color w:val="000000"/>
                <w:szCs w:val="24"/>
                <w:highlight w:val="none"/>
              </w:rPr>
              <w:t>提供更高性能、更加稳定的API来管理软件包；以完全开放的方式适配国内自主研发商业软件和优质开源软件，打造完善生态圈。</w:t>
            </w:r>
          </w:p>
          <w:p w14:paraId="42B44E73">
            <w:pPr>
              <w:pStyle w:val="4"/>
              <w:numPr>
                <w:ilvl w:val="2"/>
                <w:numId w:val="0"/>
              </w:numPr>
              <w:shd w:val="clear" w:color="auto" w:fill="auto"/>
              <w:tabs>
                <w:tab w:val="clear" w:pos="425"/>
              </w:tabs>
              <w:bidi w:val="0"/>
              <w:ind w:left="0" w:leftChars="0" w:firstLine="0" w:firstLineChars="0"/>
              <w:rPr>
                <w:color w:val="000000"/>
                <w:highlight w:val="none"/>
              </w:rPr>
            </w:pPr>
            <w:r>
              <w:rPr>
                <w:rFonts w:hint="eastAsia" w:ascii="Calibri" w:hAnsi="Calibri" w:eastAsia="宋体" w:cs="Times New Roman"/>
                <w:color w:val="000000"/>
                <w:kern w:val="2"/>
                <w:sz w:val="32"/>
                <w:szCs w:val="24"/>
                <w:lang w:val="en-US" w:eastAsia="zh-CN" w:bidi="ar-SA"/>
              </w:rPr>
              <w:t>8.3.4</w:t>
            </w:r>
            <w:r>
              <w:rPr>
                <w:rFonts w:hint="eastAsia"/>
                <w:color w:val="000000"/>
                <w:highlight w:val="none"/>
              </w:rPr>
              <w:t>系统及工具软件需求</w:t>
            </w:r>
          </w:p>
          <w:p w14:paraId="03A42B78">
            <w:pPr>
              <w:shd w:val="clear" w:color="auto" w:fill="auto"/>
              <w:rPr>
                <w:rFonts w:hint="eastAsia"/>
                <w:color w:val="000000"/>
                <w:highlight w:val="none"/>
              </w:rPr>
            </w:pPr>
            <w:r>
              <w:rPr>
                <w:rFonts w:hint="eastAsia"/>
                <w:color w:val="000000"/>
                <w:highlight w:val="none"/>
              </w:rPr>
              <w:t>本项目依托云资源池，以云主机镜像的方式提供所需操作系统。</w:t>
            </w:r>
            <w:r>
              <w:rPr>
                <w:rFonts w:hint="eastAsia"/>
                <w:color w:val="000000"/>
                <w:highlight w:val="none"/>
                <w:lang w:eastAsia="zh-CN"/>
              </w:rPr>
              <w:t>支持</w:t>
            </w:r>
            <w:r>
              <w:rPr>
                <w:rFonts w:hint="eastAsia" w:eastAsia="宋体" w:cs="Times New Roman"/>
                <w:color w:val="000000"/>
                <w:highlight w:val="none"/>
                <w:lang w:val="en-US" w:eastAsia="zh-Hans"/>
              </w:rPr>
              <w:t>中标麒麟、银河麒麟、统信uos</w:t>
            </w:r>
            <w:r>
              <w:rPr>
                <w:rFonts w:hint="eastAsia"/>
                <w:color w:val="000000"/>
                <w:highlight w:val="none"/>
              </w:rPr>
              <w:t>等操作系统。要求支持多用户，多任务，系统资源可以同时被不同的用户使用，每个用户对自己的资源有特定的权限，互不影响，计算机能同时运行多个程序，且程序之间彼此独立。</w:t>
            </w:r>
          </w:p>
          <w:p w14:paraId="09A17F96">
            <w:pPr>
              <w:pStyle w:val="4"/>
              <w:numPr>
                <w:ilvl w:val="2"/>
                <w:numId w:val="0"/>
              </w:numPr>
              <w:shd w:val="clear" w:color="auto" w:fill="auto"/>
              <w:tabs>
                <w:tab w:val="clear" w:pos="425"/>
              </w:tabs>
              <w:bidi w:val="0"/>
              <w:ind w:left="0" w:leftChars="0" w:firstLine="0" w:firstLineChars="0"/>
              <w:rPr>
                <w:rFonts w:hint="eastAsia"/>
                <w:color w:val="000000"/>
                <w:highlight w:val="none"/>
              </w:rPr>
            </w:pPr>
            <w:r>
              <w:rPr>
                <w:rFonts w:hint="eastAsia" w:ascii="Calibri" w:hAnsi="Calibri" w:eastAsia="宋体" w:cs="Times New Roman"/>
                <w:color w:val="000000"/>
                <w:kern w:val="2"/>
                <w:sz w:val="32"/>
                <w:szCs w:val="24"/>
                <w:lang w:val="en-US" w:eastAsia="zh-CN" w:bidi="ar-SA"/>
              </w:rPr>
              <w:t>8.3.5</w:t>
            </w:r>
            <w:r>
              <w:rPr>
                <w:rFonts w:hint="eastAsia"/>
                <w:color w:val="000000"/>
                <w:highlight w:val="none"/>
              </w:rPr>
              <w:t>微服务分布式架构</w:t>
            </w:r>
            <w:r>
              <w:rPr>
                <w:rFonts w:hint="eastAsia"/>
                <w:color w:val="000000"/>
                <w:highlight w:val="none"/>
                <w:lang w:val="en-US" w:eastAsia="zh-Hans"/>
              </w:rPr>
              <w:t>需求</w:t>
            </w:r>
          </w:p>
          <w:p w14:paraId="6CCD4524">
            <w:pPr>
              <w:shd w:val="clear" w:color="auto" w:fill="auto"/>
              <w:rPr>
                <w:rFonts w:hint="eastAsia"/>
                <w:color w:val="000000"/>
                <w:highlight w:val="none"/>
              </w:rPr>
            </w:pPr>
            <w:r>
              <w:rPr>
                <w:rFonts w:hint="eastAsia"/>
                <w:color w:val="000000"/>
                <w:highlight w:val="none"/>
              </w:rPr>
              <w:t>高可靠。提供集群、弹性扩容等能力，并能够实现跨物理集群高可靠能力。</w:t>
            </w:r>
          </w:p>
          <w:p w14:paraId="34E7A722">
            <w:pPr>
              <w:shd w:val="clear" w:color="auto" w:fill="auto"/>
              <w:rPr>
                <w:rFonts w:hint="eastAsia"/>
                <w:color w:val="000000"/>
                <w:highlight w:val="none"/>
              </w:rPr>
            </w:pPr>
            <w:r>
              <w:rPr>
                <w:rFonts w:hint="eastAsia"/>
                <w:color w:val="000000"/>
                <w:highlight w:val="none"/>
              </w:rPr>
              <w:t>易用性。架构简单易用，运行稳定。</w:t>
            </w:r>
          </w:p>
          <w:p w14:paraId="0BDFD49F">
            <w:pPr>
              <w:shd w:val="clear" w:color="auto" w:fill="auto"/>
              <w:rPr>
                <w:rFonts w:hint="eastAsia"/>
                <w:color w:val="000000"/>
                <w:highlight w:val="none"/>
              </w:rPr>
            </w:pPr>
            <w:r>
              <w:rPr>
                <w:rFonts w:hint="eastAsia"/>
                <w:color w:val="000000"/>
                <w:highlight w:val="none"/>
              </w:rPr>
              <w:t>成熟度。主流的微服务分布式框架，具有生态开放性和持续维护与更新能力。</w:t>
            </w:r>
          </w:p>
          <w:p w14:paraId="2A84A499">
            <w:pPr>
              <w:shd w:val="clear" w:color="auto" w:fill="auto"/>
              <w:rPr>
                <w:rFonts w:hint="eastAsia"/>
                <w:color w:val="000000"/>
                <w:highlight w:val="none"/>
              </w:rPr>
            </w:pPr>
            <w:r>
              <w:rPr>
                <w:rFonts w:hint="eastAsia"/>
                <w:color w:val="000000"/>
                <w:highlight w:val="none"/>
              </w:rPr>
              <w:t>兼容性。支持Java体系，兼容多种分布式框架。</w:t>
            </w:r>
          </w:p>
          <w:p w14:paraId="7E71CD5F">
            <w:pPr>
              <w:pStyle w:val="2"/>
              <w:numPr>
                <w:ilvl w:val="0"/>
                <w:numId w:val="0"/>
              </w:numPr>
              <w:tabs>
                <w:tab w:val="clear" w:pos="425"/>
              </w:tabs>
              <w:bidi w:val="0"/>
              <w:ind w:left="0" w:leftChars="0" w:firstLine="0" w:firstLineChars="0"/>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九、</w:t>
            </w:r>
            <w:r>
              <w:t>项目的培训需求</w:t>
            </w:r>
          </w:p>
          <w:p w14:paraId="2DD24B74">
            <w:pPr>
              <w:pStyle w:val="29"/>
              <w:bidi w:val="0"/>
            </w:pPr>
            <w:r>
              <w:t>系统上线试运行期间，要求对全省各级财政</w:t>
            </w:r>
            <w:r>
              <w:rPr>
                <w:rFonts w:hint="eastAsia"/>
                <w:lang w:val="en-US" w:eastAsia="zh-CN"/>
              </w:rPr>
              <w:t>系统</w:t>
            </w:r>
            <w:r>
              <w:t>等相关用户进行“线上+线下”的多方式培训，其中参与培训的人员主要包括业务人员和技术人员。要求线下集中培训的场次不低于</w:t>
            </w:r>
            <w:r>
              <w:rPr>
                <w:rFonts w:hint="eastAsia"/>
                <w:lang w:val="en-US" w:eastAsia="zh-CN"/>
              </w:rPr>
              <w:t>5</w:t>
            </w:r>
            <w:r>
              <w:t>场，每次参与线下集中培训的人员不低于</w:t>
            </w:r>
            <w:r>
              <w:rPr>
                <w:rFonts w:hint="eastAsia"/>
                <w:lang w:val="en-US" w:eastAsia="zh-CN"/>
              </w:rPr>
              <w:t>100</w:t>
            </w:r>
            <w:r>
              <w:t>人。</w:t>
            </w:r>
          </w:p>
          <w:p w14:paraId="36C91719">
            <w:pPr>
              <w:pStyle w:val="2"/>
              <w:numPr>
                <w:ilvl w:val="0"/>
                <w:numId w:val="0"/>
              </w:numPr>
              <w:tabs>
                <w:tab w:val="clear" w:pos="425"/>
              </w:tabs>
              <w:bidi w:val="0"/>
              <w:ind w:left="0" w:leftChars="0" w:firstLine="0" w:firstLineChars="0"/>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十、</w:t>
            </w:r>
            <w:r>
              <w:t>服务标准</w:t>
            </w:r>
          </w:p>
          <w:p w14:paraId="54F5A1DB">
            <w:pPr>
              <w:pStyle w:val="29"/>
              <w:numPr>
                <w:ilvl w:val="0"/>
                <w:numId w:val="7"/>
              </w:numPr>
              <w:bidi w:val="0"/>
              <w:ind w:left="0" w:leftChars="0" w:firstLine="420" w:firstLineChars="0"/>
            </w:pPr>
            <w:r>
              <w:t>运行维护要求</w:t>
            </w:r>
          </w:p>
          <w:p w14:paraId="24A68173">
            <w:pPr>
              <w:pStyle w:val="29"/>
              <w:numPr>
                <w:ilvl w:val="0"/>
                <w:numId w:val="8"/>
              </w:numPr>
              <w:bidi w:val="0"/>
            </w:pPr>
            <w:r>
              <w:t>针对所有软件，中标人应提供项目供货后</w:t>
            </w:r>
            <w:r>
              <w:rPr>
                <w:rFonts w:hint="eastAsia"/>
                <w:lang w:val="en-US" w:eastAsia="zh-CN"/>
              </w:rPr>
              <w:t>2</w:t>
            </w:r>
            <w:r>
              <w:t>年的免费维保服务。其中包含但不限于系统性能优化、系统版本升级、系统故障处理等服务内容。</w:t>
            </w:r>
          </w:p>
          <w:p w14:paraId="391821DD">
            <w:pPr>
              <w:pStyle w:val="29"/>
              <w:numPr>
                <w:ilvl w:val="0"/>
                <w:numId w:val="8"/>
              </w:numPr>
              <w:bidi w:val="0"/>
              <w:rPr>
                <w:rFonts w:hint="default"/>
                <w:lang w:val="en-US" w:eastAsia="zh-CN"/>
              </w:rPr>
            </w:pPr>
            <w:r>
              <w:t>在软件维保期内，中标人应提供灵活、多样的通信手段（包括但不限于场地、设备及人员、专用服务电话），提供</w:t>
            </w:r>
            <w:r>
              <w:rPr>
                <w:rFonts w:hint="eastAsia"/>
                <w:lang w:val="en-US" w:eastAsia="zh-CN"/>
              </w:rPr>
              <w:t>5*8</w:t>
            </w:r>
            <w:r>
              <w:t>小时的响应服务。如遇驻场人员无法解决的问题或招标方认为需要，中标人的技术人员应在</w:t>
            </w:r>
            <w:r>
              <w:rPr>
                <w:rFonts w:hint="eastAsia"/>
                <w:lang w:val="en-US" w:eastAsia="zh-CN"/>
              </w:rPr>
              <w:t>24</w:t>
            </w:r>
            <w:r>
              <w:t>小时内赶到现场支持。</w:t>
            </w:r>
          </w:p>
          <w:p w14:paraId="66F3C619">
            <w:pPr>
              <w:pStyle w:val="29"/>
              <w:numPr>
                <w:ilvl w:val="0"/>
                <w:numId w:val="8"/>
              </w:numPr>
              <w:bidi w:val="0"/>
              <w:rPr>
                <w:rFonts w:hint="default"/>
                <w:lang w:val="en-US" w:eastAsia="zh-CN"/>
              </w:rPr>
            </w:pPr>
            <w:r>
              <w:t>所供软件出现问题时，其响应时间不超过</w:t>
            </w:r>
            <w:r>
              <w:rPr>
                <w:rFonts w:hint="eastAsia"/>
                <w:lang w:val="en-US" w:eastAsia="zh-CN"/>
              </w:rPr>
              <w:t>15</w:t>
            </w:r>
            <w:r>
              <w:t>分钟，一般故障处理时间不大于</w:t>
            </w:r>
            <w:r>
              <w:rPr>
                <w:rFonts w:hint="eastAsia"/>
                <w:lang w:val="en-US" w:eastAsia="zh-CN"/>
              </w:rPr>
              <w:t>2</w:t>
            </w:r>
            <w:r>
              <w:t>小时；特殊情况下，故障修复时间不大于</w:t>
            </w:r>
            <w:r>
              <w:rPr>
                <w:rFonts w:hint="eastAsia"/>
                <w:lang w:val="en-US" w:eastAsia="zh-CN"/>
              </w:rPr>
              <w:t>24</w:t>
            </w:r>
            <w:r>
              <w:t>小时。</w:t>
            </w:r>
          </w:p>
          <w:p w14:paraId="03812833">
            <w:pPr>
              <w:pStyle w:val="29"/>
              <w:numPr>
                <w:ilvl w:val="0"/>
                <w:numId w:val="8"/>
              </w:numPr>
              <w:bidi w:val="0"/>
              <w:rPr>
                <w:rFonts w:hint="default"/>
                <w:lang w:val="en-US" w:eastAsia="zh-CN"/>
              </w:rPr>
            </w:pPr>
            <w:r>
              <w:t>对质保期内的故障报修，如供应商未能做到上述的服务承诺，招标人可采取必要的补救措施，但其风险和费用由供应商承担，由于供应商的保证服务不到位，质保期的到期时间将顺延。</w:t>
            </w:r>
          </w:p>
          <w:p w14:paraId="48B8B0F1">
            <w:pPr>
              <w:pStyle w:val="29"/>
              <w:numPr>
                <w:ilvl w:val="0"/>
                <w:numId w:val="8"/>
              </w:numPr>
              <w:bidi w:val="0"/>
              <w:rPr>
                <w:rStyle w:val="33"/>
                <w:rFonts w:hint="default"/>
                <w:lang w:val="en-US" w:eastAsia="zh-CN"/>
              </w:rPr>
            </w:pPr>
            <w:r>
              <w:t>质保期内因招标人使用、管理不当所造成的损失由招标人承担，供应商</w:t>
            </w:r>
            <w:r>
              <w:rPr>
                <w:rFonts w:ascii="宋体" w:hAnsi="宋体" w:eastAsia="宋体" w:cs="宋体"/>
                <w:sz w:val="24"/>
                <w:szCs w:val="24"/>
              </w:rPr>
              <w:t>提供有偿服务</w:t>
            </w:r>
            <w:r>
              <w:rPr>
                <w:rFonts w:hint="eastAsia" w:ascii="宋体" w:hAnsi="宋体" w:eastAsia="宋体" w:cs="宋体"/>
                <w:sz w:val="24"/>
                <w:szCs w:val="24"/>
                <w:lang w:val="en-US" w:eastAsia="zh-CN"/>
              </w:rPr>
              <w:t>.</w:t>
            </w:r>
          </w:p>
          <w:p w14:paraId="3C4E304B">
            <w:pPr>
              <w:pStyle w:val="29"/>
              <w:numPr>
                <w:ilvl w:val="0"/>
                <w:numId w:val="7"/>
              </w:numPr>
              <w:bidi w:val="0"/>
              <w:ind w:left="0" w:leftChars="0" w:firstLine="420" w:firstLineChars="0"/>
            </w:pPr>
            <w:r>
              <w:t>集成要求</w:t>
            </w:r>
          </w:p>
          <w:p w14:paraId="0E80814F">
            <w:pPr>
              <w:pStyle w:val="29"/>
              <w:bidi w:val="0"/>
            </w:pPr>
            <w:r>
              <w:t>投标方应完成软件系统及应用的集成工作，包括相关软件部署、省政务中台适配、</w:t>
            </w:r>
            <w:r>
              <w:rPr>
                <w:rFonts w:hint="eastAsia"/>
                <w:lang w:val="en-US" w:eastAsia="zh-CN"/>
              </w:rPr>
              <w:t>国产化软硬件适配、</w:t>
            </w:r>
            <w:r>
              <w:t>应用软件上线运行等。</w:t>
            </w:r>
          </w:p>
          <w:p w14:paraId="3D4A29B1">
            <w:pPr>
              <w:pStyle w:val="2"/>
              <w:numPr>
                <w:ilvl w:val="0"/>
                <w:numId w:val="0"/>
              </w:numPr>
              <w:tabs>
                <w:tab w:val="clear" w:pos="425"/>
              </w:tabs>
              <w:bidi w:val="0"/>
              <w:ind w:left="0" w:leftChars="0" w:firstLine="0" w:firstLineChars="0"/>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十一、</w:t>
            </w:r>
            <w:r>
              <w:t>项目团队</w:t>
            </w:r>
          </w:p>
          <w:p w14:paraId="5CDD1993">
            <w:pPr>
              <w:pStyle w:val="29"/>
              <w:numPr>
                <w:ilvl w:val="0"/>
                <w:numId w:val="9"/>
              </w:numPr>
              <w:bidi w:val="0"/>
            </w:pPr>
            <w:r>
              <w:t>项目经理具有</w:t>
            </w:r>
            <w:r>
              <w:rPr>
                <w:rFonts w:hint="eastAsia"/>
                <w:lang w:val="en-US" w:eastAsia="zh-CN"/>
              </w:rPr>
              <w:t>5</w:t>
            </w:r>
            <w:r>
              <w:t>年以上的</w:t>
            </w:r>
            <w:r>
              <w:rPr>
                <w:rFonts w:hint="eastAsia"/>
                <w:lang w:val="en-US" w:eastAsia="zh-CN"/>
              </w:rPr>
              <w:t>财政信息系统项目管理</w:t>
            </w:r>
            <w:r>
              <w:t>经验，有丰富</w:t>
            </w:r>
            <w:r>
              <w:rPr>
                <w:rFonts w:hint="eastAsia"/>
                <w:lang w:val="en-US" w:eastAsia="zh-CN"/>
              </w:rPr>
              <w:t>的财政系统项目开发</w:t>
            </w:r>
            <w:r>
              <w:t>经验，具有信息化总体规划能力，有良好的沟通能力、耐性和综合素质。</w:t>
            </w:r>
          </w:p>
          <w:p w14:paraId="65B7A095">
            <w:pPr>
              <w:pStyle w:val="29"/>
              <w:numPr>
                <w:ilvl w:val="0"/>
                <w:numId w:val="9"/>
              </w:numPr>
              <w:bidi w:val="0"/>
              <w:rPr>
                <w:rFonts w:hint="default"/>
                <w:lang w:val="en-US" w:eastAsia="zh-CN"/>
              </w:rPr>
            </w:pPr>
            <w:r>
              <w:t>服务团队提供至少</w:t>
            </w:r>
            <w:r>
              <w:rPr>
                <w:rFonts w:hint="eastAsia"/>
                <w:lang w:val="en-US" w:eastAsia="zh-CN"/>
              </w:rPr>
              <w:t>3</w:t>
            </w:r>
            <w:r>
              <w:t>名</w:t>
            </w:r>
            <w:r>
              <w:rPr>
                <w:rFonts w:hint="eastAsia"/>
                <w:lang w:val="en-US" w:eastAsia="zh-CN"/>
              </w:rPr>
              <w:t>具</w:t>
            </w:r>
            <w:r>
              <w:t>有丰富</w:t>
            </w:r>
            <w:r>
              <w:rPr>
                <w:rFonts w:hint="eastAsia"/>
                <w:lang w:val="en-US" w:eastAsia="zh-CN"/>
              </w:rPr>
              <w:t>的财政系统</w:t>
            </w:r>
            <w:r>
              <w:t>项目研发经验的人员参与项目实施（不含项目经理）。</w:t>
            </w:r>
          </w:p>
          <w:p w14:paraId="0A647B4A">
            <w:pPr>
              <w:pStyle w:val="2"/>
              <w:numPr>
                <w:ilvl w:val="0"/>
                <w:numId w:val="0"/>
              </w:numPr>
              <w:tabs>
                <w:tab w:val="clear" w:pos="425"/>
              </w:tabs>
              <w:bidi w:val="0"/>
              <w:ind w:left="0" w:leftChars="0" w:firstLine="0" w:firstLineChars="0"/>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十二、</w:t>
            </w:r>
            <w:r>
              <w:t>项目验收标准与要求</w:t>
            </w:r>
          </w:p>
          <w:p w14:paraId="0563022D">
            <w:pPr>
              <w:pStyle w:val="29"/>
              <w:numPr>
                <w:ilvl w:val="0"/>
                <w:numId w:val="10"/>
              </w:numPr>
              <w:bidi w:val="0"/>
            </w:pPr>
            <w:r>
              <w:t xml:space="preserve">验收组织项目验收分为初验和终验，都由招标方组织进行。 </w:t>
            </w:r>
          </w:p>
          <w:p w14:paraId="16E27D1E">
            <w:pPr>
              <w:pStyle w:val="29"/>
              <w:numPr>
                <w:ilvl w:val="0"/>
                <w:numId w:val="10"/>
              </w:numPr>
              <w:bidi w:val="0"/>
              <w:rPr>
                <w:rFonts w:hint="default"/>
                <w:lang w:val="en-US" w:eastAsia="zh-CN"/>
              </w:rPr>
            </w:pPr>
            <w:r>
              <w:t>初验流程1）招标方依据相关批复文件、招标采购文件、合同，对项目的工程、技术、财务和档案等进行验收，形成验收报告。2）项目初验后进入试运行，试运行期至少</w:t>
            </w:r>
            <w:r>
              <w:rPr>
                <w:rFonts w:hint="eastAsia"/>
                <w:lang w:val="en-US" w:eastAsia="zh-CN"/>
              </w:rPr>
              <w:t>3</w:t>
            </w:r>
            <w:r>
              <w:t>个月。</w:t>
            </w:r>
          </w:p>
          <w:p w14:paraId="7EDF8F7C">
            <w:pPr>
              <w:pStyle w:val="29"/>
              <w:numPr>
                <w:ilvl w:val="0"/>
                <w:numId w:val="10"/>
              </w:numPr>
              <w:bidi w:val="0"/>
              <w:rPr>
                <w:rFonts w:hint="default"/>
                <w:lang w:val="en-US" w:eastAsia="zh-CN"/>
              </w:rPr>
            </w:pPr>
            <w:r>
              <w:t>终验流程 招标方组织成立验收组，负责开展终验的先期基础性工作，重点检查项目建设、设计、监理、施工、招标采购、档案资料、预（概）算执行和财务决算等情况，提出验收评价意见和建议。</w:t>
            </w:r>
          </w:p>
          <w:p w14:paraId="42473992">
            <w:pPr>
              <w:pStyle w:val="29"/>
              <w:numPr>
                <w:ilvl w:val="0"/>
                <w:numId w:val="10"/>
              </w:numPr>
              <w:bidi w:val="0"/>
              <w:rPr>
                <w:rFonts w:hint="default"/>
                <w:lang w:val="en-US" w:eastAsia="zh-CN"/>
              </w:rPr>
            </w:pPr>
            <w:r>
              <w:t>验收内容1）审查项目的建设目标、规模、内容、质量及资金使用等情况。2）审核项目形成的资产情况。3）评价项目交付使用情况。</w:t>
            </w:r>
          </w:p>
          <w:p w14:paraId="55241448">
            <w:pPr>
              <w:pStyle w:val="27"/>
              <w:jc w:val="left"/>
              <w:rPr>
                <w:rFonts w:ascii="仿宋_GB2312" w:hAnsi="仿宋_GB2312" w:eastAsia="仿宋_GB2312" w:cs="仿宋_GB2312"/>
                <w:b/>
                <w:bCs/>
              </w:rPr>
            </w:pPr>
          </w:p>
        </w:tc>
      </w:tr>
      <w:tr w14:paraId="76457859">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CellMar>
            <w:top w:w="0" w:type="dxa"/>
            <w:left w:w="108" w:type="dxa"/>
            <w:bottom w:w="0" w:type="dxa"/>
            <w:right w:w="108" w:type="dxa"/>
          </w:tblCellMar>
        </w:tblPrEx>
        <w:tc>
          <w:tcPr>
            <w:tcW w:w="333" w:type="dxa"/>
            <w:vAlign w:val="top"/>
          </w:tcPr>
          <w:p w14:paraId="25A6C474">
            <w:pPr>
              <w:pStyle w:val="27"/>
              <w:jc w:val="left"/>
              <w:rPr>
                <w:rFonts w:hint="default" w:ascii="仿宋_GB2312" w:hAnsi="仿宋_GB2312" w:eastAsia="仿宋_GB2312" w:cs="仿宋_GB2312"/>
                <w:lang w:val="en-US" w:eastAsia="zh-CN"/>
              </w:rPr>
            </w:pPr>
            <w:r>
              <w:rPr>
                <w:rFonts w:hint="eastAsia" w:ascii="仿宋_GB2312" w:hAnsi="仿宋_GB2312" w:eastAsia="仿宋_GB2312" w:cs="仿宋_GB2312"/>
                <w:lang w:val="en-US" w:eastAsia="zh-CN"/>
              </w:rPr>
              <w:t>5</w:t>
            </w:r>
          </w:p>
        </w:tc>
        <w:tc>
          <w:tcPr>
            <w:tcW w:w="333" w:type="dxa"/>
            <w:vAlign w:val="top"/>
          </w:tcPr>
          <w:p w14:paraId="2AF0EEE0">
            <w:pPr>
              <w:pStyle w:val="27"/>
              <w:jc w:val="left"/>
              <w:rPr>
                <w:rFonts w:ascii="仿宋_GB2312" w:hAnsi="仿宋_GB2312" w:eastAsia="仿宋_GB2312" w:cs="仿宋_GB2312"/>
              </w:rPr>
            </w:pPr>
          </w:p>
        </w:tc>
        <w:tc>
          <w:tcPr>
            <w:tcW w:w="7856" w:type="dxa"/>
            <w:vAlign w:val="top"/>
          </w:tcPr>
          <w:p w14:paraId="70BCB2D2">
            <w:pPr>
              <w:pStyle w:val="2"/>
              <w:numPr>
                <w:ilvl w:val="0"/>
                <w:numId w:val="0"/>
              </w:numPr>
              <w:tabs>
                <w:tab w:val="clear" w:pos="425"/>
              </w:tabs>
              <w:bidi w:val="0"/>
              <w:ind w:left="0" w:leftChars="0" w:firstLine="0" w:firstLineChars="0"/>
            </w:pPr>
            <w:r>
              <w:rPr>
                <w:rFonts w:hint="eastAsia" w:ascii="Calibri" w:hAnsi="Calibri" w:eastAsia="宋体" w:cs="Times New Roman"/>
                <w:b w:val="0"/>
                <w:i w:val="0"/>
                <w:caps w:val="0"/>
                <w:smallCaps w:val="0"/>
                <w:strike w:val="0"/>
                <w:dstrike w:val="0"/>
                <w:vanish w:val="0"/>
                <w:spacing w:val="0"/>
                <w:kern w:val="44"/>
                <w:position w:val="0"/>
                <w:sz w:val="44"/>
                <w:szCs w:val="24"/>
                <w:u w:val="none"/>
                <w:vertAlign w:val="baseline"/>
                <w:lang w:val="en-US" w:eastAsia="zh-CN" w:bidi="ar-SA"/>
              </w:rPr>
              <w:t>十三、</w:t>
            </w:r>
            <w:r>
              <w:t>其他要求</w:t>
            </w:r>
          </w:p>
          <w:p w14:paraId="39E6ABE9">
            <w:pPr>
              <w:pStyle w:val="29"/>
              <w:numPr>
                <w:ilvl w:val="0"/>
                <w:numId w:val="11"/>
              </w:numPr>
              <w:bidi w:val="0"/>
            </w:pPr>
            <w:r>
              <w:t>软件安全要求：投标方组织系统开发和实施，须符合《信息安全技术网络安全等级保护基本要求》（GB/T22239</w:t>
            </w:r>
            <w:r>
              <w:rPr>
                <w:rFonts w:hint="eastAsia"/>
                <w:lang w:val="en-US" w:eastAsia="zh-CN"/>
              </w:rPr>
              <w:t>-</w:t>
            </w:r>
            <w:r>
              <w:t>2019）三级安全要求。</w:t>
            </w:r>
          </w:p>
          <w:p w14:paraId="7ECD99D8">
            <w:pPr>
              <w:pStyle w:val="29"/>
              <w:numPr>
                <w:ilvl w:val="0"/>
                <w:numId w:val="11"/>
              </w:numPr>
              <w:bidi w:val="0"/>
              <w:rPr>
                <w:rFonts w:hint="default"/>
                <w:lang w:val="en-US" w:eastAsia="zh-CN"/>
              </w:rPr>
            </w:pPr>
            <w:r>
              <w:t>保密要求：中标人(含项目组所有成员)必须对项目技术文件以及由招标人提供的所有内部资料、技术文档、数据和信息予以保密。中标人必须与招标人签订保密协议并严格遵守，未经招标人书面许可，中标人不得以任何形式向第三方透露本项目标书以及本项目的任何内容。</w:t>
            </w:r>
          </w:p>
          <w:p w14:paraId="330C013A">
            <w:pPr>
              <w:spacing w:line="360" w:lineRule="auto"/>
              <w:ind w:firstLine="420" w:firstLineChars="200"/>
              <w:jc w:val="left"/>
              <w:rPr>
                <w:rFonts w:ascii="仿宋_GB2312" w:hAnsi="仿宋_GB2312" w:eastAsia="仿宋_GB2312" w:cs="仿宋_GB2312"/>
              </w:rPr>
            </w:pPr>
          </w:p>
        </w:tc>
      </w:tr>
    </w:tbl>
    <w:p w14:paraId="21945A43">
      <w:pPr>
        <w:numPr>
          <w:ilvl w:val="0"/>
          <w:numId w:val="0"/>
        </w:numPr>
        <w:rPr>
          <w:rFonts w:ascii="仿宋_GB2312" w:hAnsi="仿宋_GB2312" w:eastAsia="仿宋_GB2312" w:cs="仿宋_GB2312"/>
          <w:b/>
          <w:sz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auto"/>
    <w:pitch w:val="default"/>
    <w:sig w:usb0="E00002FF" w:usb1="400004FF" w:usb2="00000000"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 w:name="仿宋_GB2312">
    <w:panose1 w:val="02010609030101010101"/>
    <w:charset w:val="86"/>
    <w:family w:val="auto"/>
    <w:pitch w:val="default"/>
    <w:sig w:usb0="00000001" w:usb1="080E0000" w:usb2="00000000" w:usb3="00000000" w:csb0="00040000" w:csb1="00000000"/>
  </w:font>
  <w:font w:name="helvetica">
    <w:altName w:val="Segoe Print"/>
    <w:panose1 w:val="00000000000000000000"/>
    <w:charset w:val="00"/>
    <w:family w:val="auto"/>
    <w:pitch w:val="default"/>
    <w:sig w:usb0="00000000" w:usb1="00000000" w:usb2="00000000" w:usb3="00000000" w:csb0="2000019F" w:csb1="4F010000"/>
  </w:font>
  <w:font w:name="Wingdings 2">
    <w:panose1 w:val="050201020105070707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0D43DB7"/>
    <w:multiLevelType w:val="singleLevel"/>
    <w:tmpl w:val="80D43DB7"/>
    <w:lvl w:ilvl="0" w:tentative="0">
      <w:start w:val="1"/>
      <w:numFmt w:val="decimal"/>
      <w:suff w:val="nothing"/>
      <w:lvlText w:val="（%1）"/>
      <w:lvlJc w:val="left"/>
    </w:lvl>
  </w:abstractNum>
  <w:abstractNum w:abstractNumId="1">
    <w:nsid w:val="8E7A57ED"/>
    <w:multiLevelType w:val="singleLevel"/>
    <w:tmpl w:val="8E7A57ED"/>
    <w:lvl w:ilvl="0" w:tentative="0">
      <w:start w:val="1"/>
      <w:numFmt w:val="chineseCounting"/>
      <w:suff w:val="nothing"/>
      <w:lvlText w:val="（%1）"/>
      <w:lvlJc w:val="left"/>
      <w:pPr>
        <w:ind w:left="0" w:firstLine="420"/>
      </w:pPr>
      <w:rPr>
        <w:rFonts w:hint="eastAsia"/>
      </w:rPr>
    </w:lvl>
  </w:abstractNum>
  <w:abstractNum w:abstractNumId="2">
    <w:nsid w:val="9977C96E"/>
    <w:multiLevelType w:val="singleLevel"/>
    <w:tmpl w:val="9977C96E"/>
    <w:lvl w:ilvl="0" w:tentative="0">
      <w:start w:val="1"/>
      <w:numFmt w:val="decimal"/>
      <w:suff w:val="nothing"/>
      <w:lvlText w:val="%1．"/>
      <w:lvlJc w:val="left"/>
    </w:lvl>
  </w:abstractNum>
  <w:abstractNum w:abstractNumId="3">
    <w:nsid w:val="CF26A55B"/>
    <w:multiLevelType w:val="singleLevel"/>
    <w:tmpl w:val="CF26A55B"/>
    <w:lvl w:ilvl="0" w:tentative="0">
      <w:start w:val="2"/>
      <w:numFmt w:val="chineseCounting"/>
      <w:suff w:val="nothing"/>
      <w:lvlText w:val="%1、"/>
      <w:lvlJc w:val="left"/>
      <w:rPr>
        <w:rFonts w:hint="eastAsia"/>
      </w:rPr>
    </w:lvl>
  </w:abstractNum>
  <w:abstractNum w:abstractNumId="4">
    <w:nsid w:val="D32F3A08"/>
    <w:multiLevelType w:val="singleLevel"/>
    <w:tmpl w:val="D32F3A08"/>
    <w:lvl w:ilvl="0" w:tentative="0">
      <w:start w:val="1"/>
      <w:numFmt w:val="decimal"/>
      <w:suff w:val="nothing"/>
      <w:lvlText w:val="（%1）"/>
      <w:lvlJc w:val="left"/>
    </w:lvl>
  </w:abstractNum>
  <w:abstractNum w:abstractNumId="5">
    <w:nsid w:val="D601F564"/>
    <w:multiLevelType w:val="singleLevel"/>
    <w:tmpl w:val="D601F564"/>
    <w:lvl w:ilvl="0" w:tentative="0">
      <w:start w:val="1"/>
      <w:numFmt w:val="decimal"/>
      <w:lvlText w:val="%1."/>
      <w:lvlJc w:val="left"/>
      <w:pPr>
        <w:tabs>
          <w:tab w:val="left" w:pos="312"/>
        </w:tabs>
      </w:pPr>
    </w:lvl>
  </w:abstractNum>
  <w:abstractNum w:abstractNumId="6">
    <w:nsid w:val="FD9F4703"/>
    <w:multiLevelType w:val="singleLevel"/>
    <w:tmpl w:val="FD9F4703"/>
    <w:lvl w:ilvl="0" w:tentative="0">
      <w:start w:val="1"/>
      <w:numFmt w:val="chineseCounting"/>
      <w:suff w:val="nothing"/>
      <w:lvlText w:val="（%1）"/>
      <w:lvlJc w:val="left"/>
      <w:pPr>
        <w:ind w:left="0" w:firstLine="420"/>
      </w:pPr>
      <w:rPr>
        <w:rFonts w:hint="eastAsia"/>
      </w:rPr>
    </w:lvl>
  </w:abstractNum>
  <w:abstractNum w:abstractNumId="7">
    <w:nsid w:val="357CB66A"/>
    <w:multiLevelType w:val="singleLevel"/>
    <w:tmpl w:val="357CB66A"/>
    <w:lvl w:ilvl="0" w:tentative="0">
      <w:start w:val="1"/>
      <w:numFmt w:val="decimal"/>
      <w:lvlText w:val="(%1)"/>
      <w:lvlJc w:val="left"/>
      <w:pPr>
        <w:tabs>
          <w:tab w:val="left" w:pos="312"/>
        </w:tabs>
      </w:pPr>
    </w:lvl>
  </w:abstractNum>
  <w:abstractNum w:abstractNumId="8">
    <w:nsid w:val="3BFFDA39"/>
    <w:multiLevelType w:val="singleLevel"/>
    <w:tmpl w:val="3BFFDA39"/>
    <w:lvl w:ilvl="0" w:tentative="0">
      <w:start w:val="1"/>
      <w:numFmt w:val="decimal"/>
      <w:lvlText w:val="%1)"/>
      <w:lvlJc w:val="left"/>
      <w:pPr>
        <w:ind w:left="425" w:hanging="425"/>
      </w:pPr>
      <w:rPr>
        <w:rFonts w:hint="default"/>
      </w:rPr>
    </w:lvl>
  </w:abstractNum>
  <w:abstractNum w:abstractNumId="9">
    <w:nsid w:val="62C1B95B"/>
    <w:multiLevelType w:val="singleLevel"/>
    <w:tmpl w:val="62C1B95B"/>
    <w:lvl w:ilvl="0" w:tentative="0">
      <w:start w:val="1"/>
      <w:numFmt w:val="decimal"/>
      <w:lvlText w:val="%1."/>
      <w:lvlJc w:val="left"/>
      <w:pPr>
        <w:ind w:left="423" w:hanging="425"/>
      </w:pPr>
      <w:rPr>
        <w:rFonts w:hint="default"/>
      </w:rPr>
    </w:lvl>
  </w:abstractNum>
  <w:abstractNum w:abstractNumId="10">
    <w:nsid w:val="7DFFD6F8"/>
    <w:multiLevelType w:val="multilevel"/>
    <w:tmpl w:val="7DFFD6F8"/>
    <w:lvl w:ilvl="0" w:tentative="0">
      <w:start w:val="1"/>
      <w:numFmt w:val="chineseCounting"/>
      <w:pStyle w:val="2"/>
      <w:lvlText w:val="%1、"/>
      <w:lvlJc w:val="left"/>
      <w:pPr>
        <w:tabs>
          <w:tab w:val="left" w:pos="425"/>
        </w:tabs>
        <w:ind w:left="0" w:firstLine="0"/>
      </w:pPr>
      <w:rPr>
        <w:rFonts w:hint="eastAsia"/>
        <w:b w:val="0"/>
        <w:i w:val="0"/>
        <w:caps w:val="0"/>
        <w:smallCaps w:val="0"/>
        <w:strike w:val="0"/>
        <w:dstrike w:val="0"/>
        <w:spacing w:val="0"/>
        <w:position w:val="0"/>
        <w:sz w:val="44"/>
        <w:u w:val="none"/>
      </w:rPr>
    </w:lvl>
    <w:lvl w:ilvl="1" w:tentative="0">
      <w:start w:val="1"/>
      <w:numFmt w:val="decimal"/>
      <w:pStyle w:val="3"/>
      <w:isLgl/>
      <w:lvlText w:val="%1.%2"/>
      <w:lvlJc w:val="left"/>
      <w:pPr>
        <w:tabs>
          <w:tab w:val="left" w:pos="425"/>
        </w:tabs>
        <w:ind w:left="0" w:firstLine="0"/>
      </w:pPr>
      <w:rPr>
        <w:rFonts w:hint="eastAsia"/>
        <w:b w:val="0"/>
        <w:i w:val="0"/>
        <w:color w:val="000000"/>
      </w:rPr>
    </w:lvl>
    <w:lvl w:ilvl="2" w:tentative="0">
      <w:start w:val="1"/>
      <w:numFmt w:val="decimal"/>
      <w:pStyle w:val="4"/>
      <w:isLgl/>
      <w:lvlText w:val="%1.%2.%3"/>
      <w:lvlJc w:val="left"/>
      <w:pPr>
        <w:tabs>
          <w:tab w:val="left" w:pos="425"/>
        </w:tabs>
        <w:ind w:left="0" w:firstLine="0"/>
      </w:pPr>
      <w:rPr>
        <w:rFonts w:hint="eastAsia"/>
      </w:rPr>
    </w:lvl>
    <w:lvl w:ilvl="3" w:tentative="0">
      <w:start w:val="1"/>
      <w:numFmt w:val="decimal"/>
      <w:pStyle w:val="5"/>
      <w:isLgl/>
      <w:lvlText w:val="%1.%2.%3.%4"/>
      <w:lvlJc w:val="left"/>
      <w:pPr>
        <w:tabs>
          <w:tab w:val="left" w:pos="425"/>
        </w:tabs>
        <w:ind w:left="0" w:firstLine="0"/>
      </w:pPr>
      <w:rPr>
        <w:rFonts w:hint="eastAsia"/>
      </w:rPr>
    </w:lvl>
    <w:lvl w:ilvl="4" w:tentative="0">
      <w:start w:val="1"/>
      <w:numFmt w:val="decimal"/>
      <w:pStyle w:val="6"/>
      <w:isLgl/>
      <w:lvlText w:val="%1.%2.%3.%4.%5"/>
      <w:lvlJc w:val="left"/>
      <w:pPr>
        <w:tabs>
          <w:tab w:val="left" w:pos="425"/>
        </w:tabs>
        <w:ind w:left="0" w:firstLine="0"/>
      </w:pPr>
      <w:rPr>
        <w:rFonts w:hint="eastAsia"/>
        <w:b w:val="0"/>
      </w:rPr>
    </w:lvl>
    <w:lvl w:ilvl="5" w:tentative="0">
      <w:start w:val="1"/>
      <w:numFmt w:val="decimal"/>
      <w:pStyle w:val="7"/>
      <w:isLgl/>
      <w:lvlText w:val="%1.%2.%3.%4.%5.%6"/>
      <w:lvlJc w:val="left"/>
      <w:pPr>
        <w:tabs>
          <w:tab w:val="left" w:pos="0"/>
        </w:tabs>
        <w:ind w:left="0" w:firstLine="0"/>
      </w:pPr>
      <w:rPr>
        <w:rFonts w:hint="eastAsia"/>
      </w:rPr>
    </w:lvl>
    <w:lvl w:ilvl="6" w:tentative="0">
      <w:start w:val="1"/>
      <w:numFmt w:val="decimal"/>
      <w:pStyle w:val="8"/>
      <w:isLgl/>
      <w:lvlText w:val="%1.%2.%3.%4.%5.%6.%7"/>
      <w:lvlJc w:val="left"/>
      <w:pPr>
        <w:tabs>
          <w:tab w:val="left" w:pos="425"/>
        </w:tabs>
        <w:ind w:left="0" w:firstLine="0"/>
      </w:pPr>
      <w:rPr>
        <w:rFonts w:hint="eastAsia"/>
      </w:rPr>
    </w:lvl>
    <w:lvl w:ilvl="7" w:tentative="0">
      <w:start w:val="1"/>
      <w:numFmt w:val="decimal"/>
      <w:pStyle w:val="9"/>
      <w:isLgl/>
      <w:lvlText w:val="%1.%2.%3.%4.%5.%6.%7.%8"/>
      <w:lvlJc w:val="left"/>
      <w:pPr>
        <w:tabs>
          <w:tab w:val="left" w:pos="425"/>
        </w:tabs>
        <w:ind w:left="0" w:firstLine="0"/>
      </w:pPr>
      <w:rPr>
        <w:rFonts w:hint="eastAsia" w:ascii="宋体" w:hAnsi="宋体" w:eastAsia="宋体" w:cs="宋体"/>
      </w:rPr>
    </w:lvl>
    <w:lvl w:ilvl="8" w:tentative="0">
      <w:start w:val="1"/>
      <w:numFmt w:val="decimal"/>
      <w:pStyle w:val="10"/>
      <w:isLgl/>
      <w:lvlText w:val="%1.%2.%3.%4.%5.%6.%7.%8.%9"/>
      <w:lvlJc w:val="left"/>
      <w:pPr>
        <w:tabs>
          <w:tab w:val="left" w:pos="425"/>
        </w:tabs>
        <w:ind w:left="0" w:firstLine="0"/>
      </w:pPr>
      <w:rPr>
        <w:rFonts w:hint="eastAsia"/>
      </w:rPr>
    </w:lvl>
  </w:abstractNum>
  <w:num w:numId="1">
    <w:abstractNumId w:val="10"/>
  </w:num>
  <w:num w:numId="2">
    <w:abstractNumId w:val="3"/>
  </w:num>
  <w:num w:numId="3">
    <w:abstractNumId w:val="6"/>
  </w:num>
  <w:num w:numId="4">
    <w:abstractNumId w:val="5"/>
  </w:num>
  <w:num w:numId="5">
    <w:abstractNumId w:val="9"/>
  </w:num>
  <w:num w:numId="6">
    <w:abstractNumId w:val="8"/>
  </w:num>
  <w:num w:numId="7">
    <w:abstractNumId w:val="1"/>
  </w:num>
  <w:num w:numId="8">
    <w:abstractNumId w:val="7"/>
  </w:num>
  <w:num w:numId="9">
    <w:abstractNumId w:val="0"/>
  </w:num>
  <w:num w:numId="10">
    <w:abstractNumId w:val="4"/>
  </w:num>
  <w:num w:numId="11">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采购科">
    <w15:presenceInfo w15:providerId="None" w15:userId="采购科"/>
  </w15:person>
  <w15:person w15:author="devil">
    <w15:presenceInfo w15:providerId="WPS Office" w15:userId="271801522"/>
  </w15:person>
  <w15:person w15:author="CVTOUCH">
    <w15:presenceInfo w15:providerId="None" w15:userId="CVTOUCH"/>
  </w15:person>
  <w15:person w15:author="greatwall">
    <w15:presenceInfo w15:providerId="None" w15:userId="greatwal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8"/>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C506CF"/>
    <w:rsid w:val="0EC420FD"/>
    <w:rsid w:val="13885AB8"/>
    <w:rsid w:val="17B24C10"/>
    <w:rsid w:val="1D9023A2"/>
    <w:rsid w:val="1DF10C74"/>
    <w:rsid w:val="22D7182D"/>
    <w:rsid w:val="25374AA1"/>
    <w:rsid w:val="2EFA305E"/>
    <w:rsid w:val="4F324CBC"/>
    <w:rsid w:val="6DF71CAF"/>
    <w:rsid w:val="790236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qFormat="1"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numPr>
        <w:ilvl w:val="0"/>
        <w:numId w:val="1"/>
      </w:numPr>
      <w:spacing w:before="340" w:beforeAutospacing="0" w:after="330" w:afterAutospacing="0" w:line="576" w:lineRule="auto"/>
      <w:ind w:firstLineChars="0"/>
      <w:outlineLvl w:val="0"/>
    </w:pPr>
    <w:rPr>
      <w:b/>
      <w:kern w:val="44"/>
      <w:sz w:val="44"/>
    </w:rPr>
  </w:style>
  <w:style w:type="paragraph" w:styleId="3">
    <w:name w:val="heading 2"/>
    <w:basedOn w:val="1"/>
    <w:next w:val="1"/>
    <w:qFormat/>
    <w:uiPriority w:val="0"/>
    <w:pPr>
      <w:keepNext/>
      <w:keepLines/>
      <w:numPr>
        <w:ilvl w:val="1"/>
        <w:numId w:val="1"/>
      </w:numPr>
      <w:spacing w:before="480" w:after="240" w:line="240" w:lineRule="auto"/>
      <w:ind w:firstLineChars="0"/>
      <w:outlineLvl w:val="1"/>
    </w:pPr>
    <w:rPr>
      <w:rFonts w:ascii="Cambria" w:hAnsi="Cambria" w:eastAsia="黑体"/>
      <w:sz w:val="36"/>
    </w:rPr>
  </w:style>
  <w:style w:type="paragraph" w:styleId="4">
    <w:name w:val="heading 3"/>
    <w:basedOn w:val="1"/>
    <w:next w:val="1"/>
    <w:qFormat/>
    <w:uiPriority w:val="0"/>
    <w:pPr>
      <w:keepNext/>
      <w:keepLines/>
      <w:numPr>
        <w:ilvl w:val="2"/>
        <w:numId w:val="1"/>
      </w:numPr>
      <w:tabs>
        <w:tab w:val="left" w:pos="560"/>
      </w:tabs>
      <w:spacing w:before="240" w:after="120" w:line="240" w:lineRule="auto"/>
      <w:ind w:leftChars="0" w:firstLineChars="0"/>
      <w:outlineLvl w:val="2"/>
    </w:pPr>
    <w:rPr>
      <w:rFonts w:eastAsia="宋体"/>
      <w:sz w:val="32"/>
    </w:rPr>
  </w:style>
  <w:style w:type="paragraph" w:styleId="5">
    <w:name w:val="heading 4"/>
    <w:basedOn w:val="1"/>
    <w:next w:val="1"/>
    <w:qFormat/>
    <w:uiPriority w:val="0"/>
    <w:pPr>
      <w:keepNext/>
      <w:keepLines/>
      <w:numPr>
        <w:ilvl w:val="3"/>
        <w:numId w:val="1"/>
      </w:numPr>
      <w:tabs>
        <w:tab w:val="left" w:pos="560"/>
      </w:tabs>
      <w:spacing w:before="240" w:after="120"/>
      <w:ind w:leftChars="0" w:firstLineChars="0"/>
      <w:outlineLvl w:val="3"/>
    </w:pPr>
    <w:rPr>
      <w:rFonts w:ascii="Cambria" w:hAnsi="Cambria"/>
      <w:b/>
      <w:kern w:val="0"/>
    </w:rPr>
  </w:style>
  <w:style w:type="paragraph" w:styleId="6">
    <w:name w:val="heading 5"/>
    <w:basedOn w:val="1"/>
    <w:next w:val="1"/>
    <w:qFormat/>
    <w:uiPriority w:val="0"/>
    <w:pPr>
      <w:keepNext/>
      <w:keepLines/>
      <w:numPr>
        <w:ilvl w:val="4"/>
        <w:numId w:val="1"/>
      </w:numPr>
      <w:tabs>
        <w:tab w:val="left" w:pos="560"/>
      </w:tabs>
      <w:spacing w:before="240" w:after="120" w:line="240" w:lineRule="auto"/>
      <w:ind w:firstLineChars="0"/>
      <w:outlineLvl w:val="4"/>
    </w:pPr>
    <w:rPr>
      <w:rFonts w:ascii="Times New Roman" w:hAnsi="Times New Roman"/>
      <w:b/>
      <w:kern w:val="0"/>
    </w:rPr>
  </w:style>
  <w:style w:type="paragraph" w:styleId="7">
    <w:name w:val="heading 6"/>
    <w:basedOn w:val="1"/>
    <w:next w:val="1"/>
    <w:qFormat/>
    <w:uiPriority w:val="0"/>
    <w:pPr>
      <w:keepNext/>
      <w:keepLines/>
      <w:numPr>
        <w:ilvl w:val="5"/>
        <w:numId w:val="1"/>
      </w:numPr>
      <w:tabs>
        <w:tab w:val="left" w:pos="425"/>
      </w:tabs>
      <w:spacing w:before="240" w:after="64" w:line="317" w:lineRule="auto"/>
      <w:ind w:firstLineChars="0"/>
      <w:outlineLvl w:val="5"/>
    </w:pPr>
    <w:rPr>
      <w:rFonts w:ascii="Cambria" w:hAnsi="Cambria"/>
      <w:b/>
    </w:rPr>
  </w:style>
  <w:style w:type="paragraph" w:styleId="8">
    <w:name w:val="heading 7"/>
    <w:basedOn w:val="1"/>
    <w:next w:val="1"/>
    <w:qFormat/>
    <w:uiPriority w:val="0"/>
    <w:pPr>
      <w:keepNext/>
      <w:keepLines/>
      <w:numPr>
        <w:ilvl w:val="6"/>
        <w:numId w:val="1"/>
      </w:numPr>
      <w:spacing w:before="240" w:after="64" w:line="317" w:lineRule="auto"/>
      <w:ind w:left="0" w:firstLineChars="0"/>
      <w:outlineLvl w:val="6"/>
    </w:pPr>
    <w:rPr>
      <w:rFonts w:ascii="Times New Roman" w:hAnsi="Times New Roman" w:eastAsia="仿宋"/>
      <w:kern w:val="0"/>
    </w:rPr>
  </w:style>
  <w:style w:type="paragraph" w:styleId="9">
    <w:name w:val="heading 8"/>
    <w:basedOn w:val="1"/>
    <w:next w:val="1"/>
    <w:qFormat/>
    <w:uiPriority w:val="0"/>
    <w:pPr>
      <w:keepNext/>
      <w:keepLines/>
      <w:numPr>
        <w:ilvl w:val="7"/>
        <w:numId w:val="1"/>
      </w:numPr>
      <w:spacing w:before="240" w:after="64" w:line="317" w:lineRule="auto"/>
      <w:ind w:left="0" w:firstLineChars="0"/>
      <w:outlineLvl w:val="7"/>
    </w:pPr>
    <w:rPr>
      <w:rFonts w:ascii="Cambria" w:hAnsi="Cambria" w:eastAsia="宋体"/>
      <w:kern w:val="0"/>
    </w:rPr>
  </w:style>
  <w:style w:type="paragraph" w:styleId="10">
    <w:name w:val="heading 9"/>
    <w:basedOn w:val="1"/>
    <w:next w:val="1"/>
    <w:qFormat/>
    <w:uiPriority w:val="0"/>
    <w:pPr>
      <w:numPr>
        <w:ilvl w:val="8"/>
        <w:numId w:val="1"/>
      </w:numPr>
      <w:ind w:firstLine="0" w:firstLineChars="0"/>
      <w:outlineLvl w:val="8"/>
    </w:pPr>
    <w:rPr>
      <w:rFonts w:ascii="Cambria" w:hAnsi="Cambria"/>
      <w:kern w:val="0"/>
      <w:sz w:val="20"/>
    </w:rPr>
  </w:style>
  <w:style w:type="character" w:default="1" w:styleId="24">
    <w:name w:val="Default Paragraph Font"/>
    <w:semiHidden/>
    <w:qFormat/>
    <w:uiPriority w:val="0"/>
  </w:style>
  <w:style w:type="table" w:default="1" w:styleId="22">
    <w:name w:val="Normal Table"/>
    <w:semiHidden/>
    <w:qFormat/>
    <w:uiPriority w:val="0"/>
    <w:tblPr>
      <w:tblCellMar>
        <w:top w:w="0" w:type="dxa"/>
        <w:left w:w="108" w:type="dxa"/>
        <w:bottom w:w="0" w:type="dxa"/>
        <w:right w:w="108" w:type="dxa"/>
      </w:tblCellMar>
    </w:tblPr>
  </w:style>
  <w:style w:type="paragraph" w:styleId="11">
    <w:name w:val="Normal Indent"/>
    <w:basedOn w:val="1"/>
    <w:next w:val="12"/>
    <w:unhideWhenUsed/>
    <w:qFormat/>
    <w:uiPriority w:val="99"/>
    <w:pPr>
      <w:spacing w:line="240" w:lineRule="auto"/>
      <w:ind w:firstLine="420" w:firstLineChars="0"/>
    </w:pPr>
    <w:rPr>
      <w:sz w:val="21"/>
      <w:szCs w:val="21"/>
    </w:rPr>
  </w:style>
  <w:style w:type="paragraph" w:styleId="12">
    <w:name w:val="caption"/>
    <w:basedOn w:val="1"/>
    <w:next w:val="1"/>
    <w:qFormat/>
    <w:uiPriority w:val="0"/>
    <w:pPr>
      <w:jc w:val="center"/>
    </w:pPr>
    <w:rPr>
      <w:rFonts w:ascii="Cambria" w:hAnsi="Cambria" w:eastAsia="黑体"/>
      <w:kern w:val="0"/>
    </w:rPr>
  </w:style>
  <w:style w:type="paragraph" w:styleId="13">
    <w:name w:val="annotation text"/>
    <w:basedOn w:val="1"/>
    <w:qFormat/>
    <w:uiPriority w:val="0"/>
    <w:pPr>
      <w:jc w:val="left"/>
    </w:pPr>
  </w:style>
  <w:style w:type="paragraph" w:styleId="14">
    <w:name w:val="Body Text"/>
    <w:basedOn w:val="1"/>
    <w:next w:val="15"/>
    <w:qFormat/>
    <w:uiPriority w:val="0"/>
    <w:pPr>
      <w:spacing w:after="120" w:afterAutospacing="0"/>
    </w:pPr>
    <w:rPr>
      <w:rFonts w:ascii="Times New Roman" w:hAnsi="Times New Roman" w:eastAsia="仿宋"/>
      <w:kern w:val="0"/>
      <w:sz w:val="28"/>
    </w:rPr>
  </w:style>
  <w:style w:type="paragraph" w:styleId="15">
    <w:name w:val="Title"/>
    <w:basedOn w:val="1"/>
    <w:next w:val="1"/>
    <w:qFormat/>
    <w:uiPriority w:val="10"/>
    <w:pPr>
      <w:keepLines/>
      <w:adjustRightInd w:val="0"/>
      <w:snapToGrid w:val="0"/>
      <w:spacing w:line="596" w:lineRule="exact"/>
      <w:jc w:val="center"/>
      <w:outlineLvl w:val="0"/>
    </w:pPr>
    <w:rPr>
      <w:rFonts w:ascii="Times New Roman" w:hAnsi="Times New Roman" w:eastAsia="华文中宋"/>
      <w:b/>
      <w:bCs/>
      <w:sz w:val="42"/>
      <w:szCs w:val="32"/>
    </w:rPr>
  </w:style>
  <w:style w:type="paragraph" w:styleId="16">
    <w:name w:val="Body Text Indent"/>
    <w:basedOn w:val="1"/>
    <w:next w:val="11"/>
    <w:qFormat/>
    <w:uiPriority w:val="0"/>
    <w:pPr>
      <w:spacing w:after="120" w:afterAutospacing="0" w:line="240" w:lineRule="auto"/>
      <w:ind w:left="420" w:leftChars="200"/>
    </w:pPr>
    <w:rPr>
      <w:rFonts w:ascii="Times New Roman" w:hAnsi="Times New Roman"/>
      <w:kern w:val="0"/>
      <w:sz w:val="20"/>
    </w:rPr>
  </w:style>
  <w:style w:type="paragraph" w:styleId="17">
    <w:name w:val="Plain Text"/>
    <w:basedOn w:val="1"/>
    <w:next w:val="18"/>
    <w:qFormat/>
    <w:uiPriority w:val="99"/>
    <w:pPr>
      <w:spacing w:line="240" w:lineRule="auto"/>
      <w:ind w:firstLine="0" w:firstLineChars="0"/>
      <w:jc w:val="both"/>
    </w:pPr>
    <w:rPr>
      <w:rFonts w:ascii="宋体" w:hAnsi="Courier New" w:cs="Courier New"/>
      <w:kern w:val="0"/>
      <w:sz w:val="21"/>
      <w:szCs w:val="21"/>
      <w:u w:val="none" w:color="000000"/>
    </w:rPr>
  </w:style>
  <w:style w:type="paragraph" w:customStyle="1" w:styleId="18">
    <w:name w:val="_正文"/>
    <w:basedOn w:val="1"/>
    <w:qFormat/>
    <w:uiPriority w:val="0"/>
    <w:pPr>
      <w:ind w:firstLine="200"/>
      <w:jc w:val="both"/>
    </w:pPr>
    <w:rPr>
      <w:rFonts w:ascii="Times New Roman" w:hAnsi="Times New Roman"/>
      <w:kern w:val="0"/>
      <w:szCs w:val="24"/>
    </w:rPr>
  </w:style>
  <w:style w:type="paragraph" w:styleId="19">
    <w:name w:val="toc 1"/>
    <w:basedOn w:val="1"/>
    <w:next w:val="1"/>
    <w:qFormat/>
    <w:uiPriority w:val="39"/>
    <w:pPr>
      <w:tabs>
        <w:tab w:val="right" w:leader="dot" w:pos="8296"/>
      </w:tabs>
      <w:spacing w:before="120" w:line="240" w:lineRule="auto"/>
    </w:pPr>
    <w:rPr>
      <w:rFonts w:eastAsia="宋体"/>
      <w:caps/>
      <w:sz w:val="24"/>
    </w:rPr>
  </w:style>
  <w:style w:type="paragraph" w:styleId="20">
    <w:name w:val="footnote text"/>
    <w:basedOn w:val="1"/>
    <w:next w:val="21"/>
    <w:unhideWhenUsed/>
    <w:qFormat/>
    <w:uiPriority w:val="0"/>
    <w:pPr>
      <w:widowControl/>
      <w:snapToGrid w:val="0"/>
      <w:jc w:val="left"/>
    </w:pPr>
    <w:rPr>
      <w:rFonts w:ascii="Arial" w:hAnsi="Arial" w:eastAsia="华文仿宋" w:cs="Times New Roman"/>
      <w:kern w:val="0"/>
      <w:sz w:val="18"/>
      <w:szCs w:val="18"/>
      <w:lang w:eastAsia="en-US"/>
    </w:rPr>
  </w:style>
  <w:style w:type="paragraph" w:styleId="21">
    <w:name w:val="Body Text First Indent 2"/>
    <w:basedOn w:val="16"/>
    <w:next w:val="1"/>
    <w:unhideWhenUsed/>
    <w:qFormat/>
    <w:uiPriority w:val="99"/>
    <w:pPr>
      <w:spacing w:line="360" w:lineRule="auto"/>
      <w:ind w:firstLine="420" w:firstLineChars="200"/>
    </w:pPr>
    <w:rPr>
      <w:rFonts w:ascii="Calibri" w:hAnsi="Calibri"/>
      <w:kern w:val="2"/>
      <w:sz w:val="24"/>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5">
    <w:name w:val="Strong"/>
    <w:basedOn w:val="24"/>
    <w:qFormat/>
    <w:uiPriority w:val="22"/>
    <w:rPr>
      <w:b/>
    </w:rPr>
  </w:style>
  <w:style w:type="character" w:styleId="26">
    <w:name w:val="Hyperlink"/>
    <w:basedOn w:val="24"/>
    <w:qFormat/>
    <w:uiPriority w:val="0"/>
    <w:rPr>
      <w:color w:val="0000FF"/>
      <w:u w:val="single"/>
    </w:rPr>
  </w:style>
  <w:style w:type="paragraph" w:customStyle="1" w:styleId="27">
    <w:name w:val="null3"/>
    <w:hidden/>
    <w:qFormat/>
    <w:uiPriority w:val="0"/>
    <w:rPr>
      <w:rFonts w:hint="eastAsia" w:ascii="Calibri" w:hAnsi="Calibri" w:eastAsia="宋体" w:cs="黑体"/>
      <w:lang w:val="en-US" w:eastAsia="zh-CN" w:bidi="ar-SA"/>
    </w:rPr>
  </w:style>
  <w:style w:type="paragraph" w:customStyle="1" w:styleId="28">
    <w:name w:val="zxh正文"/>
    <w:basedOn w:val="1"/>
    <w:qFormat/>
    <w:uiPriority w:val="0"/>
    <w:pPr>
      <w:widowControl w:val="0"/>
      <w:spacing w:before="0" w:beforeAutospacing="0" w:after="0" w:afterAutospacing="0"/>
      <w:ind w:left="0" w:right="0" w:firstLine="480"/>
      <w:jc w:val="left"/>
    </w:pPr>
    <w:rPr>
      <w:rFonts w:ascii="Times New Roman" w:hAnsi="Times New Roman" w:eastAsia="宋体" w:cs="Times New Roman"/>
      <w:kern w:val="0"/>
      <w:sz w:val="24"/>
    </w:rPr>
  </w:style>
  <w:style w:type="paragraph" w:customStyle="1" w:styleId="29">
    <w:name w:val="my正文"/>
    <w:basedOn w:val="11"/>
    <w:next w:val="3"/>
    <w:link w:val="33"/>
    <w:qFormat/>
    <w:uiPriority w:val="0"/>
    <w:pPr>
      <w:spacing w:line="360" w:lineRule="auto"/>
      <w:ind w:firstLine="480" w:firstLineChars="200"/>
      <w:jc w:val="left"/>
    </w:pPr>
    <w:rPr>
      <w:rFonts w:ascii="Times New Roman" w:hAnsi="Times New Roman" w:eastAsia="宋体"/>
      <w:kern w:val="0"/>
      <w:sz w:val="24"/>
    </w:rPr>
  </w:style>
  <w:style w:type="character" w:customStyle="1" w:styleId="30">
    <w:name w:val="font121"/>
    <w:basedOn w:val="24"/>
    <w:qFormat/>
    <w:uiPriority w:val="0"/>
    <w:rPr>
      <w:rFonts w:ascii="Arial" w:hAnsi="Arial" w:cs="Arial"/>
      <w:color w:val="000000"/>
      <w:sz w:val="20"/>
      <w:szCs w:val="20"/>
      <w:u w:val="none"/>
    </w:rPr>
  </w:style>
  <w:style w:type="paragraph" w:customStyle="1" w:styleId="31">
    <w:name w:val="正文1"/>
    <w:basedOn w:val="1"/>
    <w:qFormat/>
    <w:uiPriority w:val="0"/>
    <w:pPr>
      <w:spacing w:line="360" w:lineRule="auto"/>
      <w:ind w:firstLine="200" w:firstLineChars="200"/>
    </w:pPr>
    <w:rPr>
      <w:rFonts w:ascii="仿宋" w:hAnsi="仿宋"/>
    </w:rPr>
  </w:style>
  <w:style w:type="paragraph" w:customStyle="1" w:styleId="32">
    <w:name w:val="四号正文"/>
    <w:basedOn w:val="1"/>
    <w:qFormat/>
    <w:uiPriority w:val="0"/>
    <w:pPr>
      <w:ind w:firstLine="200" w:firstLineChars="200"/>
    </w:pPr>
    <w:rPr>
      <w:szCs w:val="28"/>
    </w:rPr>
  </w:style>
  <w:style w:type="character" w:customStyle="1" w:styleId="33">
    <w:name w:val="my正文 Char"/>
    <w:link w:val="29"/>
    <w:qFormat/>
    <w:uiPriority w:val="0"/>
    <w:rPr>
      <w:rFonts w:ascii="Times New Roman" w:hAnsi="Times New Roman" w:eastAsia="宋体"/>
      <w:kern w:val="0"/>
      <w:sz w:val="24"/>
    </w:rPr>
  </w:style>
  <w:style w:type="paragraph" w:customStyle="1" w:styleId="34">
    <w:name w:val="图文、图示"/>
    <w:basedOn w:val="35"/>
    <w:next w:val="1"/>
    <w:qFormat/>
    <w:uiPriority w:val="0"/>
    <w:pPr>
      <w:ind w:firstLine="0" w:firstLineChars="0"/>
      <w:jc w:val="center"/>
    </w:pPr>
    <w:rPr>
      <w:b w:val="0"/>
      <w:bCs w:val="0"/>
      <w:sz w:val="24"/>
    </w:rPr>
  </w:style>
  <w:style w:type="paragraph" w:customStyle="1" w:styleId="35">
    <w:name w:val="重点提醒"/>
    <w:basedOn w:val="1"/>
    <w:qFormat/>
    <w:uiPriority w:val="0"/>
    <w:pPr>
      <w:ind w:firstLine="281" w:firstLineChars="100"/>
    </w:pPr>
    <w:rPr>
      <w:rFonts w:cs="宋体"/>
      <w:b/>
      <w:bCs/>
      <w:szCs w:val="28"/>
    </w:rPr>
  </w:style>
  <w:style w:type="paragraph" w:customStyle="1" w:styleId="36">
    <w:name w:val="图示"/>
    <w:basedOn w:val="1"/>
    <w:qFormat/>
    <w:uiPriority w:val="0"/>
    <w:pPr>
      <w:ind w:firstLine="0" w:firstLineChars="0"/>
      <w:jc w:val="center"/>
    </w:pPr>
    <w:rPr>
      <w:rFonts w:hint="eastAsia"/>
      <w:sz w:val="24"/>
      <w:szCs w:val="28"/>
    </w:rPr>
  </w:style>
  <w:style w:type="paragraph" w:customStyle="1" w:styleId="37">
    <w:name w:val="可研正文"/>
    <w:basedOn w:val="1"/>
    <w:qFormat/>
    <w:uiPriority w:val="99"/>
    <w:rPr>
      <w:rFonts w:cs="黑体"/>
      <w:szCs w:val="28"/>
    </w:rPr>
  </w:style>
  <w:style w:type="paragraph" w:customStyle="1" w:styleId="38">
    <w:name w:val="List Paragraph"/>
    <w:basedOn w:val="1"/>
    <w:qFormat/>
    <w:uiPriority w:val="0"/>
    <w:pPr>
      <w:ind w:firstLine="420" w:firstLineChars="200"/>
    </w:pPr>
    <w:rPr>
      <w:rFonts w:ascii="Times New Roman" w:hAnsi="Times New Roman" w:eastAsia="仿宋"/>
      <w:kern w:val="0"/>
      <w:sz w:val="28"/>
    </w:rPr>
  </w:style>
  <w:style w:type="character" w:customStyle="1" w:styleId="39">
    <w:name w:val="font41"/>
    <w:basedOn w:val="24"/>
    <w:qFormat/>
    <w:uiPriority w:val="0"/>
    <w:rPr>
      <w:rFonts w:hint="default" w:ascii="Times New Roman" w:hAnsi="Times New Roman" w:cs="Times New Roman"/>
      <w:color w:val="000000"/>
      <w:sz w:val="24"/>
      <w:szCs w:val="24"/>
      <w:u w:val="none"/>
    </w:rPr>
  </w:style>
  <w:style w:type="paragraph" w:customStyle="1" w:styleId="40">
    <w:name w:val="列出段落1"/>
    <w:basedOn w:val="1"/>
    <w:qFormat/>
    <w:uiPriority w:val="34"/>
    <w:pPr>
      <w:ind w:firstLine="420"/>
    </w:pPr>
  </w:style>
  <w:style w:type="character" w:customStyle="1" w:styleId="41">
    <w:name w:val="font11"/>
    <w:basedOn w:val="24"/>
    <w:qFormat/>
    <w:uiPriority w:val="0"/>
    <w:rPr>
      <w:rFonts w:hint="eastAsia" w:ascii="宋体" w:hAnsi="宋体" w:eastAsia="宋体" w:cs="宋体"/>
      <w:color w:val="000000"/>
      <w:sz w:val="22"/>
      <w:szCs w:val="22"/>
      <w:u w:val="none"/>
    </w:rPr>
  </w:style>
  <w:style w:type="character" w:customStyle="1" w:styleId="42">
    <w:name w:val="font21"/>
    <w:basedOn w:val="24"/>
    <w:qFormat/>
    <w:uiPriority w:val="0"/>
    <w:rPr>
      <w:rFonts w:ascii="Arial" w:hAnsi="Arial" w:cs="Arial"/>
      <w:color w:val="000000"/>
      <w:sz w:val="22"/>
      <w:szCs w:val="22"/>
      <w:u w:val="none"/>
    </w:rPr>
  </w:style>
  <w:style w:type="paragraph" w:customStyle="1" w:styleId="43">
    <w:name w:val="样式1"/>
    <w:basedOn w:val="1"/>
    <w:qFormat/>
    <w:uiPriority w:val="0"/>
    <w:pPr>
      <w:spacing w:line="360" w:lineRule="auto"/>
      <w:ind w:firstLine="560" w:firstLineChars="200"/>
    </w:pPr>
    <w:rPr>
      <w:rFonts w:ascii="仿宋" w:hAnsi="仿宋"/>
    </w:rPr>
  </w:style>
  <w:style w:type="paragraph" w:customStyle="1" w:styleId="44">
    <w:name w:val="正文-图片（标准）"/>
    <w:qFormat/>
    <w:uiPriority w:val="0"/>
    <w:pPr>
      <w:jc w:val="center"/>
    </w:pPr>
    <w:rPr>
      <w:rFonts w:ascii="Calibri" w:hAnsi="Calibri" w:eastAsia="宋体" w:cs="Times New Roman"/>
      <w:kern w:val="2"/>
      <w:sz w:val="24"/>
      <w:szCs w:val="21"/>
      <w:lang w:val="en-US" w:eastAsia="zh-CN" w:bidi="ar-SA"/>
    </w:rPr>
  </w:style>
  <w:style w:type="paragraph" w:customStyle="1" w:styleId="45">
    <w:name w:val="正文（标准）"/>
    <w:basedOn w:val="1"/>
    <w:qFormat/>
    <w:uiPriority w:val="0"/>
    <w:pPr>
      <w:ind w:firstLine="480" w:firstLineChars="200"/>
    </w:pPr>
    <w:rPr>
      <w:rFonts w:ascii="Times New Roman" w:hAnsi="Times New Roman"/>
      <w:kern w:val="0"/>
      <w:szCs w:val="24"/>
    </w:rPr>
  </w:style>
  <w:style w:type="character" w:customStyle="1" w:styleId="46">
    <w:name w:val="font71"/>
    <w:basedOn w:val="24"/>
    <w:qFormat/>
    <w:uiPriority w:val="0"/>
    <w:rPr>
      <w:rFonts w:ascii="Arial" w:hAnsi="Arial" w:cs="Arial"/>
      <w:color w:val="000000"/>
      <w:sz w:val="20"/>
      <w:szCs w:val="20"/>
      <w:u w:val="none"/>
    </w:rPr>
  </w:style>
  <w:style w:type="character" w:customStyle="1" w:styleId="47">
    <w:name w:val="font51"/>
    <w:basedOn w:val="24"/>
    <w:qFormat/>
    <w:uiPriority w:val="0"/>
    <w:rPr>
      <w:rFonts w:hint="eastAsia" w:ascii="宋体" w:hAnsi="宋体" w:eastAsia="宋体" w:cs="宋体"/>
      <w:color w:val="000000"/>
      <w:sz w:val="22"/>
      <w:szCs w:val="22"/>
      <w:u w:val="none"/>
    </w:rPr>
  </w:style>
  <w:style w:type="paragraph" w:customStyle="1" w:styleId="48">
    <w:name w:val="A题注"/>
    <w:basedOn w:val="12"/>
    <w:qFormat/>
    <w:uiPriority w:val="0"/>
    <w:pPr>
      <w:widowControl w:val="0"/>
      <w:spacing w:before="0" w:beforeAutospacing="0" w:after="0" w:afterAutospacing="0" w:line="240" w:lineRule="auto"/>
      <w:ind w:left="0" w:right="0" w:firstLine="0" w:firstLineChars="0"/>
      <w:jc w:val="center"/>
    </w:pPr>
    <w:rPr>
      <w:rFonts w:hint="default" w:ascii="Cambria" w:hAnsi="Cambria" w:eastAsia="黑体" w:cs="Times New Roman"/>
      <w:kern w:val="0"/>
      <w:sz w:val="24"/>
      <w:szCs w:val="20"/>
      <w:lang w:val="en-US" w:eastAsia="zh-CN"/>
    </w:rPr>
  </w:style>
  <w:style w:type="paragraph" w:customStyle="1" w:styleId="49">
    <w:name w:val="表格文字"/>
    <w:basedOn w:val="14"/>
    <w:qFormat/>
    <w:uiPriority w:val="0"/>
    <w:pPr>
      <w:spacing w:line="240" w:lineRule="auto"/>
      <w:jc w:val="left"/>
    </w:pPr>
    <w:rPr>
      <w:rFonts w:ascii="Times New Roman" w:hAnsi="Times New Roman" w:eastAsia="宋体"/>
      <w:sz w:val="21"/>
    </w:rPr>
  </w:style>
  <w:style w:type="paragraph" w:customStyle="1" w:styleId="50">
    <w:name w:val="*正文"/>
    <w:basedOn w:val="1"/>
    <w:qFormat/>
    <w:uiPriority w:val="0"/>
    <w:pPr>
      <w:ind w:firstLine="480"/>
    </w:pPr>
    <w:rPr>
      <w:rFonts w:ascii="Times New Roman" w:hAnsi="Times New Roman"/>
      <w:kern w:val="0"/>
      <w:szCs w:val="24"/>
    </w:rPr>
  </w:style>
  <w:style w:type="paragraph" w:customStyle="1" w:styleId="51">
    <w:name w:val="[正文]"/>
    <w:basedOn w:val="1"/>
    <w:qFormat/>
    <w:uiPriority w:val="0"/>
    <w:pPr>
      <w:widowControl/>
      <w:ind w:firstLine="480"/>
      <w:jc w:val="left"/>
    </w:pPr>
    <w:rPr>
      <w:spacing w:val="0"/>
      <w:szCs w:val="24"/>
      <w:lang w:val="en-GB"/>
    </w:rPr>
  </w:style>
  <w:style w:type="paragraph" w:customStyle="1" w:styleId="52">
    <w:name w:val="l正文"/>
    <w:basedOn w:val="1"/>
    <w:qFormat/>
    <w:uiPriority w:val="0"/>
    <w:pPr>
      <w:widowControl w:val="0"/>
      <w:overflowPunct/>
      <w:autoSpaceDE/>
      <w:autoSpaceDN/>
      <w:adjustRightInd/>
      <w:spacing w:line="360" w:lineRule="auto"/>
      <w:ind w:firstLine="200" w:firstLineChars="200"/>
      <w:jc w:val="both"/>
    </w:pPr>
    <w:rPr>
      <w:rFonts w:ascii="Times New Roman" w:hAnsi="Times New Roman" w:eastAsia="宋体"/>
    </w:rPr>
  </w:style>
  <w:style w:type="paragraph" w:customStyle="1" w:styleId="53">
    <w:name w:val="正文文档"/>
    <w:basedOn w:val="54"/>
    <w:qFormat/>
    <w:uiPriority w:val="0"/>
    <w:pPr>
      <w:wordWrap w:val="0"/>
      <w:spacing w:afterLines="0"/>
      <w:ind w:firstLine="560"/>
    </w:pPr>
  </w:style>
  <w:style w:type="paragraph" w:customStyle="1" w:styleId="54">
    <w:name w:val="ab"/>
    <w:basedOn w:val="55"/>
    <w:qFormat/>
    <w:uiPriority w:val="0"/>
    <w:pPr>
      <w:spacing w:line="360" w:lineRule="auto"/>
      <w:outlineLvl w:val="9"/>
    </w:pPr>
    <w:rPr>
      <w:rFonts w:ascii="Times New Roman" w:hAnsi="Times New Roman"/>
      <w:sz w:val="28"/>
    </w:rPr>
  </w:style>
  <w:style w:type="paragraph" w:customStyle="1" w:styleId="55">
    <w:name w:val="正文内容"/>
    <w:basedOn w:val="1"/>
    <w:qFormat/>
    <w:uiPriority w:val="0"/>
    <w:pPr>
      <w:spacing w:afterLines="100"/>
      <w:ind w:firstLine="640" w:firstLineChars="200"/>
      <w:outlineLvl w:val="1"/>
    </w:pPr>
    <w:rPr>
      <w:rFonts w:ascii="仿宋_GB2312" w:hAnsi="黑体" w:eastAsia="仿宋_GB2312" w:cs="Arial"/>
      <w:sz w:val="32"/>
      <w:szCs w:val="32"/>
    </w:rPr>
  </w:style>
  <w:style w:type="paragraph" w:customStyle="1" w:styleId="56">
    <w:name w:val="p3"/>
    <w:basedOn w:val="1"/>
    <w:qFormat/>
    <w:uiPriority w:val="0"/>
    <w:pPr>
      <w:spacing w:before="0" w:beforeAutospacing="0" w:after="0" w:afterAutospacing="0"/>
      <w:ind w:left="0" w:right="0"/>
      <w:jc w:val="left"/>
    </w:pPr>
    <w:rPr>
      <w:rFonts w:hint="default" w:ascii="helvetica" w:hAnsi="helvetica" w:eastAsia="helvetica" w:cs="helvetica"/>
      <w:kern w:val="0"/>
      <w:sz w:val="18"/>
      <w:szCs w:val="18"/>
      <w:lang w:val="en-US" w:eastAsia="zh-CN" w:bidi="ar"/>
    </w:r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42</Pages>
  <Words>18115</Words>
  <Characters>20735</Characters>
  <Lines>0</Lines>
  <Paragraphs>0</Paragraphs>
  <TotalTime>0</TotalTime>
  <ScaleCrop>false</ScaleCrop>
  <LinksUpToDate>false</LinksUpToDate>
  <CharactersWithSpaces>20738</CharactersWithSpaces>
  <Application>WPS Office_12.8.2.18913_F1E327BC-269C-435d-A152-05C5408002CA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2025-04-28T10:25:00Z</dcterms:created>
  <dc:creator>AOC</dc:creator>
  <cp:lastModifiedBy>采购科</cp:lastModifiedBy>
  <dcterms:modified xsi:type="dcterms:W3CDTF">2025-08-25T10:09:24Z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2052-12.8.2.18913</vt:lpwstr>
  </property>
  <property fmtid="{D5CDD505-2E9C-101B-9397-08002B2CF9AE}" pid="3" name="ICV">
    <vt:lpwstr>67A34EF1BA464093B05838F0669DE126_13</vt:lpwstr>
  </property>
  <property fmtid="{D5CDD505-2E9C-101B-9397-08002B2CF9AE}" pid="4" name="KSOTemplateDocerSaveRecord">
    <vt:lpwstr>eyJoZGlkIjoiZGVhNWIxYTBjN2MzZTkzM2E1NDUyNTI3MWViNzhiZjMiLCJ1c2VySWQiOiI3NzcyMjM1MTIifQ==</vt:lpwstr>
  </property>
</Properties>
</file>