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海南省强制医疗所拘押收教医疗服务项目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HNZC2025-048-002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海南省强制医疗所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海南省强制医疗所</w:t>
      </w:r>
      <w:r>
        <w:rPr>
          <w:rFonts w:ascii="仿宋_GB2312" w:hAnsi="仿宋_GB2312" w:cs="仿宋_GB2312" w:eastAsia="仿宋_GB2312"/>
        </w:rPr>
        <w:t xml:space="preserve"> 的委托，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海南省强制医疗所拘押收教医疗服务项目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HNZC2025-048-002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海南省强制医疗所拘押收教医疗服务项目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2,400,000.00元</w:t>
      </w:r>
      <w:r>
        <w:rPr>
          <w:rFonts w:ascii="仿宋_GB2312" w:hAnsi="仿宋_GB2312" w:cs="仿宋_GB2312" w:eastAsia="仿宋_GB2312"/>
        </w:rPr>
        <w:t>贰佰肆拾万元整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合同签订后12个月。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1、资质条件：具备有效期内的《医疗机构执业许可证》。（提供证书扫描件加盖公章）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海南省强制医疗所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海南省海口市琼山区旧州镇道美乡</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郑先生 </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0898-65659956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13698927983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从递交投标文件的截止之日起90日历日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采购人参照国家发展计划委员会文件《采购代理服务费收费管理暂行办法》(计价格【2002】1980号)、发改办价格【2003】857号文件中相关规定向代理机构支付招标代理服务费人民币贰万陆仟贰佰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2.供应商如遇技术问题自行联系海南省政府采购智慧云平台客服。 3.供应商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4.本项目为确保充分供应、充分竞争，不专门面向中小企业采购,将按照招标文件的规定给子小微企业相应的价格扣除优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联系电话：13698927983</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rPr>
        <w:t>海南省强制医疗所拘押收教医疗服务项目</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2,400,000.00</w:t>
      </w:r>
    </w:p>
    <w:p>
      <w:pPr>
        <w:pStyle w:val="null3"/>
        <w:jc w:val="left"/>
      </w:pPr>
      <w:r>
        <w:rPr>
          <w:rFonts w:ascii="仿宋_GB2312" w:hAnsi="仿宋_GB2312" w:cs="仿宋_GB2312" w:eastAsia="仿宋_GB2312"/>
        </w:rPr>
        <w:t>采购包最高限价（元）: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C04010000-医院服务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C04010000-医院服务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标的名称：C04010000-医院服务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一、服务要求：</w:t>
            </w:r>
            <w:r>
              <w:br/>
            </w:r>
            <w:r>
              <w:rPr>
                <w:rFonts w:ascii="仿宋_GB2312" w:hAnsi="仿宋_GB2312" w:cs="仿宋_GB2312" w:eastAsia="仿宋_GB2312"/>
              </w:rPr>
              <w:t xml:space="preserve">  （一）监所目标人力资源需求</w:t>
            </w:r>
            <w:r>
              <w:br/>
            </w:r>
            <w:r>
              <w:rPr>
                <w:rFonts w:ascii="仿宋_GB2312" w:hAnsi="仿宋_GB2312" w:cs="仿宋_GB2312" w:eastAsia="仿宋_GB2312"/>
              </w:rPr>
              <w:t xml:space="preserve">  监所医院人力需求目标：根据监所医院建设二级医院床位规模（至少100张床位）的设计构想，按最低100张床位计算，医院工作人员总数约为130-140人，其中卫生技术人员至少应配备88人，其它技术人员、管理、工勤技能人员约40人左右。省强医所现在岗人员27名，还需配置100人左右，其中卫生技术人员除原有21人外还需配置60人左右。</w:t>
            </w:r>
            <w:r>
              <w:br/>
            </w:r>
            <w:r>
              <w:rPr>
                <w:rFonts w:ascii="仿宋_GB2312" w:hAnsi="仿宋_GB2312" w:cs="仿宋_GB2312" w:eastAsia="仿宋_GB2312"/>
              </w:rPr>
              <w:t xml:space="preserve">  （二）人员配置要求</w:t>
            </w:r>
            <w:r>
              <w:br/>
            </w:r>
            <w:r>
              <w:rPr>
                <w:rFonts w:ascii="仿宋_GB2312" w:hAnsi="仿宋_GB2312" w:cs="仿宋_GB2312" w:eastAsia="仿宋_GB2312"/>
              </w:rPr>
              <w:t xml:space="preserve">  1、原有人员安排：原有人员编制性质、人事关系保持不变，和配置医院所派医疗技术人员一起参与医疗活动，接受配置医院医疗负责人对医疗质量及医疗安全的监督和指导。配置医院接受原有医疗及技术人员的培训与进修。</w:t>
            </w:r>
            <w:r>
              <w:br/>
            </w:r>
            <w:r>
              <w:rPr>
                <w:rFonts w:ascii="仿宋_GB2312" w:hAnsi="仿宋_GB2312" w:cs="仿宋_GB2312" w:eastAsia="仿宋_GB2312"/>
              </w:rPr>
              <w:t xml:space="preserve">  2、管理分工：配置医院不参与监所医院党务、行政、后勤管理，仅负责按需派驻医疗技术人员参与医疗技术活动，可酌情指定医疗技术负责人负责医疗质量及医疗安全的监督与指导，协助监所医院医疗管理，并负责因医疗质量有关事宜和监所医院或本院之间的沟通协调工作。</w:t>
            </w:r>
            <w:r>
              <w:br/>
            </w:r>
            <w:r>
              <w:rPr>
                <w:rFonts w:ascii="仿宋_GB2312" w:hAnsi="仿宋_GB2312" w:cs="仿宋_GB2312" w:eastAsia="仿宋_GB2312"/>
              </w:rPr>
              <w:t xml:space="preserve">  3、人员配置方式：可按不同岗位采取两种方式：短期固定（暂定为1年）和临时派遣，内科医生、医技人员、药剂人员、护理人员以短期固定为主，外科医生、麻醉医生根据手术需求按专业以临时派遣主为主。</w:t>
            </w:r>
            <w:r>
              <w:br/>
            </w:r>
            <w:r>
              <w:rPr>
                <w:rFonts w:ascii="仿宋_GB2312" w:hAnsi="仿宋_GB2312" w:cs="仿宋_GB2312" w:eastAsia="仿宋_GB2312"/>
              </w:rPr>
              <w:t xml:space="preserve">  4、初步配置（短期固定）：临床医生共4人（其中高级职称至少2人）：其中外科1人，内科1人，其他2人；医技人员共5人（高级职称）：其中放射技术人员1名，超声1人，检验1人，心电1人；药剂1人（高级职称）；护理共4人，其中高级职称至少2人。</w:t>
            </w:r>
            <w:r>
              <w:br/>
            </w:r>
            <w:r>
              <w:rPr>
                <w:rFonts w:ascii="仿宋_GB2312" w:hAnsi="仿宋_GB2312" w:cs="仿宋_GB2312" w:eastAsia="仿宋_GB2312"/>
              </w:rPr>
              <w:t xml:space="preserve">  5、配置要求：所派医疗技术人员到达监所医院后，由医务科进行备案，并纳入监所医院医务人员日常管理，进行门诊、病房值班。</w:t>
            </w:r>
            <w:r>
              <w:br/>
            </w:r>
            <w:r>
              <w:rPr>
                <w:rFonts w:ascii="仿宋_GB2312" w:hAnsi="仿宋_GB2312" w:cs="仿宋_GB2312" w:eastAsia="仿宋_GB2312"/>
              </w:rPr>
              <w:t xml:space="preserve">  （三）结算方式</w:t>
            </w:r>
            <w:r>
              <w:br/>
            </w:r>
            <w:r>
              <w:rPr>
                <w:rFonts w:ascii="仿宋_GB2312" w:hAnsi="仿宋_GB2312" w:cs="仿宋_GB2312" w:eastAsia="仿宋_GB2312"/>
              </w:rPr>
              <w:t xml:space="preserve">  以配置医院给监所医院服务人员实际支付的人员经费为支付标准，包括短期固定人员的所有费用及临时派遣人员的劳务费、交通补贴或通过远程系统的会诊费；按合同付款方式一次性结算。</w:t>
            </w:r>
            <w:r>
              <w:br/>
            </w:r>
            <w:r>
              <w:rPr>
                <w:rFonts w:ascii="仿宋_GB2312" w:hAnsi="仿宋_GB2312" w:cs="仿宋_GB2312" w:eastAsia="仿宋_GB2312"/>
              </w:rPr>
              <w:t xml:space="preserve">  （四）项目实施要求</w:t>
            </w:r>
            <w:r>
              <w:br/>
            </w:r>
            <w:r>
              <w:rPr>
                <w:rFonts w:ascii="仿宋_GB2312" w:hAnsi="仿宋_GB2312" w:cs="仿宋_GB2312" w:eastAsia="仿宋_GB2312"/>
              </w:rPr>
              <w:t xml:space="preserve">  为该项目的进一步启动和开展，配置医院人力资源配用可采取高级职称医师长期驻扎和定时查房相结合的方案。</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一、服务期限：合同签订后12个月。</w:t>
            </w:r>
            <w:r>
              <w:br/>
            </w:r>
            <w:r>
              <w:rPr>
                <w:rFonts w:ascii="仿宋_GB2312" w:hAnsi="仿宋_GB2312" w:cs="仿宋_GB2312" w:eastAsia="仿宋_GB2312"/>
              </w:rPr>
              <w:t xml:space="preserve"> 二、服务地点：用户指定地点。</w:t>
            </w:r>
            <w:r>
              <w:br/>
            </w:r>
            <w:r>
              <w:rPr>
                <w:rFonts w:ascii="仿宋_GB2312" w:hAnsi="仿宋_GB2312" w:cs="仿宋_GB2312" w:eastAsia="仿宋_GB2312"/>
              </w:rPr>
              <w:t xml:space="preserve"> 三、采购资金的支付方式、时间、条件：合同生效后甲方在10个工作日内支付合同总金额的100%。甲方付款前，乙方应先提供等额、合法、有效的增值税（专用/普通）发票，否则甲方有权拒绝支付相应的价款，且不视为甲方违约。（具体以签订合同为准）</w:t>
            </w:r>
            <w:r>
              <w:br/>
            </w:r>
            <w:r>
              <w:rPr>
                <w:rFonts w:ascii="仿宋_GB2312" w:hAnsi="仿宋_GB2312" w:cs="仿宋_GB2312" w:eastAsia="仿宋_GB2312"/>
              </w:rPr>
              <w:t xml:space="preserve"> 四、验收要求：按标书服务要求和国家行业标准进行验收。</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具备有效期内的《医疗机构执业许可证》。（提供证书扫描件加盖公章）</w:t>
            </w:r>
          </w:p>
        </w:tc>
        <w:tc>
          <w:tcPr>
            <w:tcW w:type="dxa" w:w="1661"/>
          </w:tcPr>
          <w:p>
            <w:pPr>
              <w:pStyle w:val="null3"/>
              <w:jc w:val="left"/>
            </w:pPr>
            <w:r>
              <w:rPr>
                <w:rFonts w:ascii="仿宋_GB2312" w:hAnsi="仿宋_GB2312" w:cs="仿宋_GB2312" w:eastAsia="仿宋_GB2312"/>
              </w:rPr>
              <w:t>资质条件</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开标（报价）一览表 投标（响应）报价明细表 商务应答表 自觉抵制政府采购领域商业贿赂行为承诺书 封面 法定代表人资格证明书或法定代表人授权委托书 响应函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技术部分42.00分</w:t>
            </w:r>
          </w:p>
          <w:p>
            <w:pPr>
              <w:pStyle w:val="null3"/>
              <w:jc w:val="left"/>
            </w:pPr>
            <w:r>
              <w:rPr>
                <w:rFonts w:ascii="仿宋_GB2312" w:hAnsi="仿宋_GB2312" w:cs="仿宋_GB2312" w:eastAsia="仿宋_GB2312"/>
              </w:rPr>
              <w:t>商务部分38.00分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服务方案</w:t>
            </w:r>
          </w:p>
        </w:tc>
        <w:tc>
          <w:tcPr>
            <w:tcW w:type="dxa" w:w="2492"/>
          </w:tcPr>
          <w:p>
            <w:pPr>
              <w:pStyle w:val="null3"/>
              <w:jc w:val="left"/>
            </w:pPr>
            <w:r>
              <w:rPr>
                <w:rFonts w:ascii="仿宋_GB2312" w:hAnsi="仿宋_GB2312" w:cs="仿宋_GB2312" w:eastAsia="仿宋_GB2312"/>
              </w:rPr>
              <w:t>根据供应商提供的服务方案进行评分，服务方案包含人员协调、人员技术实力、药品采购流程、医疗废物处理、对本项目难点和重点分析及技术建议或措施等内容。 方案详尽且无缺漏得20分； 方案有一项缺漏得15分； 方案有两项缺漏得10分； 方案缺漏较多或与招标需求不相符得5分；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五项体检服务（血压、血常规、心电图、胸片、B超）</w:t>
            </w:r>
          </w:p>
        </w:tc>
        <w:tc>
          <w:tcPr>
            <w:tcW w:type="dxa" w:w="2492"/>
          </w:tcPr>
          <w:p>
            <w:pPr>
              <w:pStyle w:val="null3"/>
              <w:jc w:val="left"/>
            </w:pPr>
            <w:r>
              <w:rPr>
                <w:rFonts w:ascii="仿宋_GB2312" w:hAnsi="仿宋_GB2312" w:cs="仿宋_GB2312" w:eastAsia="仿宋_GB2312"/>
              </w:rPr>
              <w:t>周一到周五入所为被监管人员体检三次及以上得10分； 周一到周五入所为被监管人员体检两次得8分； 周一到周五入所为被监管人员体检一次得5分； 超过一周时间入所体检得0分。 （提供承诺函并加盖公章）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应急反应能力及时限</w:t>
            </w:r>
          </w:p>
        </w:tc>
        <w:tc>
          <w:tcPr>
            <w:tcW w:type="dxa" w:w="2492"/>
          </w:tcPr>
          <w:p>
            <w:pPr>
              <w:pStyle w:val="null3"/>
              <w:jc w:val="left"/>
            </w:pPr>
            <w:r>
              <w:rPr>
                <w:rFonts w:ascii="仿宋_GB2312" w:hAnsi="仿宋_GB2312" w:cs="仿宋_GB2312" w:eastAsia="仿宋_GB2312"/>
              </w:rPr>
              <w:t>供应商服务点距离本项目所在地5公里内或应急响应时间小于20分钟，得12分； 供应商服务点距离本项目所在地5（不含）-10（含）公里内或应急响应时间小于30分钟，得8分； 供应商服务点距离本项目所在地10（不含）-20（含）公里内或应急响应时间小于40分钟，得6分； 供应商服务点距离本项目所在地20（不含）-30（含）公里内或应急响应时间小于50分钟，得4分； 供应商服务点距离本项目所在地30（不含）-60（含）公里内或应急响应时间小于60分钟，得2分； 其他不得分。（提供服务地点租赁合同或产权证明及承诺函）</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供应商资质</w:t>
            </w:r>
          </w:p>
        </w:tc>
        <w:tc>
          <w:tcPr>
            <w:tcW w:type="dxa" w:w="2492"/>
          </w:tcPr>
          <w:p>
            <w:pPr>
              <w:pStyle w:val="null3"/>
              <w:jc w:val="left"/>
            </w:pPr>
            <w:r>
              <w:rPr>
                <w:rFonts w:ascii="仿宋_GB2312" w:hAnsi="仿宋_GB2312" w:cs="仿宋_GB2312" w:eastAsia="仿宋_GB2312"/>
              </w:rPr>
              <w:t>供应商为三甲综合医院得10分，为三级综合医院得8分，二甲综合医院得6分，二级综合医院得4分，非综合性二级及以下不得分。（提供相关证明材料并加盖公章）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驻点医务人员</w:t>
            </w:r>
          </w:p>
        </w:tc>
        <w:tc>
          <w:tcPr>
            <w:tcW w:type="dxa" w:w="2492"/>
          </w:tcPr>
          <w:p>
            <w:pPr>
              <w:pStyle w:val="null3"/>
              <w:jc w:val="left"/>
            </w:pPr>
            <w:r>
              <w:rPr>
                <w:rFonts w:ascii="仿宋_GB2312" w:hAnsi="仿宋_GB2312" w:cs="仿宋_GB2312" w:eastAsia="仿宋_GB2312"/>
              </w:rPr>
              <w:t>常驻医生及护理人员共8人，其中： 临床医生共2人（均为高级职称）：其中外科1人，内科1人； 医技人员共5人（高级职称）：其中放射技术人员1名，超声1人，检验1人，心电1人；药剂1人（高级职称）； 护理共1人（高级职称） 人员齐全得16分，每减少1人扣2分，扣完为止。（提供人员证书及社保缴纳证明复印件并加盖公章）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同类项目业绩</w:t>
            </w:r>
          </w:p>
        </w:tc>
        <w:tc>
          <w:tcPr>
            <w:tcW w:type="dxa" w:w="2492"/>
          </w:tcPr>
          <w:p>
            <w:pPr>
              <w:pStyle w:val="null3"/>
              <w:jc w:val="left"/>
            </w:pPr>
            <w:r>
              <w:rPr>
                <w:rFonts w:ascii="仿宋_GB2312" w:hAnsi="仿宋_GB2312" w:cs="仿宋_GB2312" w:eastAsia="仿宋_GB2312"/>
              </w:rPr>
              <w:t>2020年1月1日至今具有同类项目业绩，每提供一个业绩得2分，满分12分。（提供合同复印件并加盖公章）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HNZC2025-048-002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海南省强制医疗所拘押收教医疗服务项目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海南省强制医疗所拘押收教医疗服务项目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C04010000-医院服务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2400000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详见附件：资质条件</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