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采购2025年广播电视村村通，户户通运行维护项目。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ZJHN2025-022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海南省旅游和文化广电体育厅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中金招标（海南）有限责任公司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海南省旅游和文化广电体育厅</w:t>
      </w:r>
      <w:r>
        <w:rPr>
          <w:rFonts w:ascii="仿宋_GB2312" w:hAnsi="仿宋_GB2312" w:cs="仿宋_GB2312" w:eastAsia="仿宋_GB2312"/>
        </w:rPr>
        <w:t xml:space="preserve"> 委托， </w:t>
      </w:r>
      <w:r>
        <w:rPr>
          <w:rFonts w:ascii="仿宋_GB2312" w:hAnsi="仿宋_GB2312" w:cs="仿宋_GB2312" w:eastAsia="仿宋_GB2312"/>
        </w:rPr>
        <w:t>中金招标（海南）有限责任公司</w:t>
      </w:r>
      <w:r>
        <w:rPr>
          <w:rFonts w:ascii="仿宋_GB2312" w:hAnsi="仿宋_GB2312" w:cs="仿宋_GB2312" w:eastAsia="仿宋_GB2312"/>
        </w:rPr>
        <w:t xml:space="preserve"> 对 </w:t>
      </w:r>
      <w:r>
        <w:rPr>
          <w:rFonts w:ascii="仿宋_GB2312" w:hAnsi="仿宋_GB2312" w:cs="仿宋_GB2312" w:eastAsia="仿宋_GB2312"/>
        </w:rPr>
        <w:t>采购2025年广播电视村村通，户户通运行维护项目。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ZJHN2025-022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采购2025年广播电视村村通，户户通运行维护项目。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3,176,100.00元</w:t>
      </w:r>
      <w:r>
        <w:rPr>
          <w:rFonts w:ascii="仿宋_GB2312" w:hAnsi="仿宋_GB2312" w:cs="仿宋_GB2312" w:eastAsia="仿宋_GB2312"/>
        </w:rPr>
        <w:t>叁佰壹拾柒万陆仟壹佰元整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一年（2025年11月至2026年11月）</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1、投标人应具有《卫星地面接收设施安装服务许可证》：提供证书复印件</w:t>
      </w:r>
    </w:p>
    <w:p>
      <w:pPr>
        <w:pStyle w:val="null3"/>
        <w:jc w:val="left"/>
      </w:pPr>
      <w:r>
        <w:rPr>
          <w:rFonts w:ascii="仿宋_GB2312" w:hAnsi="仿宋_GB2312" w:cs="仿宋_GB2312" w:eastAsia="仿宋_GB2312"/>
        </w:rPr>
        <w:t>2、无环保类行政处罚记录：参加政府采购活动前三年内无环保类行政处罚记录（提供声明函，格式自拟）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 投标人须在海南政府采购网(https://ccgp-hainan.gov.cn/maincms-web/)中的海南省政府采购智慧云平台进行注册并完善信息，然后下载参与投标；2.注意事项：电子标采用全程电子化操作，供应商使用交易系统遇到问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海南省旅游和文化广电体育厅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海口市美兰区海府路59号省政府办公大楼13楼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郭先生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0898-65309953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中金招标（海南）有限责任公司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海南省海口市美兰区蓝天街道12-1号国机中洋公馆2号楼2-601房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庞工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0898-68556582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采购包1：3,176,100.00元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代理服务费收费标准：服务费为人民币¥32,400.00元（大写金额：人民币叁万贰仟肆佰元整），最终费用按中标价格参照《海南省物价局关于降低部分招标代理服务收费标准的通知》(琼价费管(2011)225号)文件规定的收费标准进行计算收取，但不得高于预算金额。</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联系人：庞工</w:t>
      </w:r>
    </w:p>
    <w:p>
      <w:pPr>
        <w:pStyle w:val="null3"/>
        <w:jc w:val="left"/>
      </w:pPr>
      <w:r>
        <w:rPr>
          <w:rFonts w:ascii="仿宋_GB2312" w:hAnsi="仿宋_GB2312" w:cs="仿宋_GB2312" w:eastAsia="仿宋_GB2312"/>
        </w:rPr>
        <w:t>联系电话：0898-68556582</w:t>
      </w:r>
    </w:p>
    <w:p>
      <w:pPr>
        <w:pStyle w:val="null3"/>
        <w:jc w:val="left"/>
      </w:pPr>
      <w:r>
        <w:rPr>
          <w:rFonts w:ascii="仿宋_GB2312" w:hAnsi="仿宋_GB2312" w:cs="仿宋_GB2312" w:eastAsia="仿宋_GB2312"/>
        </w:rPr>
        <w:t>地址：海南省海口市蓝天路12-1号国机中洋公馆2栋601室</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（一）项目概述</w:t>
      </w:r>
      <w:r>
        <w:br/>
      </w:r>
      <w:r>
        <w:rPr>
          <w:rFonts w:ascii="仿宋_GB2312" w:hAnsi="仿宋_GB2312" w:cs="仿宋_GB2312" w:eastAsia="仿宋_GB2312"/>
        </w:rPr>
        <w:t xml:space="preserve"> 1）项目名称：</w:t>
      </w:r>
      <w:r>
        <w:br/>
      </w:r>
      <w:r>
        <w:rPr>
          <w:rFonts w:ascii="仿宋_GB2312" w:hAnsi="仿宋_GB2312" w:cs="仿宋_GB2312" w:eastAsia="仿宋_GB2312"/>
        </w:rPr>
        <w:t xml:space="preserve"> 广播电视村村通、户户通运行维护项目</w:t>
      </w:r>
      <w:r>
        <w:br/>
      </w:r>
      <w:r>
        <w:rPr>
          <w:rFonts w:ascii="仿宋_GB2312" w:hAnsi="仿宋_GB2312" w:cs="仿宋_GB2312" w:eastAsia="仿宋_GB2312"/>
        </w:rPr>
        <w:t xml:space="preserve"> 2）项目建设情况：</w:t>
      </w:r>
      <w:r>
        <w:br/>
      </w:r>
      <w:r>
        <w:rPr>
          <w:rFonts w:ascii="仿宋_GB2312" w:hAnsi="仿宋_GB2312" w:cs="仿宋_GB2312" w:eastAsia="仿宋_GB2312"/>
        </w:rPr>
        <w:t xml:space="preserve"> 广播电视村村通、户户通运行维护项目，最高限价： 3,105,500.00元 （不含招标代理费）。其中：计划建立1个省级服务中心、18个市县服务分中心、191个乡镇服务站、90个村代办点，全省服务站点总数不少于300个服务站点，承担全省19个市县：海口、三亚、儋州、万宁、定安、琼海、文昌、屯昌、澄迈、琼中、临高、三沙、陵水、五指山、东方、乐东、保亭、白沙、昌江19市县（含属地范围内的农垦、林业系统）广播电视村村通、户户通广播电视接收设施维护服务。</w:t>
      </w:r>
      <w:r>
        <w:br/>
      </w:r>
      <w:r>
        <w:rPr>
          <w:rFonts w:ascii="仿宋_GB2312" w:hAnsi="仿宋_GB2312" w:cs="仿宋_GB2312" w:eastAsia="仿宋_GB2312"/>
        </w:rPr>
        <w:t xml:space="preserve"> （预算资金对全省19个市县服务区域所辖乡镇数量及地域特点综合考虑分配）</w:t>
      </w:r>
    </w:p>
    <w:p>
      <w:pPr>
        <w:pStyle w:val="null3"/>
        <w:jc w:val="left"/>
      </w:pPr>
      <w:r>
        <w:rPr>
          <w:rFonts w:ascii="仿宋_GB2312" w:hAnsi="仿宋_GB2312" w:cs="仿宋_GB2312" w:eastAsia="仿宋_GB2312"/>
        </w:rPr>
        <w:t>3）项目简介</w:t>
      </w:r>
      <w:r>
        <w:br/>
      </w:r>
      <w:r>
        <w:rPr>
          <w:rFonts w:ascii="仿宋_GB2312" w:hAnsi="仿宋_GB2312" w:cs="仿宋_GB2312" w:eastAsia="仿宋_GB2312"/>
        </w:rPr>
        <w:t xml:space="preserve"> 按照《中共中央办公厅、国务院办公厅印发&lt;关于加快构建现代公共文化服务体系的意见&gt;的通知》（中办发〔2015〕2号）、《国务院办公厅关于政府向社会力量购买服务的指导意见》（国办发〔2013〕96号）、《海南省人民政府办公厅关于印发海南省政府购买服务实施暂行办法的通知》（琼府办〔2014〕76号）和国家广播电视总局印发《关于加强广播电视公共服务体系建设的指导意见》的通知（广电发〔2020〕1号）《国家基本公共服务标准（2023年版）》、《海南省基本公共服务标准（2023年版）》，《海南省广播电视基本公共服务标准化建设实施方案》等相关文件精神，为建立我省广播电视公共服务长效机制，逐步形成“县级以上有机构管理、乡镇有网点支撑、村组有专人负责、用户合理负担”的公共服务长效运行维护体系，本着节约财政开支，惠民利民的原则，招标人采取向社会力量购买服务方式，购买广播电视村村通、户户通运行维护项目，服务时间为2025年11月至2026年11月一年期间，以此巩固我省广播电视村村通工程、户户通工程（包括直播卫星村村通、户户通、渔船通、乡镇及村级广播设施等）建设成果，为广大农村（含原农垦）群众提供优质快捷的广播电视接收设施维修维护服务，确保让政府放心，让群众满意。</w:t>
      </w:r>
      <w:r>
        <w:br/>
      </w:r>
      <w:r>
        <w:rPr>
          <w:rFonts w:ascii="仿宋_GB2312" w:hAnsi="仿宋_GB2312" w:cs="仿宋_GB2312" w:eastAsia="仿宋_GB2312"/>
        </w:rPr>
        <w:t xml:space="preserve"> （二）项目内容</w:t>
      </w:r>
      <w:r>
        <w:br/>
      </w:r>
      <w:r>
        <w:rPr>
          <w:rFonts w:ascii="仿宋_GB2312" w:hAnsi="仿宋_GB2312" w:cs="仿宋_GB2312" w:eastAsia="仿宋_GB2312"/>
        </w:rPr>
        <w:t xml:space="preserve"> 通过建立“省、市县、乡镇、村”四级广播电视接收设备维修维护服务网络，为我省广大直播卫星用户提供良好维修服务，建立和培训一支经验丰富、技术精湛的技术队伍，确保2025年11月至2026年11月（一年时间内）我省广播电视村村通工程、户户通工程（包括直播卫星村村通、户户通、渔船通、乡镇和村级广播设施等）接收设备的维修维护服务。合同签订之日起，中标人须在30个日历日内完成服务网点组建，35个日历日内各服务网点正常运行提供服务。维护设备数量参考如下：</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二</w:t>
      </w:r>
      <w:r>
        <w:rPr>
          <w:rFonts w:ascii="仿宋_GB2312" w:hAnsi="仿宋_GB2312" w:cs="仿宋_GB2312" w:eastAsia="仿宋_GB2312"/>
          <w:sz w:val="20"/>
          <w:b/>
        </w:rPr>
        <w:t>）</w:t>
      </w:r>
      <w:r>
        <w:rPr>
          <w:rFonts w:ascii="仿宋_GB2312" w:hAnsi="仿宋_GB2312" w:cs="仿宋_GB2312" w:eastAsia="仿宋_GB2312"/>
          <w:sz w:val="20"/>
          <w:b/>
        </w:rPr>
        <w:t>项目内容</w:t>
      </w:r>
    </w:p>
    <w:p>
      <w:pPr>
        <w:pStyle w:val="null3"/>
        <w:ind w:firstLine="400"/>
        <w:jc w:val="both"/>
      </w:pPr>
      <w:r>
        <w:rPr>
          <w:rFonts w:ascii="仿宋_GB2312" w:hAnsi="仿宋_GB2312" w:cs="仿宋_GB2312" w:eastAsia="仿宋_GB2312"/>
          <w:sz w:val="20"/>
        </w:rPr>
        <w:t>通过建立</w:t>
      </w:r>
      <w:r>
        <w:rPr>
          <w:rFonts w:ascii="仿宋_GB2312" w:hAnsi="仿宋_GB2312" w:cs="仿宋_GB2312" w:eastAsia="仿宋_GB2312"/>
          <w:sz w:val="20"/>
        </w:rPr>
        <w:t>“省、市县、乡镇、村”四级广播电视接收设备维修维护服务网络，为我省广大直播卫星用户提供良好维修服务，建立和培训一支经验丰富、技术精湛的技术队伍，确保202</w:t>
      </w:r>
      <w:r>
        <w:rPr>
          <w:rFonts w:ascii="仿宋_GB2312" w:hAnsi="仿宋_GB2312" w:cs="仿宋_GB2312" w:eastAsia="仿宋_GB2312"/>
          <w:sz w:val="20"/>
        </w:rPr>
        <w:t>5</w:t>
      </w:r>
      <w:r>
        <w:rPr>
          <w:rFonts w:ascii="仿宋_GB2312" w:hAnsi="仿宋_GB2312" w:cs="仿宋_GB2312" w:eastAsia="仿宋_GB2312"/>
          <w:sz w:val="20"/>
        </w:rPr>
        <w:t>年</w:t>
      </w:r>
      <w:r>
        <w:rPr>
          <w:rFonts w:ascii="仿宋_GB2312" w:hAnsi="仿宋_GB2312" w:cs="仿宋_GB2312" w:eastAsia="仿宋_GB2312"/>
          <w:sz w:val="20"/>
        </w:rPr>
        <w:t>11</w:t>
      </w:r>
      <w:r>
        <w:rPr>
          <w:rFonts w:ascii="仿宋_GB2312" w:hAnsi="仿宋_GB2312" w:cs="仿宋_GB2312" w:eastAsia="仿宋_GB2312"/>
          <w:sz w:val="20"/>
        </w:rPr>
        <w:t>月至</w:t>
      </w:r>
      <w:r>
        <w:rPr>
          <w:rFonts w:ascii="仿宋_GB2312" w:hAnsi="仿宋_GB2312" w:cs="仿宋_GB2312" w:eastAsia="仿宋_GB2312"/>
          <w:sz w:val="20"/>
        </w:rPr>
        <w:t>202</w:t>
      </w:r>
      <w:r>
        <w:rPr>
          <w:rFonts w:ascii="仿宋_GB2312" w:hAnsi="仿宋_GB2312" w:cs="仿宋_GB2312" w:eastAsia="仿宋_GB2312"/>
          <w:sz w:val="20"/>
        </w:rPr>
        <w:t>6</w:t>
      </w:r>
      <w:r>
        <w:rPr>
          <w:rFonts w:ascii="仿宋_GB2312" w:hAnsi="仿宋_GB2312" w:cs="仿宋_GB2312" w:eastAsia="仿宋_GB2312"/>
          <w:sz w:val="20"/>
        </w:rPr>
        <w:t>年</w:t>
      </w:r>
      <w:r>
        <w:rPr>
          <w:rFonts w:ascii="仿宋_GB2312" w:hAnsi="仿宋_GB2312" w:cs="仿宋_GB2312" w:eastAsia="仿宋_GB2312"/>
          <w:sz w:val="20"/>
        </w:rPr>
        <w:t>11</w:t>
      </w:r>
      <w:r>
        <w:rPr>
          <w:rFonts w:ascii="仿宋_GB2312" w:hAnsi="仿宋_GB2312" w:cs="仿宋_GB2312" w:eastAsia="仿宋_GB2312"/>
          <w:sz w:val="20"/>
        </w:rPr>
        <w:t>月（一年时间内）我省广播电视村村通工程、户户通工程（包括直播卫星村村通、户户通、渔船通、乡镇和村级广播设施等）接收设备的维修维护服务。合同签订之日起，中标人须在</w:t>
      </w:r>
      <w:r>
        <w:rPr>
          <w:rFonts w:ascii="仿宋_GB2312" w:hAnsi="仿宋_GB2312" w:cs="仿宋_GB2312" w:eastAsia="仿宋_GB2312"/>
          <w:sz w:val="20"/>
        </w:rPr>
        <w:t>30</w:t>
      </w:r>
      <w:r>
        <w:rPr>
          <w:rFonts w:ascii="仿宋_GB2312" w:hAnsi="仿宋_GB2312" w:cs="仿宋_GB2312" w:eastAsia="仿宋_GB2312"/>
          <w:sz w:val="20"/>
        </w:rPr>
        <w:t>个日历日内完成服务网点组建，</w:t>
      </w:r>
      <w:r>
        <w:rPr>
          <w:rFonts w:ascii="仿宋_GB2312" w:hAnsi="仿宋_GB2312" w:cs="仿宋_GB2312" w:eastAsia="仿宋_GB2312"/>
          <w:sz w:val="20"/>
        </w:rPr>
        <w:t>35</w:t>
      </w:r>
      <w:r>
        <w:rPr>
          <w:rFonts w:ascii="仿宋_GB2312" w:hAnsi="仿宋_GB2312" w:cs="仿宋_GB2312" w:eastAsia="仿宋_GB2312"/>
          <w:sz w:val="20"/>
        </w:rPr>
        <w:t>个日历日内各服务网点正常运行提供服务。维护设备数量参考如下：</w:t>
      </w:r>
    </w:p>
    <w:tbl>
      <w:tblPr>
        <w:tblW w:w="0" w:type="auto"/>
        <w:tblBorders>
          <w:top w:val="none" w:color="000000" w:sz="4"/>
          <w:left w:val="none" w:color="000000" w:sz="4"/>
          <w:bottom w:val="none" w:color="000000" w:sz="4"/>
          <w:right w:val="none" w:color="000000" w:sz="4"/>
          <w:insideH w:val="none"/>
          <w:insideV w:val="none"/>
        </w:tblBorders>
      </w:tblPr>
      <w:tblGrid>
        <w:gridCol w:w="662"/>
        <w:gridCol w:w="1044"/>
        <w:gridCol w:w="1441"/>
        <w:gridCol w:w="882"/>
        <w:gridCol w:w="1014"/>
        <w:gridCol w:w="1073"/>
        <w:gridCol w:w="926"/>
        <w:gridCol w:w="1264"/>
      </w:tblGrid>
      <w:tr>
        <w:tc>
          <w:tcPr>
            <w:tcW w:type="dxa" w:w="6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0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招标内容</w:t>
            </w:r>
          </w:p>
        </w:tc>
        <w:tc>
          <w:tcPr>
            <w:tcW w:type="dxa" w:w="14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服务区域</w:t>
            </w:r>
          </w:p>
        </w:tc>
        <w:tc>
          <w:tcPr>
            <w:tcW w:type="dxa" w:w="8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村村通用户数（套）</w:t>
            </w:r>
          </w:p>
        </w:tc>
        <w:tc>
          <w:tcPr>
            <w:tcW w:type="dxa" w:w="10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户户通第一期用户数（套）</w:t>
            </w:r>
          </w:p>
        </w:tc>
        <w:tc>
          <w:tcPr>
            <w:tcW w:type="dxa" w:w="10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户户通第二期用户数（套）</w:t>
            </w:r>
          </w:p>
        </w:tc>
        <w:tc>
          <w:tcPr>
            <w:tcW w:type="dxa" w:w="9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渔船通（条）</w:t>
            </w:r>
          </w:p>
        </w:tc>
        <w:tc>
          <w:tcPr>
            <w:tcW w:type="dxa" w:w="1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乡镇、村（居）级广播设备（市县）</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广播电视村村通、户户通运行维护服务</w:t>
            </w:r>
          </w:p>
        </w:tc>
        <w:tc>
          <w:tcPr>
            <w:tcW w:type="dxa" w:w="1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全省</w:t>
            </w:r>
            <w:r>
              <w:rPr>
                <w:rFonts w:ascii="仿宋_GB2312" w:hAnsi="仿宋_GB2312" w:cs="仿宋_GB2312" w:eastAsia="仿宋_GB2312"/>
                <w:sz w:val="20"/>
              </w:rPr>
              <w:t>19个市县</w:t>
            </w:r>
            <w:r>
              <w:rPr>
                <w:rFonts w:ascii="仿宋_GB2312" w:hAnsi="仿宋_GB2312" w:cs="仿宋_GB2312" w:eastAsia="仿宋_GB2312"/>
                <w:sz w:val="20"/>
              </w:rPr>
              <w:t>：</w:t>
            </w:r>
            <w:r>
              <w:rPr>
                <w:rFonts w:ascii="仿宋_GB2312" w:hAnsi="仿宋_GB2312" w:cs="仿宋_GB2312" w:eastAsia="仿宋_GB2312"/>
                <w:sz w:val="20"/>
              </w:rPr>
              <w:t>海口、三亚、儋州、万宁、陵水、五指山、东方、乐东、保亭、白沙、昌江定安、琼海、文昌、屯昌、澄迈、琼中、临高、三沙</w:t>
            </w:r>
            <w:r>
              <w:rPr>
                <w:rFonts w:ascii="仿宋_GB2312" w:hAnsi="仿宋_GB2312" w:cs="仿宋_GB2312" w:eastAsia="仿宋_GB2312"/>
                <w:sz w:val="20"/>
              </w:rPr>
              <w:t>1</w:t>
            </w:r>
            <w:r>
              <w:rPr>
                <w:rFonts w:ascii="仿宋_GB2312" w:hAnsi="仿宋_GB2312" w:cs="仿宋_GB2312" w:eastAsia="仿宋_GB2312"/>
                <w:sz w:val="20"/>
              </w:rPr>
              <w:t>9市县</w:t>
            </w:r>
            <w:r>
              <w:rPr>
                <w:rFonts w:ascii="仿宋_GB2312" w:hAnsi="仿宋_GB2312" w:cs="仿宋_GB2312" w:eastAsia="仿宋_GB2312"/>
                <w:sz w:val="20"/>
              </w:rPr>
              <w:t>（含农垦系统、林业系统）</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178447</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294803</w:t>
            </w:r>
          </w:p>
        </w:tc>
        <w:tc>
          <w:tcPr>
            <w:tcW w:type="dxa" w:w="1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125312</w:t>
            </w:r>
          </w:p>
        </w:tc>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2617</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各相关市县乡镇、村应（居）急广播终端设备</w:t>
            </w:r>
          </w:p>
        </w:tc>
      </w:tr>
    </w:tbl>
    <w:p>
      <w:pPr>
        <w:pStyle w:val="null3"/>
        <w:ind w:firstLine="420"/>
        <w:jc w:val="both"/>
      </w:pPr>
      <w:r>
        <w:rPr>
          <w:rFonts w:ascii="仿宋_GB2312" w:hAnsi="仿宋_GB2312" w:cs="仿宋_GB2312" w:eastAsia="仿宋_GB2312"/>
          <w:sz w:val="20"/>
          <w:b/>
        </w:rPr>
        <w:t>具体如下：</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395"/>
        <w:gridCol w:w="1305"/>
        <w:gridCol w:w="1350"/>
        <w:gridCol w:w="1290"/>
        <w:gridCol w:w="795"/>
        <w:gridCol w:w="870"/>
        <w:gridCol w:w="1080"/>
      </w:tblGrid>
      <w:tr>
        <w:tc>
          <w:tcPr>
            <w:tcW w:type="dxa" w:w="1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市县名称</w:t>
            </w:r>
          </w:p>
        </w:tc>
        <w:tc>
          <w:tcPr>
            <w:tcW w:type="dxa" w:w="1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村村通用户数（套）</w:t>
            </w:r>
          </w:p>
        </w:tc>
        <w:tc>
          <w:tcPr>
            <w:tcW w:type="dxa" w:w="1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户户通一期用户数（套）</w:t>
            </w:r>
          </w:p>
        </w:tc>
        <w:tc>
          <w:tcPr>
            <w:tcW w:type="dxa" w:w="1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户户通二期用户数（套）</w:t>
            </w:r>
          </w:p>
        </w:tc>
        <w:tc>
          <w:tcPr>
            <w:tcW w:type="dxa" w:w="7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渔船通（条）</w:t>
            </w:r>
          </w:p>
        </w:tc>
        <w:tc>
          <w:tcPr>
            <w:tcW w:type="dxa" w:w="8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乡镇数</w:t>
            </w:r>
          </w:p>
          <w:p>
            <w:pPr>
              <w:pStyle w:val="null3"/>
              <w:jc w:val="center"/>
            </w:pPr>
            <w:r>
              <w:rPr>
                <w:rFonts w:ascii="仿宋_GB2312" w:hAnsi="仿宋_GB2312" w:cs="仿宋_GB2312" w:eastAsia="仿宋_GB2312"/>
                <w:sz w:val="20"/>
              </w:rPr>
              <w:t>（个）</w:t>
            </w:r>
          </w:p>
        </w:tc>
        <w:tc>
          <w:tcPr>
            <w:tcW w:type="dxa" w:w="10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行政村数</w:t>
            </w:r>
          </w:p>
          <w:p>
            <w:pPr>
              <w:pStyle w:val="null3"/>
              <w:jc w:val="center"/>
            </w:pPr>
            <w:r>
              <w:rPr>
                <w:rFonts w:ascii="仿宋_GB2312" w:hAnsi="仿宋_GB2312" w:cs="仿宋_GB2312" w:eastAsia="仿宋_GB2312"/>
                <w:sz w:val="20"/>
              </w:rPr>
              <w:t>（个）</w:t>
            </w:r>
          </w:p>
        </w:tc>
      </w:tr>
      <w:tr>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海口（渔监）</w:t>
            </w:r>
          </w:p>
        </w:tc>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1858</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2288</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60（＋渔监6）</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245</w:t>
            </w:r>
          </w:p>
        </w:tc>
      </w:tr>
      <w:tr>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文昌</w:t>
            </w:r>
          </w:p>
        </w:tc>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24620</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17557</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11000</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255</w:t>
            </w:r>
          </w:p>
        </w:tc>
      </w:tr>
      <w:tr>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琼海</w:t>
            </w:r>
          </w:p>
        </w:tc>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987</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29277</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10000</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177</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189</w:t>
            </w:r>
          </w:p>
        </w:tc>
      </w:tr>
      <w:tr>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定安</w:t>
            </w:r>
          </w:p>
        </w:tc>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9103</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33163</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2500</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w:t>
            </w:r>
          </w:p>
        </w:tc>
      </w:tr>
      <w:tr>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澄迈</w:t>
            </w:r>
          </w:p>
        </w:tc>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14108</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35267</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229</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144</w:t>
            </w:r>
          </w:p>
        </w:tc>
      </w:tr>
      <w:tr>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屯昌</w:t>
            </w:r>
          </w:p>
        </w:tc>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26102</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5478</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104</w:t>
            </w:r>
          </w:p>
        </w:tc>
      </w:tr>
      <w:tr>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琼中</w:t>
            </w:r>
          </w:p>
        </w:tc>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10455</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6508</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5004</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临高</w:t>
            </w:r>
          </w:p>
        </w:tc>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12810</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31260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1137</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156</w:t>
            </w:r>
          </w:p>
        </w:tc>
      </w:tr>
      <w:tr>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三沙</w:t>
            </w:r>
          </w:p>
        </w:tc>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210</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r>
      <w:tr>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三亚</w:t>
            </w:r>
          </w:p>
        </w:tc>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23638</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148</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230</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92</w:t>
            </w:r>
          </w:p>
        </w:tc>
      </w:tr>
      <w:tr>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儋州</w:t>
            </w:r>
          </w:p>
        </w:tc>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20265</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9223</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21428</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496</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231</w:t>
            </w:r>
          </w:p>
        </w:tc>
      </w:tr>
      <w:tr>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万宁</w:t>
            </w:r>
          </w:p>
        </w:tc>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4321</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11040</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3574</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197</w:t>
            </w:r>
          </w:p>
        </w:tc>
      </w:tr>
      <w:tr>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五指山</w:t>
            </w:r>
          </w:p>
        </w:tc>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6878</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1863</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r>
      <w:tr>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东方市</w:t>
            </w:r>
          </w:p>
        </w:tc>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2929</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5449</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35545</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181</w:t>
            </w:r>
          </w:p>
        </w:tc>
      </w:tr>
      <w:tr>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陵水</w:t>
            </w:r>
          </w:p>
        </w:tc>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10167</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27258</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6260</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107</w:t>
            </w:r>
          </w:p>
        </w:tc>
      </w:tr>
      <w:tr>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乐东</w:t>
            </w:r>
          </w:p>
        </w:tc>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7407</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32626</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室</w:t>
            </w:r>
            <w:r>
              <w:rPr>
                <w:rFonts w:ascii="仿宋_GB2312" w:hAnsi="仿宋_GB2312" w:cs="仿宋_GB2312" w:eastAsia="仿宋_GB2312"/>
                <w:sz w:val="20"/>
              </w:rPr>
              <w:t>7580</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173</w:t>
            </w:r>
          </w:p>
        </w:tc>
      </w:tr>
      <w:tr>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保亭</w:t>
            </w:r>
          </w:p>
        </w:tc>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4850</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10538</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3804</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r>
      <w:tr>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白沙</w:t>
            </w:r>
          </w:p>
        </w:tc>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8738</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9655</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14548</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r>
      <w:tr>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昌江</w:t>
            </w:r>
          </w:p>
        </w:tc>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14497</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3145</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1204</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r>
      <w:tr>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洋浦</w:t>
            </w:r>
          </w:p>
        </w:tc>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122</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合计</w:t>
            </w:r>
          </w:p>
        </w:tc>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178447</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294803</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125312</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2617</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198</w:t>
            </w: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2549</w:t>
            </w:r>
          </w:p>
        </w:tc>
      </w:tr>
      <w:tr>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br/>
      </w:r>
      <w:r>
        <w:rPr>
          <w:rFonts w:ascii="仿宋_GB2312" w:hAnsi="仿宋_GB2312" w:cs="仿宋_GB2312" w:eastAsia="仿宋_GB2312"/>
          <w:sz w:val="20"/>
          <w:b/>
        </w:rPr>
        <w:t>渔船通工程建设汇总表</w:t>
      </w:r>
    </w:p>
    <w:tbl>
      <w:tblPr>
        <w:tblW w:w="0" w:type="auto"/>
        <w:tblBorders>
          <w:top w:val="none" w:color="000000" w:sz="4"/>
          <w:left w:val="none" w:color="000000" w:sz="4"/>
          <w:bottom w:val="none" w:color="000000" w:sz="4"/>
          <w:right w:val="none" w:color="000000" w:sz="4"/>
          <w:insideH w:val="none"/>
          <w:insideV w:val="none"/>
        </w:tblBorders>
      </w:tblPr>
      <w:tblGrid>
        <w:gridCol w:w="707"/>
        <w:gridCol w:w="574"/>
        <w:gridCol w:w="2018"/>
        <w:gridCol w:w="1193"/>
        <w:gridCol w:w="1163"/>
        <w:gridCol w:w="1237"/>
        <w:gridCol w:w="1414"/>
      </w:tblGrid>
      <w:tr>
        <w:tc>
          <w:tcPr>
            <w:tcW w:type="dxa" w:w="7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259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建设地点</w:t>
            </w:r>
            <w:r>
              <w:br/>
            </w:r>
            <w:r>
              <w:rPr>
                <w:rFonts w:ascii="仿宋_GB2312" w:hAnsi="仿宋_GB2312" w:cs="仿宋_GB2312" w:eastAsia="仿宋_GB2312"/>
                <w:sz w:val="20"/>
                <w:b/>
              </w:rPr>
              <w:t>（市县）</w:t>
            </w:r>
          </w:p>
        </w:tc>
        <w:tc>
          <w:tcPr>
            <w:tcW w:type="dxa" w:w="1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渔船数量（条）</w:t>
            </w:r>
          </w:p>
        </w:tc>
        <w:tc>
          <w:tcPr>
            <w:tcW w:type="dxa" w:w="1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45CM</w:t>
            </w:r>
          </w:p>
        </w:tc>
        <w:tc>
          <w:tcPr>
            <w:tcW w:type="dxa" w:w="1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60CM</w:t>
            </w:r>
          </w:p>
        </w:tc>
        <w:tc>
          <w:tcPr>
            <w:tcW w:type="dxa" w:w="1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备注</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7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渔船通</w:t>
            </w:r>
          </w:p>
          <w:p>
            <w:pPr>
              <w:pStyle w:val="null3"/>
              <w:jc w:val="center"/>
            </w:pPr>
            <w:r>
              <w:rPr>
                <w:rFonts w:ascii="仿宋_GB2312" w:hAnsi="仿宋_GB2312" w:cs="仿宋_GB2312" w:eastAsia="仿宋_GB2312"/>
                <w:sz w:val="20"/>
                <w:b/>
              </w:rPr>
              <w:t>第</w:t>
            </w:r>
          </w:p>
          <w:p>
            <w:pPr>
              <w:pStyle w:val="null3"/>
              <w:jc w:val="center"/>
            </w:pPr>
            <w:r>
              <w:rPr>
                <w:rFonts w:ascii="仿宋_GB2312" w:hAnsi="仿宋_GB2312" w:cs="仿宋_GB2312" w:eastAsia="仿宋_GB2312"/>
                <w:sz w:val="20"/>
                <w:b/>
              </w:rPr>
              <w:t>一批</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海口市</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1414"/>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第一批已</w:t>
            </w:r>
            <w:r>
              <w:rPr>
                <w:rFonts w:ascii="仿宋_GB2312" w:hAnsi="仿宋_GB2312" w:cs="仿宋_GB2312" w:eastAsia="仿宋_GB2312"/>
                <w:sz w:val="20"/>
              </w:rPr>
              <w:t>于</w:t>
            </w:r>
            <w:r>
              <w:rPr>
                <w:rFonts w:ascii="仿宋_GB2312" w:hAnsi="仿宋_GB2312" w:cs="仿宋_GB2312" w:eastAsia="仿宋_GB2312"/>
                <w:sz w:val="20"/>
              </w:rPr>
              <w:t>2015年10月完成设备安装验收，工程质量保证期于2018年10月底结束。</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74"/>
            <w:vMerge/>
            <w:tcBorders>
              <w:top w:val="none" w:color="000000" w:sz="4"/>
              <w:left w:val="none" w:color="000000" w:sz="4"/>
              <w:bottom w:val="none" w:color="000000" w:sz="4"/>
              <w:right w:val="single" w:color="000000" w:sz="4"/>
            </w:tcBorders>
          </w:tcP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三亚市</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230</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p>
            <w:pPr>
              <w:pStyle w:val="null3"/>
              <w:ind w:firstLine="420"/>
              <w:jc w:val="both"/>
            </w:pPr>
          </w:p>
        </w:tc>
        <w:tc>
          <w:tcPr>
            <w:tcW w:type="dxa" w:w="1414"/>
            <w:vMerge/>
            <w:tcBorders>
              <w:top w:val="single" w:color="000000" w:sz="4"/>
              <w:left w:val="none" w:color="000000" w:sz="4"/>
              <w:bottom w:val="none" w:color="000000" w:sz="4"/>
              <w:right w:val="single" w:color="000000" w:sz="4"/>
            </w:tcBorders>
          </w:tcP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74"/>
            <w:vMerge/>
            <w:tcBorders>
              <w:top w:val="none" w:color="000000" w:sz="4"/>
              <w:left w:val="none" w:color="000000" w:sz="4"/>
              <w:bottom w:val="none" w:color="000000" w:sz="4"/>
              <w:right w:val="single" w:color="000000" w:sz="4"/>
            </w:tcBorders>
          </w:tcP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儋州市</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496</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263</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233</w:t>
            </w:r>
          </w:p>
        </w:tc>
        <w:tc>
          <w:tcPr>
            <w:tcW w:type="dxa" w:w="1414"/>
            <w:vMerge/>
            <w:tcBorders>
              <w:top w:val="single" w:color="000000" w:sz="4"/>
              <w:left w:val="none" w:color="000000" w:sz="4"/>
              <w:bottom w:val="none" w:color="000000" w:sz="4"/>
              <w:right w:val="single" w:color="000000" w:sz="4"/>
            </w:tcBorders>
          </w:tcP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74"/>
            <w:vMerge/>
            <w:tcBorders>
              <w:top w:val="none" w:color="000000" w:sz="4"/>
              <w:left w:val="none" w:color="000000" w:sz="4"/>
              <w:bottom w:val="none" w:color="000000" w:sz="4"/>
              <w:right w:val="single" w:color="000000" w:sz="4"/>
            </w:tcBorders>
          </w:tcP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琼海市</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177</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142</w:t>
            </w:r>
          </w:p>
        </w:tc>
        <w:tc>
          <w:tcPr>
            <w:tcW w:type="dxa" w:w="1414"/>
            <w:vMerge/>
            <w:tcBorders>
              <w:top w:val="single" w:color="000000" w:sz="4"/>
              <w:left w:val="none" w:color="000000" w:sz="4"/>
              <w:bottom w:val="none" w:color="000000" w:sz="4"/>
              <w:right w:val="single" w:color="000000" w:sz="4"/>
            </w:tcBorders>
          </w:tcP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74"/>
            <w:vMerge/>
            <w:tcBorders>
              <w:top w:val="none" w:color="000000" w:sz="4"/>
              <w:left w:val="none" w:color="000000" w:sz="4"/>
              <w:bottom w:val="none" w:color="000000" w:sz="4"/>
              <w:right w:val="single" w:color="000000" w:sz="4"/>
            </w:tcBorders>
          </w:tcP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陵水县</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1414"/>
            <w:vMerge/>
            <w:tcBorders>
              <w:top w:val="single" w:color="000000" w:sz="4"/>
              <w:left w:val="none" w:color="000000" w:sz="4"/>
              <w:bottom w:val="none" w:color="000000" w:sz="4"/>
              <w:right w:val="single" w:color="000000" w:sz="4"/>
            </w:tcBorders>
          </w:tcP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74"/>
            <w:vMerge/>
            <w:tcBorders>
              <w:top w:val="none" w:color="000000" w:sz="4"/>
              <w:left w:val="none" w:color="000000" w:sz="4"/>
              <w:bottom w:val="none" w:color="000000" w:sz="4"/>
              <w:right w:val="single" w:color="000000" w:sz="4"/>
            </w:tcBorders>
          </w:tcP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万宁市</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414"/>
            <w:vMerge/>
            <w:tcBorders>
              <w:top w:val="single" w:color="000000" w:sz="4"/>
              <w:left w:val="none" w:color="000000" w:sz="4"/>
              <w:bottom w:val="none" w:color="000000" w:sz="4"/>
              <w:right w:val="single" w:color="000000" w:sz="4"/>
            </w:tcBorders>
          </w:tcP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74"/>
            <w:vMerge/>
            <w:tcBorders>
              <w:top w:val="none" w:color="000000" w:sz="4"/>
              <w:left w:val="none" w:color="000000" w:sz="4"/>
              <w:bottom w:val="none" w:color="000000" w:sz="4"/>
              <w:right w:val="single" w:color="000000" w:sz="4"/>
            </w:tcBorders>
          </w:tcP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洋浦开发区</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122</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414"/>
            <w:vMerge/>
            <w:tcBorders>
              <w:top w:val="single" w:color="000000" w:sz="4"/>
              <w:left w:val="none" w:color="000000" w:sz="4"/>
              <w:bottom w:val="none" w:color="000000" w:sz="4"/>
              <w:right w:val="single" w:color="000000" w:sz="4"/>
            </w:tcBorders>
          </w:tcP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74"/>
            <w:vMerge/>
            <w:tcBorders>
              <w:top w:val="none" w:color="000000" w:sz="4"/>
              <w:left w:val="none" w:color="000000" w:sz="4"/>
              <w:bottom w:val="none" w:color="000000" w:sz="4"/>
              <w:right w:val="single" w:color="000000" w:sz="4"/>
            </w:tcBorders>
          </w:tcP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三沙</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414"/>
            <w:vMerge/>
            <w:tcBorders>
              <w:top w:val="single" w:color="000000" w:sz="4"/>
              <w:left w:val="none" w:color="000000" w:sz="4"/>
              <w:bottom w:val="none" w:color="000000" w:sz="4"/>
              <w:right w:val="single" w:color="000000" w:sz="4"/>
            </w:tcBorders>
          </w:tcP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74"/>
            <w:vMerge/>
            <w:tcBorders>
              <w:top w:val="none" w:color="000000" w:sz="4"/>
              <w:left w:val="none" w:color="000000" w:sz="4"/>
              <w:bottom w:val="none" w:color="000000" w:sz="4"/>
              <w:right w:val="single" w:color="000000" w:sz="4"/>
            </w:tcBorders>
          </w:tcP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渔监总队</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23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14"/>
            <w:vMerge/>
            <w:tcBorders>
              <w:top w:val="single" w:color="000000" w:sz="4"/>
              <w:left w:val="none" w:color="000000" w:sz="4"/>
              <w:bottom w:val="none" w:color="000000" w:sz="4"/>
              <w:right w:val="single" w:color="000000" w:sz="4"/>
            </w:tcBorders>
          </w:tcPr>
          <w:p/>
        </w:tc>
      </w:tr>
      <w:tr>
        <w:tc>
          <w:tcPr>
            <w:tcW w:type="dxa" w:w="12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小计</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1258</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428</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830</w:t>
            </w:r>
          </w:p>
        </w:tc>
        <w:tc>
          <w:tcPr>
            <w:tcW w:type="dxa" w:w="1414"/>
            <w:vMerge/>
            <w:tcBorders>
              <w:top w:val="single" w:color="000000" w:sz="4"/>
              <w:left w:val="none" w:color="000000" w:sz="4"/>
              <w:bottom w:val="none" w:color="000000" w:sz="4"/>
              <w:right w:val="single" w:color="000000" w:sz="4"/>
            </w:tcBorders>
          </w:tcP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7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渔船通</w:t>
            </w:r>
          </w:p>
          <w:p>
            <w:pPr>
              <w:pStyle w:val="null3"/>
              <w:jc w:val="center"/>
            </w:pPr>
            <w:r>
              <w:rPr>
                <w:rFonts w:ascii="仿宋_GB2312" w:hAnsi="仿宋_GB2312" w:cs="仿宋_GB2312" w:eastAsia="仿宋_GB2312"/>
                <w:sz w:val="20"/>
                <w:b/>
              </w:rPr>
              <w:t>第</w:t>
            </w:r>
          </w:p>
          <w:p>
            <w:pPr>
              <w:pStyle w:val="null3"/>
              <w:jc w:val="center"/>
            </w:pPr>
            <w:r>
              <w:rPr>
                <w:rFonts w:ascii="仿宋_GB2312" w:hAnsi="仿宋_GB2312" w:cs="仿宋_GB2312" w:eastAsia="仿宋_GB2312"/>
                <w:sz w:val="20"/>
                <w:b/>
              </w:rPr>
              <w:t>二批</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临高县</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1137</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1137</w:t>
            </w:r>
          </w:p>
        </w:tc>
        <w:tc>
          <w:tcPr>
            <w:tcW w:type="dxa" w:w="1414"/>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第二批已</w:t>
            </w:r>
            <w:r>
              <w:rPr>
                <w:rFonts w:ascii="仿宋_GB2312" w:hAnsi="仿宋_GB2312" w:cs="仿宋_GB2312" w:eastAsia="仿宋_GB2312"/>
                <w:sz w:val="20"/>
              </w:rPr>
              <w:t>于</w:t>
            </w:r>
            <w:r>
              <w:rPr>
                <w:rFonts w:ascii="仿宋_GB2312" w:hAnsi="仿宋_GB2312" w:cs="仿宋_GB2312" w:eastAsia="仿宋_GB2312"/>
                <w:sz w:val="20"/>
              </w:rPr>
              <w:t>2015年10月完成设备安装验收，工程质量保证期于2018年10月底结束。</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74"/>
            <w:vMerge/>
            <w:tcBorders>
              <w:top w:val="none" w:color="000000" w:sz="4"/>
              <w:left w:val="none" w:color="000000" w:sz="4"/>
              <w:bottom w:val="none" w:color="000000" w:sz="4"/>
              <w:right w:val="single" w:color="000000" w:sz="4"/>
            </w:tcBorders>
          </w:tcP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文昌市</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1414"/>
            <w:vMerge/>
            <w:tcBorders>
              <w:top w:val="single" w:color="000000" w:sz="4"/>
              <w:left w:val="none" w:color="000000" w:sz="4"/>
              <w:bottom w:val="none" w:color="000000" w:sz="4"/>
              <w:right w:val="single" w:color="000000" w:sz="4"/>
            </w:tcBorders>
          </w:tcP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74"/>
            <w:vMerge/>
            <w:tcBorders>
              <w:top w:val="none" w:color="000000" w:sz="4"/>
              <w:left w:val="none" w:color="000000" w:sz="4"/>
              <w:bottom w:val="none" w:color="000000" w:sz="4"/>
              <w:right w:val="single" w:color="000000" w:sz="4"/>
            </w:tcBorders>
          </w:tcP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昌江县</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1414"/>
            <w:vMerge/>
            <w:tcBorders>
              <w:top w:val="single" w:color="000000" w:sz="4"/>
              <w:left w:val="none" w:color="000000" w:sz="4"/>
              <w:bottom w:val="none" w:color="000000" w:sz="4"/>
              <w:right w:val="single" w:color="000000" w:sz="4"/>
            </w:tcBorders>
          </w:tcP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74"/>
            <w:vMerge/>
            <w:tcBorders>
              <w:top w:val="none" w:color="000000" w:sz="4"/>
              <w:left w:val="none" w:color="000000" w:sz="4"/>
              <w:bottom w:val="none" w:color="000000" w:sz="4"/>
              <w:right w:val="single" w:color="000000" w:sz="4"/>
            </w:tcBorders>
          </w:tcP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乐东县</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1414"/>
            <w:vMerge/>
            <w:tcBorders>
              <w:top w:val="single" w:color="000000" w:sz="4"/>
              <w:left w:val="none" w:color="000000" w:sz="4"/>
              <w:bottom w:val="none" w:color="000000" w:sz="4"/>
              <w:right w:val="single" w:color="000000" w:sz="4"/>
            </w:tcBorders>
          </w:tcP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74"/>
            <w:vMerge/>
            <w:tcBorders>
              <w:top w:val="none" w:color="000000" w:sz="4"/>
              <w:left w:val="none" w:color="000000" w:sz="4"/>
              <w:bottom w:val="none" w:color="000000" w:sz="4"/>
              <w:right w:val="single" w:color="000000" w:sz="4"/>
            </w:tcBorders>
          </w:tcP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东方市</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1414"/>
            <w:vMerge/>
            <w:tcBorders>
              <w:top w:val="single" w:color="000000" w:sz="4"/>
              <w:left w:val="none" w:color="000000" w:sz="4"/>
              <w:bottom w:val="none" w:color="000000" w:sz="4"/>
              <w:right w:val="single" w:color="000000" w:sz="4"/>
            </w:tcBorders>
          </w:tcP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74"/>
            <w:vMerge/>
            <w:tcBorders>
              <w:top w:val="none" w:color="000000" w:sz="4"/>
              <w:left w:val="none" w:color="000000" w:sz="4"/>
              <w:bottom w:val="none" w:color="000000" w:sz="4"/>
              <w:right w:val="single" w:color="000000" w:sz="4"/>
            </w:tcBorders>
          </w:tcP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澄迈县</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414"/>
            <w:vMerge/>
            <w:tcBorders>
              <w:top w:val="single" w:color="000000" w:sz="4"/>
              <w:left w:val="none" w:color="000000" w:sz="4"/>
              <w:bottom w:val="none" w:color="000000" w:sz="4"/>
              <w:right w:val="single" w:color="000000" w:sz="4"/>
            </w:tcBorders>
          </w:tcPr>
          <w:p/>
        </w:tc>
      </w:tr>
      <w:tr>
        <w:tc>
          <w:tcPr>
            <w:tcW w:type="dxa" w:w="12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小计</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1359</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1359</w:t>
            </w:r>
          </w:p>
        </w:tc>
        <w:tc>
          <w:tcPr>
            <w:tcW w:type="dxa" w:w="1414"/>
            <w:vMerge/>
            <w:tcBorders>
              <w:top w:val="single" w:color="000000" w:sz="4"/>
              <w:left w:val="none" w:color="000000" w:sz="4"/>
              <w:bottom w:val="none" w:color="000000" w:sz="4"/>
              <w:right w:val="single" w:color="000000" w:sz="4"/>
            </w:tcBorders>
          </w:tcPr>
          <w:p/>
        </w:tc>
      </w:tr>
      <w:tr>
        <w:tc>
          <w:tcPr>
            <w:tcW w:type="dxa" w:w="32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合计</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2617</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428</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2189</w:t>
            </w:r>
          </w:p>
        </w:tc>
        <w:tc>
          <w:tcPr>
            <w:tcW w:type="dxa" w:w="1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0"/>
          <w:b/>
        </w:rPr>
        <w:t>说明：</w:t>
      </w:r>
    </w:p>
    <w:p>
      <w:pPr>
        <w:pStyle w:val="null3"/>
        <w:ind w:right="-420" w:firstLine="400"/>
        <w:jc w:val="both"/>
      </w:pPr>
      <w:r>
        <w:rPr>
          <w:rFonts w:ascii="仿宋_GB2312" w:hAnsi="仿宋_GB2312" w:cs="仿宋_GB2312" w:eastAsia="仿宋_GB2312"/>
          <w:sz w:val="20"/>
        </w:rPr>
        <w:t>1、以上数据为“十二五”、“十三五”及“十四五”年以来，我省统一组织实施的广播电视村村通工程、户户通工程设备数量，实际维护数量还包括部分直播卫星户户通专营点零售设备（近百万户之多），实际数量会有所出入。</w:t>
      </w:r>
    </w:p>
    <w:p>
      <w:pPr>
        <w:pStyle w:val="null3"/>
        <w:ind w:right="-420" w:firstLine="400"/>
        <w:jc w:val="both"/>
      </w:pPr>
      <w:r>
        <w:rPr>
          <w:rFonts w:ascii="仿宋_GB2312" w:hAnsi="仿宋_GB2312" w:cs="仿宋_GB2312" w:eastAsia="仿宋_GB2312"/>
          <w:sz w:val="20"/>
        </w:rPr>
        <w:t>2、原省农垦系统建设户户通用户35895户（套），省林业系统建设村村通用户2167户（套）分布在全省各市县，这些用户的维修服务工作由所属市县服务网点承担。</w:t>
      </w:r>
    </w:p>
    <w:p>
      <w:pPr>
        <w:pStyle w:val="null3"/>
        <w:ind w:right="-420" w:firstLine="400"/>
        <w:jc w:val="both"/>
      </w:pPr>
      <w:r>
        <w:rPr>
          <w:rFonts w:ascii="仿宋_GB2312" w:hAnsi="仿宋_GB2312" w:cs="仿宋_GB2312" w:eastAsia="仿宋_GB2312"/>
          <w:sz w:val="20"/>
        </w:rPr>
        <w:t>3、户户通整省推进工程建设第一期质量保证期已于2016年9月结束，应采取合理收费方式为用户提供维修服务；户户通整省推进工程建设第二期质量保证期已于2019年3月结束，原中标承建厂家对用户不再提供免费维修服务，维修任务由乙方承担，收费标准参考我厅提供的维修服务价格汇总表。</w:t>
      </w:r>
    </w:p>
    <w:p>
      <w:pPr>
        <w:pStyle w:val="null3"/>
        <w:ind w:right="-420" w:firstLine="400"/>
        <w:jc w:val="both"/>
      </w:pPr>
      <w:r>
        <w:rPr>
          <w:rFonts w:ascii="仿宋_GB2312" w:hAnsi="仿宋_GB2312" w:cs="仿宋_GB2312" w:eastAsia="仿宋_GB2312"/>
          <w:sz w:val="20"/>
        </w:rPr>
        <w:t>4</w:t>
      </w:r>
      <w:r>
        <w:rPr>
          <w:rFonts w:ascii="仿宋_GB2312" w:hAnsi="仿宋_GB2312" w:cs="仿宋_GB2312" w:eastAsia="仿宋_GB2312"/>
          <w:sz w:val="20"/>
        </w:rPr>
        <w:t>、根据我省实施的广播电视惠民工程情况，今后将会有相关</w:t>
      </w:r>
      <w:r>
        <w:rPr>
          <w:rFonts w:ascii="仿宋_GB2312" w:hAnsi="仿宋_GB2312" w:cs="仿宋_GB2312" w:eastAsia="仿宋_GB2312"/>
          <w:sz w:val="20"/>
          <w:b/>
        </w:rPr>
        <w:t>广电惠民工</w:t>
      </w:r>
      <w:r>
        <w:rPr>
          <w:rFonts w:ascii="仿宋_GB2312" w:hAnsi="仿宋_GB2312" w:cs="仿宋_GB2312" w:eastAsia="仿宋_GB2312"/>
          <w:sz w:val="20"/>
        </w:rPr>
        <w:t>程建设内容纳入维护服务范围。</w:t>
      </w:r>
    </w:p>
    <w:p>
      <w:pPr>
        <w:pStyle w:val="null3"/>
        <w:ind w:right="-420" w:firstLine="400"/>
        <w:jc w:val="both"/>
      </w:pPr>
      <w:r>
        <w:rPr>
          <w:rFonts w:ascii="仿宋_GB2312" w:hAnsi="仿宋_GB2312" w:cs="仿宋_GB2312" w:eastAsia="仿宋_GB2312"/>
          <w:sz w:val="20"/>
        </w:rPr>
        <w:t>5</w:t>
      </w:r>
      <w:r>
        <w:rPr>
          <w:rFonts w:ascii="仿宋_GB2312" w:hAnsi="仿宋_GB2312" w:cs="仿宋_GB2312" w:eastAsia="仿宋_GB2312"/>
          <w:sz w:val="20"/>
        </w:rPr>
        <w:t>、至</w:t>
      </w:r>
      <w:r>
        <w:rPr>
          <w:rFonts w:ascii="仿宋_GB2312" w:hAnsi="仿宋_GB2312" w:cs="仿宋_GB2312" w:eastAsia="仿宋_GB2312"/>
          <w:sz w:val="20"/>
        </w:rPr>
        <w:t>2019年3月31日，由政府给广大农户安装的直播卫星接收设备都已过质量保证期，其维修费由用户合理负担。</w:t>
      </w:r>
    </w:p>
    <w:p>
      <w:pPr>
        <w:pStyle w:val="null3"/>
        <w:ind w:right="-420" w:firstLine="400"/>
        <w:jc w:val="both"/>
      </w:pPr>
      <w:r>
        <w:rPr>
          <w:rFonts w:ascii="仿宋_GB2312" w:hAnsi="仿宋_GB2312" w:cs="仿宋_GB2312" w:eastAsia="仿宋_GB2312"/>
          <w:sz w:val="20"/>
        </w:rPr>
        <w:t>6</w:t>
      </w:r>
      <w:r>
        <w:rPr>
          <w:rFonts w:ascii="仿宋_GB2312" w:hAnsi="仿宋_GB2312" w:cs="仿宋_GB2312" w:eastAsia="仿宋_GB2312"/>
          <w:sz w:val="20"/>
        </w:rPr>
        <w:t>、为方便当地群众，对群众采购市场上零售的且合法的直播卫星设备并已安装的用户，各维护服务网点可开展有偿维修服务，维修费用须参考我厅提供的相关标准。</w:t>
      </w:r>
    </w:p>
    <w:p>
      <w:pPr>
        <w:pStyle w:val="null3"/>
        <w:ind w:right="-420" w:firstLine="400"/>
        <w:jc w:val="both"/>
      </w:pPr>
      <w:r>
        <w:rPr>
          <w:rFonts w:ascii="仿宋_GB2312" w:hAnsi="仿宋_GB2312" w:cs="仿宋_GB2312" w:eastAsia="仿宋_GB2312"/>
          <w:sz w:val="20"/>
        </w:rPr>
        <w:t>7</w:t>
      </w:r>
      <w:r>
        <w:rPr>
          <w:rFonts w:ascii="仿宋_GB2312" w:hAnsi="仿宋_GB2312" w:cs="仿宋_GB2312" w:eastAsia="仿宋_GB2312"/>
          <w:sz w:val="20"/>
        </w:rPr>
        <w:t>、渔船通工程售后服务质量保证期已于</w:t>
      </w:r>
      <w:r>
        <w:rPr>
          <w:rFonts w:ascii="仿宋_GB2312" w:hAnsi="仿宋_GB2312" w:cs="仿宋_GB2312" w:eastAsia="仿宋_GB2312"/>
          <w:sz w:val="20"/>
        </w:rPr>
        <w:t>2018年10月结束，由所在片区省级服务中心负责承担渔船通售后服务，要求沿海市县相关港口、渔镇设立服务站点，每个沿海市县必须设立渔船通维修站点，其数量不能少于1个，为确保渔船通工程售后服务的连续性和维修服务质量，维修站点纳入考评范围，确保受益渔船通用户的利益得到保障。</w:t>
      </w:r>
    </w:p>
    <w:p>
      <w:pPr>
        <w:pStyle w:val="null3"/>
        <w:ind w:right="-420" w:firstLine="400"/>
        <w:jc w:val="both"/>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十一五”、“十二五”、“十三五”期间，我省建设村广播喇叭基本覆盖全省行政村（含原农垦生产队），现都已过质量保证期，同时，受我省高温高湿环境及台影响，加之多数村长期使用管理不善等原因，导致大部分村广播喇叭不能正常使用，甲方要求乙方（中标单位）根据乡镇和行政村的实际需求提供维修服务。“十三五”至目前，我省正在积极推进全省应急广播体系建设，其中 白沙、昌江、乐东、五指山、琼中、保亭、临高、陵水等</w:t>
      </w:r>
      <w:r>
        <w:rPr>
          <w:rFonts w:ascii="仿宋_GB2312" w:hAnsi="仿宋_GB2312" w:cs="仿宋_GB2312" w:eastAsia="仿宋_GB2312"/>
          <w:sz w:val="20"/>
        </w:rPr>
        <w:t>8</w:t>
      </w:r>
      <w:r>
        <w:rPr>
          <w:rFonts w:ascii="仿宋_GB2312" w:hAnsi="仿宋_GB2312" w:cs="仿宋_GB2312" w:eastAsia="仿宋_GB2312"/>
          <w:sz w:val="20"/>
        </w:rPr>
        <w:t>县市基本完成了整县市应急广播建设，文昌、琼海、</w:t>
      </w:r>
      <w:r>
        <w:rPr>
          <w:rFonts w:ascii="仿宋_GB2312" w:hAnsi="仿宋_GB2312" w:cs="仿宋_GB2312" w:eastAsia="仿宋_GB2312"/>
          <w:sz w:val="20"/>
        </w:rPr>
        <w:t>澄迈县、儋州市</w:t>
      </w:r>
      <w:r>
        <w:rPr>
          <w:rFonts w:ascii="仿宋_GB2312" w:hAnsi="仿宋_GB2312" w:cs="仿宋_GB2312" w:eastAsia="仿宋_GB2312"/>
          <w:sz w:val="20"/>
        </w:rPr>
        <w:t>4市县建立了县级应急广播平台及部分乡镇、村终端设施覆盖，</w:t>
      </w:r>
      <w:r>
        <w:rPr>
          <w:rFonts w:ascii="仿宋_GB2312" w:hAnsi="仿宋_GB2312" w:cs="仿宋_GB2312" w:eastAsia="仿宋_GB2312"/>
          <w:sz w:val="20"/>
        </w:rPr>
        <w:t>其他相关市县仍在推进当中，甲方要求乙方（中标单位）根据乡镇和行政村的实际需求提供维修服务</w:t>
      </w:r>
      <w:r>
        <w:rPr>
          <w:rFonts w:ascii="仿宋_GB2312" w:hAnsi="仿宋_GB2312" w:cs="仿宋_GB2312" w:eastAsia="仿宋_GB2312"/>
          <w:sz w:val="20"/>
        </w:rPr>
        <w:t>(维修服务模式按相关规定办理)</w:t>
      </w:r>
      <w:r>
        <w:rPr>
          <w:rFonts w:ascii="仿宋_GB2312" w:hAnsi="仿宋_GB2312" w:cs="仿宋_GB2312" w:eastAsia="仿宋_GB2312"/>
          <w:sz w:val="20"/>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3,176,100.00</w:t>
      </w:r>
    </w:p>
    <w:p>
      <w:pPr>
        <w:pStyle w:val="null3"/>
        <w:jc w:val="left"/>
      </w:pPr>
      <w:r>
        <w:rPr>
          <w:rFonts w:ascii="仿宋_GB2312" w:hAnsi="仿宋_GB2312" w:cs="仿宋_GB2312" w:eastAsia="仿宋_GB2312"/>
        </w:rPr>
        <w:t>采购包最高限价（元）: 3,105,500.00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C16079900-其他运行维护服务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3,176,100.00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C16079900-其他运行维护服务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3,105,500.00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标的名称：C16079900-其他运行维护服务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1.1、维护服务站点设置要求</w:t>
            </w:r>
            <w:r>
              <w:br/>
            </w:r>
            <w:r>
              <w:rPr>
                <w:rFonts w:ascii="仿宋_GB2312" w:hAnsi="仿宋_GB2312" w:cs="仿宋_GB2312" w:eastAsia="仿宋_GB2312"/>
              </w:rPr>
              <w:t xml:space="preserve">     投标人应制定完善的服务网络建设方案，包括省级服务中心1个、每个市县级服务中心1个（除三沙市设立1个乡镇级服务站可满足维修需求外，全省其他18个市县必须设立维修服务分中心）、每个乡镇服务站至少1个、户数较多的行政村（3000人以上）、居（原农场生产队）须设村代办点（或代办员）；各级服务站点统一悬挂印有我厅监制字样的牌匾，服务制度、服务流程、服务公约等，各级服务站点应保持门面宣传标识清晰美观，维修场所整洁卫生，维修工具、故障设备、维修备机备件各类物品等摆放整齐有序；为确保维修场所生产安全，维修场所须放置灭火器等消防器材。具体要求为： </w:t>
            </w:r>
            <w:r>
              <w:br/>
            </w:r>
            <w:r>
              <w:rPr>
                <w:rFonts w:ascii="仿宋_GB2312" w:hAnsi="仿宋_GB2312" w:cs="仿宋_GB2312" w:eastAsia="仿宋_GB2312"/>
              </w:rPr>
              <w:t xml:space="preserve"> 1.1.1 省级服务中心：</w:t>
            </w:r>
            <w:r>
              <w:br/>
            </w:r>
            <w:r>
              <w:rPr>
                <w:rFonts w:ascii="仿宋_GB2312" w:hAnsi="仿宋_GB2312" w:cs="仿宋_GB2312" w:eastAsia="仿宋_GB2312"/>
              </w:rPr>
              <w:t xml:space="preserve"> （1）门店设置在海口市交通相对便利的位置，有不少于60平米的办公场地；</w:t>
            </w:r>
            <w:r>
              <w:br/>
            </w:r>
            <w:r>
              <w:rPr>
                <w:rFonts w:ascii="仿宋_GB2312" w:hAnsi="仿宋_GB2312" w:cs="仿宋_GB2312" w:eastAsia="仿宋_GB2312"/>
              </w:rPr>
              <w:t xml:space="preserve"> （2）有1—2辆用于管理和服务下级服务网点的车辆（或工具车）；</w:t>
            </w:r>
            <w:r>
              <w:br/>
            </w:r>
            <w:r>
              <w:rPr>
                <w:rFonts w:ascii="仿宋_GB2312" w:hAnsi="仿宋_GB2312" w:cs="仿宋_GB2312" w:eastAsia="仿宋_GB2312"/>
              </w:rPr>
              <w:t xml:space="preserve"> （3）挂牌服务，有明显的服务标识，有电脑、文件柜等相关的办公设施；</w:t>
            </w:r>
            <w:r>
              <w:br/>
            </w:r>
            <w:r>
              <w:rPr>
                <w:rFonts w:ascii="仿宋_GB2312" w:hAnsi="仿宋_GB2312" w:cs="仿宋_GB2312" w:eastAsia="仿宋_GB2312"/>
              </w:rPr>
              <w:t xml:space="preserve"> （4）有3—5名用于常年开展维修工作和指导服务下级维修服务网点工作的技术人员；</w:t>
            </w:r>
            <w:r>
              <w:br/>
            </w:r>
            <w:r>
              <w:rPr>
                <w:rFonts w:ascii="仿宋_GB2312" w:hAnsi="仿宋_GB2312" w:cs="仿宋_GB2312" w:eastAsia="仿宋_GB2312"/>
              </w:rPr>
              <w:t xml:space="preserve"> （5）有2-3名常年在服务中心开展维修服务的专职技术人员（指专门做维修的技术人员），有专门的维修场地及维修工具仪表、维修设施配套齐全；</w:t>
            </w:r>
            <w:r>
              <w:br/>
            </w:r>
            <w:r>
              <w:rPr>
                <w:rFonts w:ascii="仿宋_GB2312" w:hAnsi="仿宋_GB2312" w:cs="仿宋_GB2312" w:eastAsia="仿宋_GB2312"/>
              </w:rPr>
              <w:t xml:space="preserve"> （6）办公场地悬挂较规范的相关工作制度、服务流程、服务公约等；</w:t>
            </w:r>
            <w:r>
              <w:br/>
            </w:r>
            <w:r>
              <w:rPr>
                <w:rFonts w:ascii="仿宋_GB2312" w:hAnsi="仿宋_GB2312" w:cs="仿宋_GB2312" w:eastAsia="仿宋_GB2312"/>
              </w:rPr>
              <w:t xml:space="preserve"> （7）有专门的仓储室（场地）用于存放开展维修工作备品备机，备机备件的数量必须满足正常维修服务需要（周转），接受群众诉求响应时间不超过24小时。 </w:t>
            </w:r>
            <w:r>
              <w:br/>
            </w:r>
            <w:r>
              <w:rPr>
                <w:rFonts w:ascii="仿宋_GB2312" w:hAnsi="仿宋_GB2312" w:cs="仿宋_GB2312" w:eastAsia="仿宋_GB2312"/>
              </w:rPr>
              <w:t xml:space="preserve"> 1.1.2 市县分中心：</w:t>
            </w:r>
            <w:r>
              <w:br/>
            </w:r>
            <w:r>
              <w:rPr>
                <w:rFonts w:ascii="仿宋_GB2312" w:hAnsi="仿宋_GB2312" w:cs="仿宋_GB2312" w:eastAsia="仿宋_GB2312"/>
              </w:rPr>
              <w:t xml:space="preserve"> （1）设立在市县城市街道，交通相对便利的位置，有不少于40平米的用于维修服务的办公场地，在显目的位置张贴或悬挂较为规范的工作制度、服务流程、服务公约等；</w:t>
            </w:r>
            <w:r>
              <w:br/>
            </w:r>
            <w:r>
              <w:rPr>
                <w:rFonts w:ascii="仿宋_GB2312" w:hAnsi="仿宋_GB2312" w:cs="仿宋_GB2312" w:eastAsia="仿宋_GB2312"/>
              </w:rPr>
              <w:t xml:space="preserve"> （2）有1辆用于维修服务的工具车（或其他机动车辆）；</w:t>
            </w:r>
            <w:r>
              <w:br/>
            </w:r>
            <w:r>
              <w:rPr>
                <w:rFonts w:ascii="仿宋_GB2312" w:hAnsi="仿宋_GB2312" w:cs="仿宋_GB2312" w:eastAsia="仿宋_GB2312"/>
              </w:rPr>
              <w:t xml:space="preserve"> （3）有2名以上（含2名）的维修技术人员；</w:t>
            </w:r>
            <w:r>
              <w:br/>
            </w:r>
            <w:r>
              <w:rPr>
                <w:rFonts w:ascii="仿宋_GB2312" w:hAnsi="仿宋_GB2312" w:cs="仿宋_GB2312" w:eastAsia="仿宋_GB2312"/>
              </w:rPr>
              <w:t xml:space="preserve"> （4）有办公电脑、文件盒及完备的维修工具和仪表；</w:t>
            </w:r>
            <w:r>
              <w:br/>
            </w:r>
            <w:r>
              <w:rPr>
                <w:rFonts w:ascii="仿宋_GB2312" w:hAnsi="仿宋_GB2312" w:cs="仿宋_GB2312" w:eastAsia="仿宋_GB2312"/>
              </w:rPr>
              <w:t xml:space="preserve"> （5）有一批用于维修服务的备品备件；</w:t>
            </w:r>
            <w:r>
              <w:br/>
            </w:r>
            <w:r>
              <w:rPr>
                <w:rFonts w:ascii="仿宋_GB2312" w:hAnsi="仿宋_GB2312" w:cs="仿宋_GB2312" w:eastAsia="仿宋_GB2312"/>
              </w:rPr>
              <w:t xml:space="preserve"> （6）有1年以上（含1年）开展维修服务的丰富经验；</w:t>
            </w:r>
            <w:r>
              <w:br/>
            </w:r>
            <w:r>
              <w:rPr>
                <w:rFonts w:ascii="仿宋_GB2312" w:hAnsi="仿宋_GB2312" w:cs="仿宋_GB2312" w:eastAsia="仿宋_GB2312"/>
              </w:rPr>
              <w:t xml:space="preserve"> （7）挂牌服务，有明显的服务标识，标识上注明便于维修服务联系电话（或可使用于手机扫描的二维码）及联系人，群众诉求响应时间为24小时以内。</w:t>
            </w:r>
            <w:r>
              <w:br/>
            </w:r>
            <w:r>
              <w:rPr>
                <w:rFonts w:ascii="仿宋_GB2312" w:hAnsi="仿宋_GB2312" w:cs="仿宋_GB2312" w:eastAsia="仿宋_GB2312"/>
              </w:rPr>
              <w:t xml:space="preserve"> 1.1.3 乡镇服务站：</w:t>
            </w:r>
            <w:r>
              <w:br/>
            </w:r>
            <w:r>
              <w:rPr>
                <w:rFonts w:ascii="仿宋_GB2312" w:hAnsi="仿宋_GB2312" w:cs="仿宋_GB2312" w:eastAsia="仿宋_GB2312"/>
              </w:rPr>
              <w:t xml:space="preserve"> （1）设置在其乡镇政府办公驻点的附近街道，交通相对便利的位置，有不少于10平米的开展维修服务的场地（或者家电销售门店、或电器维修点）；</w:t>
            </w:r>
            <w:r>
              <w:br/>
            </w:r>
            <w:r>
              <w:rPr>
                <w:rFonts w:ascii="仿宋_GB2312" w:hAnsi="仿宋_GB2312" w:cs="仿宋_GB2312" w:eastAsia="仿宋_GB2312"/>
              </w:rPr>
              <w:t xml:space="preserve"> （2）有1名以上（含1名）的维修技术人员；</w:t>
            </w:r>
            <w:r>
              <w:br/>
            </w:r>
            <w:r>
              <w:rPr>
                <w:rFonts w:ascii="仿宋_GB2312" w:hAnsi="仿宋_GB2312" w:cs="仿宋_GB2312" w:eastAsia="仿宋_GB2312"/>
              </w:rPr>
              <w:t xml:space="preserve"> （3）有用于开展维修服务的工具车（或摩托车等）；</w:t>
            </w:r>
            <w:r>
              <w:br/>
            </w:r>
            <w:r>
              <w:rPr>
                <w:rFonts w:ascii="仿宋_GB2312" w:hAnsi="仿宋_GB2312" w:cs="仿宋_GB2312" w:eastAsia="仿宋_GB2312"/>
              </w:rPr>
              <w:t xml:space="preserve"> （4）有开展维修服务的工具仪表；</w:t>
            </w:r>
            <w:r>
              <w:br/>
            </w:r>
            <w:r>
              <w:rPr>
                <w:rFonts w:ascii="仿宋_GB2312" w:hAnsi="仿宋_GB2312" w:cs="仿宋_GB2312" w:eastAsia="仿宋_GB2312"/>
              </w:rPr>
              <w:t xml:space="preserve"> （5）挂牌服务，有明显的服务标识，张贴服务流程和服务公约等，服务标识上注明用于维修服务、或群众投诉的电话及联系人，群众诉求响应时间为36小时。</w:t>
            </w:r>
            <w:r>
              <w:br/>
            </w:r>
            <w:r>
              <w:rPr>
                <w:rFonts w:ascii="仿宋_GB2312" w:hAnsi="仿宋_GB2312" w:cs="仿宋_GB2312" w:eastAsia="仿宋_GB2312"/>
              </w:rPr>
              <w:t xml:space="preserve"> 1.1.4 村代办点：</w:t>
            </w:r>
            <w:r>
              <w:br/>
            </w:r>
            <w:r>
              <w:rPr>
                <w:rFonts w:ascii="仿宋_GB2312" w:hAnsi="仿宋_GB2312" w:cs="仿宋_GB2312" w:eastAsia="仿宋_GB2312"/>
              </w:rPr>
              <w:t xml:space="preserve"> （1）设置在墟镇街道、居委会、行政村村委会附近、原农场生产队队部附近，交通相对便利的位置，代办员熟悉本村直播卫星用户情况；</w:t>
            </w:r>
            <w:r>
              <w:br/>
            </w:r>
            <w:r>
              <w:rPr>
                <w:rFonts w:ascii="仿宋_GB2312" w:hAnsi="仿宋_GB2312" w:cs="仿宋_GB2312" w:eastAsia="仿宋_GB2312"/>
              </w:rPr>
              <w:t xml:space="preserve"> （2）有开展维修服务的基本常识；</w:t>
            </w:r>
            <w:r>
              <w:br/>
            </w:r>
            <w:r>
              <w:rPr>
                <w:rFonts w:ascii="仿宋_GB2312" w:hAnsi="仿宋_GB2312" w:cs="仿宋_GB2312" w:eastAsia="仿宋_GB2312"/>
              </w:rPr>
              <w:t xml:space="preserve"> （3）有初中以上文化程度；</w:t>
            </w:r>
            <w:r>
              <w:br/>
            </w:r>
            <w:r>
              <w:rPr>
                <w:rFonts w:ascii="仿宋_GB2312" w:hAnsi="仿宋_GB2312" w:cs="仿宋_GB2312" w:eastAsia="仿宋_GB2312"/>
              </w:rPr>
              <w:t xml:space="preserve"> （4）无犯罪前科记录，遵纪守法的当地农村群众；</w:t>
            </w:r>
            <w:r>
              <w:br/>
            </w:r>
            <w:r>
              <w:rPr>
                <w:rFonts w:ascii="仿宋_GB2312" w:hAnsi="仿宋_GB2312" w:cs="仿宋_GB2312" w:eastAsia="仿宋_GB2312"/>
              </w:rPr>
              <w:t xml:space="preserve"> （5）设立明显的维修服务标识，标识上注明开展维修服务、或方便群众投诉的电话及联系人，接受群众诉求响应时间为36小时。</w:t>
            </w:r>
            <w:r>
              <w:br/>
            </w:r>
            <w:r>
              <w:rPr>
                <w:rFonts w:ascii="仿宋_GB2312" w:hAnsi="仿宋_GB2312" w:cs="仿宋_GB2312" w:eastAsia="仿宋_GB2312"/>
              </w:rPr>
              <w:t xml:space="preserve"> 1.1.5 各级服务站点工作人员开展维修服务工作时，应着由省级服务中心配制统一的工作服装，工作服上应印有户户通设备维修相关标识和文字表述。</w:t>
            </w:r>
            <w:r>
              <w:br/>
            </w:r>
            <w:r>
              <w:rPr>
                <w:rFonts w:ascii="仿宋_GB2312" w:hAnsi="仿宋_GB2312" w:cs="仿宋_GB2312" w:eastAsia="仿宋_GB2312"/>
              </w:rPr>
              <w:t xml:space="preserve"> 1.1.6 各级维修服务网点不得开展违法经营活动；不得违规开展出售非法直播卫星接收设备业务；不得收购、倒买倒卖整省推进直播卫星接工程用户的设备；不得利用维修户户通设备的工号开展销售、安装非法直播卫星接收设备等不法活动；不得在有线电视通达的区域内安装直播卫星接收设备；以上各种违规情况，一经查实，招标人将取消该服务网点维修服务资格，在要求中标方予以整改的同时，并按相关规定追究其责任。 </w:t>
            </w:r>
            <w:r>
              <w:br/>
            </w:r>
            <w:r>
              <w:rPr>
                <w:rFonts w:ascii="仿宋_GB2312" w:hAnsi="仿宋_GB2312" w:cs="仿宋_GB2312" w:eastAsia="仿宋_GB2312"/>
              </w:rPr>
              <w:t xml:space="preserve"> 1.1.7 各级服务站点设立设置及使用交通工具必须符合安全生产相关规定，办公房屋的安全性必须符合相关法规要求，不允许把维修点设置在在危房内或存在安全隐患的房屋内，同时，应保证其用水、用电安全，并配置必要的消防设施，保证其安全生产要求。</w:t>
            </w:r>
            <w:r>
              <w:br/>
            </w:r>
            <w:r>
              <w:rPr>
                <w:rFonts w:ascii="仿宋_GB2312" w:hAnsi="仿宋_GB2312" w:cs="仿宋_GB2312" w:eastAsia="仿宋_GB2312"/>
              </w:rPr>
              <w:t xml:space="preserve"> （须提供各级服务站点真实详细的证明材料，包含相关地址、联系人、联系方式等信息）</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1.2、建立维护服务制度要求</w:t>
            </w:r>
            <w:r>
              <w:br/>
            </w:r>
            <w:r>
              <w:rPr>
                <w:rFonts w:ascii="仿宋_GB2312" w:hAnsi="仿宋_GB2312" w:cs="仿宋_GB2312" w:eastAsia="仿宋_GB2312"/>
              </w:rPr>
              <w:t xml:space="preserve"> 1.2.1 制订一套完整、科学、可操作性强的省级服务中心、市县服务分中心、乡镇服务站、村代办点（或代办员）工作制度。</w:t>
            </w:r>
            <w:r>
              <w:br/>
            </w:r>
            <w:r>
              <w:rPr>
                <w:rFonts w:ascii="仿宋_GB2312" w:hAnsi="仿宋_GB2312" w:cs="仿宋_GB2312" w:eastAsia="仿宋_GB2312"/>
              </w:rPr>
              <w:t xml:space="preserve"> 1.2.2 制订一套完整、科学、可操作性强的维修服务流程。 </w:t>
            </w:r>
            <w:r>
              <w:br/>
            </w:r>
            <w:r>
              <w:rPr>
                <w:rFonts w:ascii="仿宋_GB2312" w:hAnsi="仿宋_GB2312" w:cs="仿宋_GB2312" w:eastAsia="仿宋_GB2312"/>
              </w:rPr>
              <w:t xml:space="preserve"> 1.2.3开发用于广大用户对维护服务工作满意度测评的二维码，群众可通过手机微信扫二维码来评判维护服务质量，并及时向群众公示该二维码。测评满意度数据作为评判维护服务工作质量的重要参考，以此促进各级维护服务网点提高服务质量。</w:t>
            </w:r>
            <w:r>
              <w:br/>
            </w:r>
            <w:r>
              <w:rPr>
                <w:rFonts w:ascii="仿宋_GB2312" w:hAnsi="仿宋_GB2312" w:cs="仿宋_GB2312" w:eastAsia="仿宋_GB2312"/>
              </w:rPr>
              <w:t xml:space="preserve"> 1.2.4开发方便群众查找联系维护服务站点工作人员及联系电话的的二维码，群众可通过手机微信扫二维码随时查找维修服务工作人员，并及时向群众公示该二维码。</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1.3维修维护服务要求</w:t>
            </w:r>
            <w:r>
              <w:br/>
            </w:r>
            <w:r>
              <w:rPr>
                <w:rFonts w:ascii="仿宋_GB2312" w:hAnsi="仿宋_GB2312" w:cs="仿宋_GB2312" w:eastAsia="仿宋_GB2312"/>
              </w:rPr>
              <w:t xml:space="preserve"> 维修维护服务总的要求：各级服务网点要面向全省农村用户，做到认真履责，惠民利民、运行规范、及时响应，热情周到、快捷高效、优质服务,让政府放心，让群众满意。</w:t>
            </w:r>
            <w:r>
              <w:br/>
            </w:r>
            <w:r>
              <w:rPr>
                <w:rFonts w:ascii="仿宋_GB2312" w:hAnsi="仿宋_GB2312" w:cs="仿宋_GB2312" w:eastAsia="仿宋_GB2312"/>
              </w:rPr>
              <w:t xml:space="preserve"> 1.3.1 各级服务网点必须配备一定数量的备机、备件（省级服务中心的备机数量保持在维护数量的必须满足全省运行维护需求，库存备机维持在不少于500台左右的高清机顶盒，县服务分中心的备机数量不少于50台（不含零售机维修备机），乡镇服务站的备机数量不少于15台（不含零售机维修备机），村代办点的备机数量不少于5台（不含零售机维修备机），各级服务站点的备件必须齐全，数量若干；渔船通维修备机备件必须充足）。</w:t>
            </w:r>
            <w:r>
              <w:br/>
            </w:r>
            <w:r>
              <w:rPr>
                <w:rFonts w:ascii="仿宋_GB2312" w:hAnsi="仿宋_GB2312" w:cs="仿宋_GB2312" w:eastAsia="仿宋_GB2312"/>
              </w:rPr>
              <w:t xml:space="preserve"> 1.3.2 省级服务中心技术人员现场支持服务，每季度至少1次到市县服务中心巡回指导服务、每半年至少1次到市县乡镇服务点巡回指导服务，服务期内至少1次到村代办点巡回指导服务。如有应急响应，可不限次数、时间到达现场。（服务期结束考评时，应提供相应的佐证材料）</w:t>
            </w:r>
            <w:r>
              <w:br/>
            </w:r>
            <w:r>
              <w:rPr>
                <w:rFonts w:ascii="仿宋_GB2312" w:hAnsi="仿宋_GB2312" w:cs="仿宋_GB2312" w:eastAsia="仿宋_GB2312"/>
              </w:rPr>
              <w:t xml:space="preserve"> 1.3.3 对于电话、远程接入支持不能解决的事项，服务网点应及时安排相关技术人员赴现场提供支持服务。</w:t>
            </w:r>
            <w:r>
              <w:br/>
            </w:r>
            <w:r>
              <w:rPr>
                <w:rFonts w:ascii="仿宋_GB2312" w:hAnsi="仿宋_GB2312" w:cs="仿宋_GB2312" w:eastAsia="仿宋_GB2312"/>
              </w:rPr>
              <w:t xml:space="preserve"> 1.3.4 如有扶贫救助对象、突发性事件或我厅组织开展的广电为民服务活动等需安装维修设备，应及时响应并组织安装维修服务。</w:t>
            </w:r>
            <w:r>
              <w:br/>
            </w:r>
            <w:r>
              <w:rPr>
                <w:rFonts w:ascii="仿宋_GB2312" w:hAnsi="仿宋_GB2312" w:cs="仿宋_GB2312" w:eastAsia="仿宋_GB2312"/>
              </w:rPr>
              <w:t xml:space="preserve"> 1.3.5 每个服务网点要有对外服务联系电话，用户在使用过程中遇到问题时，通过电话、传真、网络向服务网点提出服务请求，各网点要及时通过电话进行支持。</w:t>
            </w:r>
            <w:r>
              <w:br/>
            </w:r>
            <w:r>
              <w:rPr>
                <w:rFonts w:ascii="仿宋_GB2312" w:hAnsi="仿宋_GB2312" w:cs="仿宋_GB2312" w:eastAsia="仿宋_GB2312"/>
              </w:rPr>
              <w:t xml:space="preserve"> 1.3.6  7×24 电话支持。每周 7 天、每天 24 小时为所支持的设备发生的故障提供不限次的电话支持服务。</w:t>
            </w:r>
            <w:r>
              <w:br/>
            </w:r>
            <w:r>
              <w:rPr>
                <w:rFonts w:ascii="仿宋_GB2312" w:hAnsi="仿宋_GB2312" w:cs="仿宋_GB2312" w:eastAsia="仿宋_GB2312"/>
              </w:rPr>
              <w:t xml:space="preserve"> 1.3.7 响应时间：各级服务网点在接到用户诉求后，必须在24小时内解决好群众诉求，让群众满意（除三沙市可适应延长服务时间外）。</w:t>
            </w:r>
            <w:r>
              <w:br/>
            </w:r>
            <w:r>
              <w:rPr>
                <w:rFonts w:ascii="仿宋_GB2312" w:hAnsi="仿宋_GB2312" w:cs="仿宋_GB2312" w:eastAsia="仿宋_GB2312"/>
              </w:rPr>
              <w:t xml:space="preserve"> 1.3.8 如用户提出更换接收设施诉求，服务站点应及时满足用户需求，为其更换设备。同时，应承诺其更换后的设备在保修期内提供正常保养服务，因产品制造、安装质量不良而产生损坏或不能正常工作的，保证提供免费维修。</w:t>
            </w:r>
            <w:r>
              <w:br/>
            </w:r>
            <w:r>
              <w:rPr>
                <w:rFonts w:ascii="仿宋_GB2312" w:hAnsi="仿宋_GB2312" w:cs="仿宋_GB2312" w:eastAsia="仿宋_GB2312"/>
              </w:rPr>
              <w:t xml:space="preserve"> 1.3.9 承诺为用户提供操作使用和日常保养说明或手册，进行必要的相关指导培训。</w:t>
            </w:r>
            <w:r>
              <w:br/>
            </w:r>
            <w:r>
              <w:rPr>
                <w:rFonts w:ascii="仿宋_GB2312" w:hAnsi="仿宋_GB2312" w:cs="仿宋_GB2312" w:eastAsia="仿宋_GB2312"/>
              </w:rPr>
              <w:t xml:space="preserve"> 1.3.10 为方便当地群众，市场上合法的零售直播卫星用户，各维护服务网点可开展有偿维修服务，维修费用可参考我厅提供的相关标准。</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 xml:space="preserve">1.4宣传培训要求    </w:t>
            </w:r>
            <w:r>
              <w:br/>
            </w:r>
            <w:r>
              <w:rPr>
                <w:rFonts w:ascii="仿宋_GB2312" w:hAnsi="仿宋_GB2312" w:cs="仿宋_GB2312" w:eastAsia="仿宋_GB2312"/>
              </w:rPr>
              <w:t xml:space="preserve"> 1.4.1 宣传要求：省级服务中心在所负责服务区域内开展维修服务宣传，制作公益宣传短片、制作发放用户安全操作使用手册或指南等；服务期内在所属服务区域开展1次(含1次)以上针对有关直播卫星接收设备应用、推介、宣传服务活动，确保群众能够及时方便了解到广播电视公共服务相关科普知识以及维修网点的地址、联系人电话、和相关维修规定以及收费标准等。</w:t>
            </w:r>
            <w:r>
              <w:br/>
            </w:r>
            <w:r>
              <w:rPr>
                <w:rFonts w:ascii="仿宋_GB2312" w:hAnsi="仿宋_GB2312" w:cs="仿宋_GB2312" w:eastAsia="仿宋_GB2312"/>
              </w:rPr>
              <w:t xml:space="preserve"> 1.4.2 培训要求：针对所负责服务区域内的各级服务网点，制定具体的维修服务培训方案并实施培训，确保相关维修网点的技术人员能够定期接受培训，服务期内不少于1次集中培训（如因疫情影响，可采取以市县或乡镇为单位组织培训，也可以制作培训APP进行线上培训，并统计培训结果。），为用户提供优质室维修服务。落实培训计划，必须明确培训市县技术人员数量、培训地点，培训课程，培训时间及培训效果等内容，每个省级服务中心必须向我厅业务部门提供其落实培训计划的实真情况。</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 运维期限（服务期）：一年。</w:t>
            </w:r>
            <w:r>
              <w:br/>
            </w:r>
            <w:r>
              <w:rPr>
                <w:rFonts w:ascii="仿宋_GB2312" w:hAnsi="仿宋_GB2312" w:cs="仿宋_GB2312" w:eastAsia="仿宋_GB2312"/>
              </w:rPr>
              <w:t xml:space="preserve"> 2、合同有效期限：一年（2025年11月至2026年11月）。</w:t>
            </w:r>
            <w:r>
              <w:br/>
            </w:r>
            <w:r>
              <w:rPr>
                <w:rFonts w:ascii="仿宋_GB2312" w:hAnsi="仿宋_GB2312" w:cs="仿宋_GB2312" w:eastAsia="仿宋_GB2312"/>
              </w:rPr>
              <w:t xml:space="preserve"> 3. 项目实施地点：用户指定地点。 </w:t>
            </w:r>
            <w:r>
              <w:br/>
            </w:r>
            <w:r>
              <w:rPr>
                <w:rFonts w:ascii="仿宋_GB2312" w:hAnsi="仿宋_GB2312" w:cs="仿宋_GB2312" w:eastAsia="仿宋_GB2312"/>
              </w:rPr>
              <w:t xml:space="preserve"> 详细地点：全省19个市县（含原农垦系统、林业系统）。</w:t>
            </w:r>
            <w:r>
              <w:br/>
            </w:r>
            <w:r>
              <w:rPr>
                <w:rFonts w:ascii="仿宋_GB2312" w:hAnsi="仿宋_GB2312" w:cs="仿宋_GB2312" w:eastAsia="仿宋_GB2312"/>
              </w:rPr>
              <w:t xml:space="preserve"> 4、交付方式：免费送至用户指定地点。</w:t>
            </w:r>
            <w:r>
              <w:br/>
            </w:r>
            <w:r>
              <w:rPr>
                <w:rFonts w:ascii="仿宋_GB2312" w:hAnsi="仿宋_GB2312" w:cs="仿宋_GB2312" w:eastAsia="仿宋_GB2312"/>
              </w:rPr>
              <w:t xml:space="preserve"> 5. 付款方式：合同生效后，甲方凭乙方出具的有效发票在15个工作日内向乙方支付合同总金额的50％；合同生效5个月后，保证服务网点正常运行的前提下，形成阶段性验收结果后，甲方凭乙方申请及出具的有效发票支付合同总金额的30％；服务期限结束且乙方通过甲方考核合格后，甲方凭乙方申请及出具的有效发票支付合同总额20%。</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b/>
              </w:rPr>
              <w:t>监督管理</w:t>
            </w:r>
            <w:r>
              <w:br/>
            </w:r>
            <w:r>
              <w:rPr>
                <w:rFonts w:ascii="仿宋_GB2312" w:hAnsi="仿宋_GB2312" w:cs="仿宋_GB2312" w:eastAsia="仿宋_GB2312"/>
              </w:rPr>
              <w:t xml:space="preserve">     1、中标人按投标书要求完成服务网点组网后，自觉接受招标人对服务网点进行抽查。如组建服务站点情况与招标人要求不相符，应及时整改，并将整改情况报招标人。</w:t>
            </w:r>
            <w:r>
              <w:br/>
            </w:r>
            <w:r>
              <w:rPr>
                <w:rFonts w:ascii="仿宋_GB2312" w:hAnsi="仿宋_GB2312" w:cs="仿宋_GB2312" w:eastAsia="仿宋_GB2312"/>
              </w:rPr>
              <w:t xml:space="preserve">     2、中标人自觉接受省 、市县广电行政部门的监督管理，乡镇服务站自觉接受当地乡镇政府的监管，对存在的问题要及时整改。</w:t>
            </w:r>
            <w:r>
              <w:br/>
            </w:r>
            <w:r>
              <w:rPr>
                <w:rFonts w:ascii="仿宋_GB2312" w:hAnsi="仿宋_GB2312" w:cs="仿宋_GB2312" w:eastAsia="仿宋_GB2312"/>
              </w:rPr>
              <w:t xml:space="preserve">     3、中标人自觉接受群众监督，对用户的投诉及时处理，不断改进维修服务方式，提高服务质量和水平。</w:t>
            </w:r>
            <w:r>
              <w:br/>
            </w:r>
            <w:r>
              <w:rPr>
                <w:rFonts w:ascii="仿宋_GB2312" w:hAnsi="仿宋_GB2312" w:cs="仿宋_GB2312" w:eastAsia="仿宋_GB2312"/>
              </w:rPr>
              <w:t xml:space="preserve">     4、中标人须建立完备的维修服务档案资料制度，省级服务中心根据甲方需要及时提供全省维修服务情况，服务期结束时，向甲方提供维修服务期间的相关材料；市县服务分中心每年向所在市县广电行政管理部门提供本市县的维修服务情况，各类维修服务都要有规范维修记录，建立维修服务档案，可随时接受查阅。</w:t>
            </w:r>
            <w:r>
              <w:br/>
            </w:r>
            <w:r>
              <w:rPr>
                <w:rFonts w:ascii="仿宋_GB2312" w:hAnsi="仿宋_GB2312" w:cs="仿宋_GB2312" w:eastAsia="仿宋_GB2312"/>
              </w:rPr>
              <w:t xml:space="preserve"> 5、中标人应自觉接受招标人制定的考核标准进行年度考核，考核结果综合评定分为合格、不合格两个等级，如考核结果合格，按约定支付合同尾款给中标人；如考核结果为不合格，招标人将提出整改要求，直至中标人完成整改并通过招标人考核后，再按约定支付合同尾款。</w:t>
            </w:r>
            <w:r>
              <w:br/>
            </w:r>
            <w:r>
              <w:rPr>
                <w:rFonts w:ascii="仿宋_GB2312" w:hAnsi="仿宋_GB2312" w:cs="仿宋_GB2312" w:eastAsia="仿宋_GB2312"/>
              </w:rPr>
              <w:t xml:space="preserve">    6、中标人设立的省级服务中心负责管理所辖市县服务分中心、乡镇服务站和村代办点的层级管理，与所负责的下级维护服务站点签订服务协议，协议条款涉及劳务补助金额标准应以我厅实施该项目预算为依据，每个市县服务分中心以2人×2000元×12月=48000元/年为标准，每个乡镇服务站点每年不低于6500元/年为标准，每个村代办点不低于4500元/年的标准与其和签订劳动服务协议，并落实支付责任。同时，要重点要解决好日常运行中的疑难问题等系列工作，确保服务站点覆盖全省农村用户，为广大农村群众提供良好的广播电视惠民设施维修服务。  </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商业信誉、财务会计制度、缴纳税收和社保的承诺函 封面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投标人应具有《卫星地面接收设施安装服务许可证》</w:t>
            </w:r>
          </w:p>
        </w:tc>
        <w:tc>
          <w:tcPr>
            <w:tcW w:type="dxa" w:w="3322"/>
          </w:tcPr>
          <w:p>
            <w:pPr>
              <w:pStyle w:val="null3"/>
              <w:jc w:val="left"/>
            </w:pPr>
            <w:r>
              <w:rPr>
                <w:rFonts w:ascii="仿宋_GB2312" w:hAnsi="仿宋_GB2312" w:cs="仿宋_GB2312" w:eastAsia="仿宋_GB2312"/>
              </w:rPr>
              <w:t>提供证书复印件</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商业信誉、财务会计制度、缴纳税收和社保的承诺函 封面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技术部分82.00分</w:t>
            </w:r>
          </w:p>
          <w:p>
            <w:pPr>
              <w:pStyle w:val="null3"/>
              <w:jc w:val="both"/>
            </w:pPr>
            <w:r>
              <w:rPr>
                <w:rFonts w:ascii="仿宋_GB2312" w:hAnsi="仿宋_GB2312" w:cs="仿宋_GB2312" w:eastAsia="仿宋_GB2312"/>
              </w:rPr>
              <w:t>商务部分8.00分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企业能力（技术队伍）</w:t>
            </w:r>
          </w:p>
        </w:tc>
        <w:tc>
          <w:tcPr>
            <w:tcW w:type="dxa" w:w="2492"/>
          </w:tcPr>
          <w:p>
            <w:pPr>
              <w:pStyle w:val="null3"/>
              <w:jc w:val="both"/>
            </w:pPr>
            <w:r>
              <w:rPr>
                <w:rFonts w:ascii="仿宋_GB2312" w:hAnsi="仿宋_GB2312" w:cs="仿宋_GB2312" w:eastAsia="仿宋_GB2312"/>
              </w:rPr>
              <w:t>根据投标人提供的材料，在技术队伍方面进行评定。技术队伍（省级服务中心配备 5 名工作人员，其中有 2-3 人常年在中心开展维修工作；县级服务分中心配备 2 名或 2 名以上维修技术员；乡镇服务站配备技术人员不少于 1 人；村代办点负责人可开展简单维修工作。（各级服务站点技术人员能胜任工作、工作经验丰富等方面综合评审得分）： A.各级服务站点技术人员数量及技术水平符合规定需求； B.各级服务站点人员数量及技术水平基本符合规定需求； C.各级服务站点人数及技术水平与规定需求有较大差距。 A：5 分；B：3 分；C：1 分；无相关内容的不得分。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企业综合管理能力</w:t>
            </w:r>
          </w:p>
        </w:tc>
        <w:tc>
          <w:tcPr>
            <w:tcW w:type="dxa" w:w="2492"/>
          </w:tcPr>
          <w:p>
            <w:pPr>
              <w:pStyle w:val="null3"/>
              <w:jc w:val="both"/>
            </w:pPr>
            <w:r>
              <w:rPr>
                <w:rFonts w:ascii="仿宋_GB2312" w:hAnsi="仿宋_GB2312" w:cs="仿宋_GB2312" w:eastAsia="仿宋_GB2312"/>
              </w:rPr>
              <w:t>根据投标人提供的材料，在综合管理能力方面（投标企业质量管理体系、管理制度等方面）进行评定。 A.企业质量管理体系方案完整、质量高，管理制度科学规范； B.企业质量管理体系方案完整、质量较高，管理制度科学规范； C.企业质量管理体系方案一般，质量一般，管理制度一般。 A：5 分；B：3 分；C：1 分；无相关内容的不得分。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服务站点场地设置</w:t>
            </w:r>
          </w:p>
        </w:tc>
        <w:tc>
          <w:tcPr>
            <w:tcW w:type="dxa" w:w="2492"/>
          </w:tcPr>
          <w:p>
            <w:pPr>
              <w:pStyle w:val="null3"/>
              <w:jc w:val="both"/>
            </w:pPr>
            <w:r>
              <w:rPr>
                <w:rFonts w:ascii="仿宋_GB2312" w:hAnsi="仿宋_GB2312" w:cs="仿宋_GB2312" w:eastAsia="仿宋_GB2312"/>
              </w:rPr>
              <w:t>根据投标人提供的网点设置方案的服务站点工作场地、设施条件部分进行综合评定： 服务站点工作场地、设施条件（省级服务中心工作场地不少于 60 平米，市县分中心工作场地不少于 40 平米，乡镇服务站工作场地不少于 10 平米，村代办点不作具体要求，但要有维修存放故障设备的位置等基本条件（拟设置方案内容详细、场地、设施条件符合需求等方面）。 A.各级服务站点工作场地面积达标、设施条件满足维修需求； B.各级服务站点工作场地面积基本达标、设施条件基本满足维修需求； C.各级服务站点工作场地面积不达标、设施条件不满足维修需求。 A：6 分；B：4 分；C：2 分；无相关内容的不得分。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服务站点信息采集要求</w:t>
            </w:r>
          </w:p>
        </w:tc>
        <w:tc>
          <w:tcPr>
            <w:tcW w:type="dxa" w:w="2492"/>
          </w:tcPr>
          <w:p>
            <w:pPr>
              <w:pStyle w:val="null3"/>
              <w:jc w:val="both"/>
            </w:pPr>
            <w:r>
              <w:rPr>
                <w:rFonts w:ascii="仿宋_GB2312" w:hAnsi="仿宋_GB2312" w:cs="仿宋_GB2312" w:eastAsia="仿宋_GB2312"/>
              </w:rPr>
              <w:t>根据投标人提供网点设置方案的服务站点地址、责任人信息完整准确（姓名、联系电话、岗位职责、负责区域等方面）进行综合评定： A.各级服务站点地址、责任人信息完整准确率达 100%； B.各级服务站点地址、责任人信息完整准确率不低于 95%； C.各级服务站点地址、责任人信息完整准确率低于 90%；无相关内容不得分。 A：6 分；B：4 分；C：2 分；无相关内容的不得分。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省级服务中心设置</w:t>
            </w:r>
          </w:p>
        </w:tc>
        <w:tc>
          <w:tcPr>
            <w:tcW w:type="dxa" w:w="2492"/>
          </w:tcPr>
          <w:p>
            <w:pPr>
              <w:pStyle w:val="null3"/>
              <w:jc w:val="both"/>
            </w:pPr>
            <w:r>
              <w:rPr>
                <w:rFonts w:ascii="仿宋_GB2312" w:hAnsi="仿宋_GB2312" w:cs="仿宋_GB2312" w:eastAsia="仿宋_GB2312"/>
              </w:rPr>
              <w:t>投标人拟组建服务站点：省级服务中心。建立1个省级服务中心,工作场地、设施条件等符合要求得3 分，否则不得分。 （可提供承诺书，A.仅提供该中心方案信息完整得 2分;B.提供该中心方案信息完整，并有案例佐证材料的得3分）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市县服务分中心设置</w:t>
            </w:r>
          </w:p>
        </w:tc>
        <w:tc>
          <w:tcPr>
            <w:tcW w:type="dxa" w:w="2492"/>
          </w:tcPr>
          <w:p>
            <w:pPr>
              <w:pStyle w:val="null3"/>
              <w:jc w:val="both"/>
            </w:pPr>
            <w:r>
              <w:rPr>
                <w:rFonts w:ascii="仿宋_GB2312" w:hAnsi="仿宋_GB2312" w:cs="仿宋_GB2312" w:eastAsia="仿宋_GB2312"/>
              </w:rPr>
              <w:t>投标人拟组建服务站点：市县服务分中心。每个市县（三沙市除外）建立 1 个服务分中心得 6 分，全省设立市县服务分中心为 18 个，否则不得分。 （可提供承诺书，A.仅提供各分中心方案信息完整得 3 分;B.提供各分中心方案信息完整，并有案例佐证材料的得6分）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乡镇服务站点设置</w:t>
            </w:r>
          </w:p>
        </w:tc>
        <w:tc>
          <w:tcPr>
            <w:tcW w:type="dxa" w:w="2492"/>
          </w:tcPr>
          <w:p>
            <w:pPr>
              <w:pStyle w:val="null3"/>
              <w:jc w:val="both"/>
            </w:pPr>
            <w:r>
              <w:rPr>
                <w:rFonts w:ascii="仿宋_GB2312" w:hAnsi="仿宋_GB2312" w:cs="仿宋_GB2312" w:eastAsia="仿宋_GB2312"/>
              </w:rPr>
              <w:t>投标人拟组建服务站点：乡镇服务站。每个乡镇建立1个服务，全省设立乡镇服务站点不能少于191个，等于或大于191个站点得6分，否则，少1个站点扣1分，扣完为止。 （可提供承诺书，提供站点方案信息完整得6分）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村代办点服务站点设置</w:t>
            </w:r>
          </w:p>
        </w:tc>
        <w:tc>
          <w:tcPr>
            <w:tcW w:type="dxa" w:w="2492"/>
          </w:tcPr>
          <w:p>
            <w:pPr>
              <w:pStyle w:val="null3"/>
              <w:jc w:val="both"/>
            </w:pPr>
            <w:r>
              <w:rPr>
                <w:rFonts w:ascii="仿宋_GB2312" w:hAnsi="仿宋_GB2312" w:cs="仿宋_GB2312" w:eastAsia="仿宋_GB2312"/>
              </w:rPr>
              <w:t>投标人拟组建服务站点：行政村代办点。行政村代办点条件： 每市县满足组建村代办点原则上不少于 5 个，全省下 18 个市县总数不少于 90 个行政村代办点（墟或含因市县机构改革部分乡镇被调整合并，其乡镇政府办公地点已搬迁新址，但被合并后的原乡镇旧址人口较多，需设立代办点，或远离乡镇政府的原农场生产队、或人口较多的行政村需设立代办点，原农垦系统的农场因改革后以居为单位划归地方管理后，每个居设立 1 个代办点）。满足维护村代办点条件的得6分，否则，少1个代办点减1分，减至0分为止。 （可提供承诺书，所有服务站点信息完整得6分）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服务站点安全、卫生及宣传标识设置要求</w:t>
            </w:r>
          </w:p>
        </w:tc>
        <w:tc>
          <w:tcPr>
            <w:tcW w:type="dxa" w:w="2492"/>
          </w:tcPr>
          <w:p>
            <w:pPr>
              <w:pStyle w:val="null3"/>
              <w:jc w:val="both"/>
            </w:pPr>
            <w:r>
              <w:rPr>
                <w:rFonts w:ascii="仿宋_GB2312" w:hAnsi="仿宋_GB2312" w:cs="仿宋_GB2312" w:eastAsia="仿宋_GB2312"/>
              </w:rPr>
              <w:t>各级维修服务站点宣传标识、安全、卫生整洁、物品摆放有序、符合安全生产要求。 A.站点安全、卫生整洁有序，宣传标识显目，并提供4个以上案例佐证材料； B.站点安全、卫生一般、物品摆放无序不整洁、宣传标识不显目； C.站点不安全、卫生差、物品摆放无序不整洁、宣传标识不显目。 A：4 分；B：2 分；C：1 分；无相关内容的不得分。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服务站点分级 管理工作制度</w:t>
            </w:r>
          </w:p>
        </w:tc>
        <w:tc>
          <w:tcPr>
            <w:tcW w:type="dxa" w:w="2492"/>
          </w:tcPr>
          <w:p>
            <w:pPr>
              <w:pStyle w:val="null3"/>
              <w:jc w:val="both"/>
            </w:pPr>
            <w:r>
              <w:rPr>
                <w:rFonts w:ascii="仿宋_GB2312" w:hAnsi="仿宋_GB2312" w:cs="仿宋_GB2312" w:eastAsia="仿宋_GB2312"/>
              </w:rPr>
              <w:t>根据投标人提供的网点设置方案的服务站点分级管理部分（管理合理性、措施操作性等方面）进行综合评定： A.管理制度合理，措施操作性强； B.管理制度合理，但措施操作性不强； C.管理制度不合理，措施操作性不强。 A：2 分；B：1 分；C：0.5 分；无相关内容的不得分。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维修服务电子化流程、安全生产措施及应对急难重任务工作预案</w:t>
            </w:r>
          </w:p>
        </w:tc>
        <w:tc>
          <w:tcPr>
            <w:tcW w:type="dxa" w:w="2492"/>
          </w:tcPr>
          <w:p>
            <w:pPr>
              <w:pStyle w:val="null3"/>
              <w:jc w:val="both"/>
            </w:pPr>
            <w:r>
              <w:rPr>
                <w:rFonts w:ascii="仿宋_GB2312" w:hAnsi="仿宋_GB2312" w:cs="仿宋_GB2312" w:eastAsia="仿宋_GB2312"/>
              </w:rPr>
              <w:t>根据投标人提供电子化维修服务案例（1 分）、维修服务电子化流程（2 分）、安全生产措施（2 分）及应对急难重任务工作预案（3 分）进行综合评定。要求：1.接修服务电子化流程、安全生产措施合理、可操作性强。 2.应对急难重任务工作预案思路清晰，可操作性强。3.维修电子化服务案例有佐证材料。 A.电子化流程、安全生产措施及工作预案合理、思路清晰、可操作性强；有电子化服务案例佐证材料。 B.电子化流程、安全生产措施及工作预案合理、科学、思路较清晰；可操作；无电子化服务案例佐证材料。 C.电子化流程、安全生产措施及工作预案不合理、思路不清晰，可操作性不强；无电子化服务案例佐证材料。 A：8 分；B：5 分；C：1 分；无相关内容的不得分。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维修服务响应保障要求</w:t>
            </w:r>
          </w:p>
        </w:tc>
        <w:tc>
          <w:tcPr>
            <w:tcW w:type="dxa" w:w="2492"/>
          </w:tcPr>
          <w:p>
            <w:pPr>
              <w:pStyle w:val="null3"/>
              <w:jc w:val="both"/>
            </w:pPr>
            <w:r>
              <w:rPr>
                <w:rFonts w:ascii="仿宋_GB2312" w:hAnsi="仿宋_GB2312" w:cs="仿宋_GB2312" w:eastAsia="仿宋_GB2312"/>
              </w:rPr>
              <w:t>根据投标人提供的维修响应服务方案进行综合评定。各级务站点响应时间，及时响应用户诉求，解决问题快速高效最高得4 分。 A.及时响应用户诉求，能快速解决问题，省级、市县、乡镇、村服务站响应用户诉求时间分别在4小时、8小时、12小时内作出处理； B.及时响应用户诉求，但解决问题速度一般；省级、市县、乡镇、村服务站响应用户诉求时间分别在8小时、12小时、16小时内作出处理； C.不能及时响应用户诉求，解决问题速度较慢；省级、市县、乡镇、村服务站响应用户诉求时间分别在10小时、14小时、24小时后作出处理。 A：5 分；B：3 分；C：1 分；无相关内容的不得分。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备机备件服务保障要求</w:t>
            </w:r>
          </w:p>
        </w:tc>
        <w:tc>
          <w:tcPr>
            <w:tcW w:type="dxa" w:w="2492"/>
          </w:tcPr>
          <w:p>
            <w:pPr>
              <w:pStyle w:val="null3"/>
              <w:jc w:val="both"/>
            </w:pPr>
            <w:r>
              <w:rPr>
                <w:rFonts w:ascii="仿宋_GB2312" w:hAnsi="仿宋_GB2312" w:cs="仿宋_GB2312" w:eastAsia="仿宋_GB2312"/>
              </w:rPr>
              <w:t>根据投标人提供的备机配备承诺进行综合评定。各级服务站点服务期内购置维修备机备件数量要求，其中省级服务中心的备机数量保持充足，日常备机数量储备不少于 1000 台高清机顶盒（必须满足各服务网点正常维修服务）,市县服务分中心日常备机数量不少于100台（不含零售机维修备机），乡镇 服务站日常备机数量不少于 15 台（不含零售机维修备机），村代办点日常备机数量不少于 8 台（不含零售机维修备机），各级服务站点的备件必须齐全，数量若干；渔船通维修备机备件必须充足）。A.完全满足得 6 分（承诺备机数量符合甲方要求）； B.基本满足得 4 分（承诺备机数量少于甲方要求数量的 5%以内）； C.不满足得 2 分（承诺备机数量少于甲方要求数量的 6%以上）。 (投标人须于承诺书中体现具体的数量以及和甲方要求数量的对比后相差的百分比)</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其它配套设施服务方案保障要求</w:t>
            </w:r>
          </w:p>
        </w:tc>
        <w:tc>
          <w:tcPr>
            <w:tcW w:type="dxa" w:w="2492"/>
          </w:tcPr>
          <w:p>
            <w:pPr>
              <w:pStyle w:val="null3"/>
              <w:jc w:val="both"/>
            </w:pPr>
            <w:r>
              <w:rPr>
                <w:rFonts w:ascii="仿宋_GB2312" w:hAnsi="仿宋_GB2312" w:cs="仿宋_GB2312" w:eastAsia="仿宋_GB2312"/>
              </w:rPr>
              <w:t>根据投标人提供的其它配套设施服务方案（如检修测试设备、交通工具等条件以确保服务保障质量）进行综合评定。 A.检修测试设备、交通工具等条件满足实际需求； B.检修测试设备、交通工具等条件基本满足实际需求； C.检修测试设备、交通工具等条件不能满足实际需求。 A：5 分；B：3 分；C：0.5 分；无相关内容的不得分。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宣传方案</w:t>
            </w:r>
          </w:p>
        </w:tc>
        <w:tc>
          <w:tcPr>
            <w:tcW w:type="dxa" w:w="2492"/>
          </w:tcPr>
          <w:p>
            <w:pPr>
              <w:pStyle w:val="null3"/>
              <w:jc w:val="both"/>
            </w:pPr>
            <w:r>
              <w:rPr>
                <w:rFonts w:ascii="仿宋_GB2312" w:hAnsi="仿宋_GB2312" w:cs="仿宋_GB2312" w:eastAsia="仿宋_GB2312"/>
              </w:rPr>
              <w:t>根据投标人提供的宣传方案进行综合评定。制订宣传方案，有落实宣传方案的具体措施（方案详细全面、措施科学、操作性强方面）。 A.方案详细全面、措施科学、操作性强； B.方案详细全面、措施科学、但操作性一般； C.方案不详细不全面、措施一般、操作性一般。 A：4 分；B：3 分；C：2 分；无相关内容的不得分。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根据投标人提供的培训方案进行综合评定。制订培训方案，有落实培训计划的具体措施（方案详细全面、措施科学、操作性强等方面）。 A.方案详细全面、措施科学、操作性强； B.方案详细全面、措施科学、但操作性一般； C.方案不详细不全面、措施一般、操作性差。 A：5 分；B：3 分；C：1 分；无相关内容的不得分。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业绩经验</w:t>
            </w:r>
          </w:p>
        </w:tc>
        <w:tc>
          <w:tcPr>
            <w:tcW w:type="dxa" w:w="2492"/>
          </w:tcPr>
          <w:p>
            <w:pPr>
              <w:pStyle w:val="null3"/>
              <w:jc w:val="both"/>
            </w:pPr>
            <w:r>
              <w:rPr>
                <w:rFonts w:ascii="仿宋_GB2312" w:hAnsi="仿宋_GB2312" w:cs="仿宋_GB2312" w:eastAsia="仿宋_GB2312"/>
              </w:rPr>
              <w:t>1.承担过广播电视村村通、户户通、渔船通及广播设施安装建设，承担以上四项工程的得 2 分，每承担过其中 1 项得 0.5 分，同一类型不得重复得分。每项工程建设需提供合同、中标通知书复印件等佐证材料，每项工程建设佐证材料齐全的得 0.5 分，不能提供佐证材料的得 0 分。 2.承担过我省广播电视村村通、户户通、渔船通及村级广播设施维护服务事项，每项服务期不少于 2 年；承担过其中 1项的得 1.5 分，同一类型不得重复得分，依此类推，最高得 6分。每项维护服务工作需提供详实的佐证材料（含合同、中标通知书等相关文件复印件），材料齐全、完整的,并能能够 提供可溯源的年度维修设备数据和服务质量的，每项得 1.5分；佐证材料基本完整齐全，但没有年度维修数据和服务质量作支撑的,每项最高得 0.5 分，依此类推。不能提供佐证材料的得 0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详见附件：《2025年广播电视村村通、户户通运行维护服务合同》.docx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ZJHN2025-022</w:t>
      </w:r>
    </w:p>
    <w:p>
      <w:pPr>
        <w:pStyle w:val="null3"/>
        <w:jc w:val="left"/>
      </w:pPr>
      <w:r>
        <w:rPr>
          <w:rFonts w:ascii="仿宋_GB2312" w:hAnsi="仿宋_GB2312" w:cs="仿宋_GB2312" w:eastAsia="仿宋_GB2312"/>
        </w:rPr>
        <w:t>项目名称：</w:t>
      </w:r>
      <w:r>
        <w:rPr>
          <w:rFonts w:ascii="仿宋_GB2312" w:hAnsi="仿宋_GB2312" w:cs="仿宋_GB2312" w:eastAsia="仿宋_GB2312"/>
        </w:rPr>
        <w:t>采购2025年广播电视村村通，户户通运行维护项目。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C16079900-其他运行维护服务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3105500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