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B1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“供应商资格要求”中要求的其他相关文件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若有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）</w:t>
      </w:r>
    </w:p>
    <w:p w14:paraId="50060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028E0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编制说明</w:t>
      </w:r>
    </w:p>
    <w:p w14:paraId="76320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除招标文件另有规定外，招标文件要求提交的除前述资格证明文件外的其他资格证明文件(若有)加盖投标人的单位公章后应在此项下提交。</w:t>
      </w:r>
    </w:p>
    <w:p w14:paraId="01B724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35BB0E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人无不良信用记录，投标人在“信用中国”网站（www.creditchina.gov.cn）未被列入失信被执行人、重大税收违法失信主体，在中国政府采购网（www.ccgp.gov.cn）未被列入政府采购严重违法失信行为记录名单(提供承诺函，格式自拟）。</w:t>
      </w:r>
    </w:p>
    <w:p w14:paraId="703B84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法律、行政法规规定的其他条件(提供承诺函，格式自拟）。</w:t>
      </w:r>
    </w:p>
    <w:p w14:paraId="541743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（3）投标人认为应该提供的其他材料或承诺（格式自拟）。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C2501"/>
    <w:rsid w:val="1F943A87"/>
    <w:rsid w:val="3AA162E2"/>
    <w:rsid w:val="54844BAB"/>
    <w:rsid w:val="79F9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249</Characters>
  <Lines>0</Lines>
  <Paragraphs>0</Paragraphs>
  <TotalTime>0</TotalTime>
  <ScaleCrop>false</ScaleCrop>
  <LinksUpToDate>false</LinksUpToDate>
  <CharactersWithSpaces>249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2025-07-17T10:30:00Z</dcterms:created>
  <dc:creator>Administrator</dc:creator>
  <cp:lastModifiedBy>梁先生</cp:lastModifiedBy>
  <dcterms:modified xsi:type="dcterms:W3CDTF">2025-07-22T06:55:48Z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eyJoZGlkIjoiNTI0ZWY4NDM3MDU5YTcwZGJiZGJiOWRjNTNkOTk4ZTAiLCJ1c2VySWQiOiI2MzA0MjI0ODMifQ==</vt:lpwstr>
  </property>
  <property fmtid="{D5CDD505-2E9C-101B-9397-08002B2CF9AE}" pid="4" name="ICV">
    <vt:lpwstr>11038FB13F814F2781E1309F0ECE6FC9_12</vt:lpwstr>
  </property>
</Properties>
</file>