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省环科院建设运行项目仪器设备采购(二次)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[GXCZ-A1]20250700001[GK]-1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海南省环境科学研究院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国信国际工程咨询集团股份有限公司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海南省环境科学研究院</w:t>
      </w:r>
      <w:r>
        <w:rPr>
          <w:rFonts w:ascii="仿宋_GB2312" w:hAnsi="仿宋_GB2312" w:cs="仿宋_GB2312" w:eastAsia="仿宋_GB2312"/>
        </w:rPr>
        <w:t xml:space="preserve"> 委托， </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对 </w:t>
      </w:r>
      <w:r>
        <w:rPr>
          <w:rFonts w:ascii="仿宋_GB2312" w:hAnsi="仿宋_GB2312" w:cs="仿宋_GB2312" w:eastAsia="仿宋_GB2312"/>
        </w:rPr>
        <w:t>省环科院建设运行项目仪器设备采购(二次)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[GXCZ-A1]20250700001[GK]-1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省环科院建设运行项目仪器设备采购(二次)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2,771,000.00元</w:t>
      </w:r>
      <w:r>
        <w:rPr>
          <w:rFonts w:ascii="仿宋_GB2312" w:hAnsi="仿宋_GB2312" w:cs="仿宋_GB2312" w:eastAsia="仿宋_GB2312"/>
        </w:rPr>
        <w:t>贰佰柒拾柒万壹仟元整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合同签订后120个工作日内安装并正常投入使用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进口产品：本项目的流速剖面仪和三重四级杆质谱仪已做进口论证，接受进口产品投标，其他设备未做进口论证，不接受进口产品的投标。若投标人所投产品为进口产品的，需提供制造商或代理商针对本项目出具的有效授权书（需能显示产品制造厂家对投标产品授权链条的完整性）</w:t>
      </w:r>
    </w:p>
    <w:p>
      <w:pPr>
        <w:pStyle w:val="null3"/>
        <w:jc w:val="left"/>
      </w:pPr>
      <w:r>
        <w:rPr>
          <w:rFonts w:ascii="仿宋_GB2312" w:hAnsi="仿宋_GB2312" w:cs="仿宋_GB2312" w:eastAsia="仿宋_GB2312"/>
        </w:rPr>
        <w:t>2、单位负责人为同一人或者存在直接控股、管理关系的不同供应商，不得同时参加同一标段或者未划分标段的同一招标项目下的政府采购活动：单位负责人为同一人或者存在直接控股、管理关系的不同供应商，不得同时参加同一标段或者未划分标段的同一招标项目下的政府采购活动，提供声明函。</w:t>
      </w:r>
    </w:p>
    <w:p>
      <w:pPr>
        <w:pStyle w:val="null3"/>
        <w:jc w:val="left"/>
      </w:pPr>
      <w:r>
        <w:rPr>
          <w:rFonts w:ascii="仿宋_GB2312" w:hAnsi="仿宋_GB2312" w:cs="仿宋_GB2312" w:eastAsia="仿宋_GB2312"/>
        </w:rPr>
        <w:t>3、参加政府采购活动前三年内，在经营活动中没有环保类行政处罚记录：参加政府采购活动前三年内，在经营活动中没有环保类行政处罚记录，提供声明函</w:t>
      </w:r>
    </w:p>
    <w:p>
      <w:pPr>
        <w:pStyle w:val="null3"/>
        <w:jc w:val="left"/>
      </w:pPr>
      <w:r>
        <w:rPr>
          <w:rFonts w:ascii="仿宋_GB2312" w:hAnsi="仿宋_GB2312" w:cs="仿宋_GB2312" w:eastAsia="仿宋_GB2312"/>
        </w:rPr>
        <w:t>4、为本项目提供整体设计、规范编制或者项目管理等服务的投标人，不得再参加本项目投标：为本项目提供整体设计、规范编制或者项目管理等服务的投标人，不得再参加本项目投标，提供声明函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2、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3、投标人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6、请投标人（供应商）自行在海南省政府采购智慧云平台-办事指南查看相应的系统操作指南，严格按照操作指南要求进行系统操作，云平台技术支持电话：4001691288。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海南省环境科学研究院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海口市美兰区桂林洋经济开发区灵桂大道327号电商大厦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17389700891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国信国际工程咨询集团股份有限公司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0898－65306331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采购包1：2,771,000.00元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根据《海南省财政厅关于高校科研院所科研仪器设备采购管理有关事项的通知》（琼财采[2017]1255号）的要求，甲方委托乙方协助甲方组织本项目所采购进口科研仪器设备论证工作，代理费按¥3000.00元（人民币大写：叁仟元整）计取；（2）根据《政府采购进口产品管理办法》（财库[2007]119号）的要求，甲方委托乙方协助甲方组织政府采购进口产品专家论证工作，代理费用按¥4000.00元（人民币大写：肆仟元整）计取；（3）根据《政府采购需求管理办法》（财库[2021]22号）的要求，甲方委托乙方协助甲方组织相关专家对采购需求和采购实施计划开展一般性审查和重点审查，代理费按¥3000.00元（人民币大写：叁仟元整）计取；（4）本项目采购代理费按琼价费管〔2011〕225号文收费标准收取为¥34481.00（人民币大写：叁万肆仟肆佰捌拾壹元整）；上述4项代理费合计收取固定总价：¥44481.00元（人民币大写：肆万肆仟肆佰捌拾壹元整）。 缴纳方式：本项目的招标代理服务费向中标人收取。 中标人在收到中标服务费缴费通知后5个工作日内向招标代理机构一次性支付招标服务费。 账户名称：国信国际工程咨询集团股份有限公司 开户银行：中信银行北京首体南路支行 账号：7112 5101 8260 0005 361</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经核实，若投标人所提供的相关证明材料有虚假材料，采购人保留提请省级行政主管部门将其列入不良企业名单的权利，若给采购人造成损失的，应给予赔偿，若其为中标单位，将取消其中标资格。（二）本项目不允许联合体，招标文件中涉及到联合体的条款均不执行。（三）投标人自行踏勘，凡参加投标的投标人都将视其为对现场情况已充分了解。（四）投标报价不得高于预算价或最高限价（高于预算价或最高限价则按废标处理）。（五）评标委员会由1名采购人代表和4名评标专家组成。（六）资格审查主体：采购人和采购代理机构。（七）合同以附件合同文本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联系人：梁其昊</w:t>
      </w:r>
    </w:p>
    <w:p>
      <w:pPr>
        <w:pStyle w:val="null3"/>
        <w:jc w:val="left"/>
      </w:pPr>
      <w:r>
        <w:rPr>
          <w:rFonts w:ascii="仿宋_GB2312" w:hAnsi="仿宋_GB2312" w:cs="仿宋_GB2312" w:eastAsia="仿宋_GB2312"/>
        </w:rPr>
        <w:t>联系电话：0898-65306331</w:t>
      </w:r>
    </w:p>
    <w:p>
      <w:pPr>
        <w:pStyle w:val="null3"/>
        <w:jc w:val="left"/>
      </w:pPr>
      <w:r>
        <w:rPr>
          <w:rFonts w:ascii="仿宋_GB2312" w:hAnsi="仿宋_GB2312" w:cs="仿宋_GB2312" w:eastAsia="仿宋_GB2312"/>
        </w:rPr>
        <w:t>地址：海南省海口市国兴大道 53 号国沣城(三期)星河荟广场3A12房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rPr>
        <w:t>省环科院建设运行项目仪器设备采购（二次）</w:t>
      </w:r>
    </w:p>
    <w:p>
      <w:pPr>
        <w:pStyle w:val="null3"/>
        <w:jc w:val="left"/>
      </w:pPr>
      <w:r>
        <w:rPr>
          <w:rFonts w:ascii="仿宋_GB2312" w:hAnsi="仿宋_GB2312" w:cs="仿宋_GB2312" w:eastAsia="仿宋_GB2312"/>
        </w:rPr>
        <w:t>2．交付地点：采购人指定地点</w:t>
      </w:r>
    </w:p>
    <w:p>
      <w:pPr>
        <w:pStyle w:val="null3"/>
        <w:jc w:val="left"/>
      </w:pPr>
      <w:r>
        <w:rPr>
          <w:rFonts w:ascii="仿宋_GB2312" w:hAnsi="仿宋_GB2312" w:cs="仿宋_GB2312" w:eastAsia="仿宋_GB2312"/>
        </w:rPr>
        <w:t>3．交付期（合同履行期限）：</w:t>
      </w:r>
      <w:r>
        <w:rPr>
          <w:rFonts w:ascii="仿宋_GB2312" w:hAnsi="仿宋_GB2312" w:cs="仿宋_GB2312" w:eastAsia="仿宋_GB2312"/>
        </w:rPr>
        <w:t>合同签订后</w:t>
      </w:r>
      <w:r>
        <w:rPr>
          <w:rFonts w:ascii="仿宋_GB2312" w:hAnsi="仿宋_GB2312" w:cs="仿宋_GB2312" w:eastAsia="仿宋_GB2312"/>
        </w:rPr>
        <w:t>120个工作日内安装并正常投入使用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2,771,000.00</w:t>
      </w:r>
    </w:p>
    <w:p>
      <w:pPr>
        <w:pStyle w:val="null3"/>
        <w:jc w:val="left"/>
      </w:pPr>
      <w:r>
        <w:rPr>
          <w:rFonts w:ascii="仿宋_GB2312" w:hAnsi="仿宋_GB2312" w:cs="仿宋_GB2312" w:eastAsia="仿宋_GB2312"/>
        </w:rPr>
        <w:t>采购包最高限价（元）: 2,771,000.00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流速剖面仪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波潮仪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三重四极杆质谱仪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干湿沉降仪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591,000.00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流速剖面仪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波潮仪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三重四极杆质谱仪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干湿沉降仪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标的名称：流速剖面仪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技术参数要求详见采购需求附件</w:t>
            </w:r>
          </w:p>
        </w:tc>
      </w:tr>
    </w:tbl>
    <w:p>
      <w:pPr>
        <w:pStyle w:val="null3"/>
        <w:jc w:val="left"/>
      </w:pPr>
      <w:r>
        <w:rPr>
          <w:rFonts w:ascii="仿宋_GB2312" w:hAnsi="仿宋_GB2312" w:cs="仿宋_GB2312" w:eastAsia="仿宋_GB2312"/>
        </w:rPr>
        <w:t>标的名称：波潮仪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技术参数要求详见采购需求附件</w:t>
            </w:r>
          </w:p>
        </w:tc>
      </w:tr>
    </w:tbl>
    <w:p>
      <w:pPr>
        <w:pStyle w:val="null3"/>
        <w:jc w:val="left"/>
      </w:pPr>
      <w:r>
        <w:rPr>
          <w:rFonts w:ascii="仿宋_GB2312" w:hAnsi="仿宋_GB2312" w:cs="仿宋_GB2312" w:eastAsia="仿宋_GB2312"/>
        </w:rPr>
        <w:t>标的名称：三重四极杆质谱仪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技术参数要求详见采购需求附件</w:t>
            </w:r>
          </w:p>
        </w:tc>
      </w:tr>
    </w:tbl>
    <w:p>
      <w:pPr>
        <w:pStyle w:val="null3"/>
        <w:jc w:val="left"/>
      </w:pPr>
      <w:r>
        <w:rPr>
          <w:rFonts w:ascii="仿宋_GB2312" w:hAnsi="仿宋_GB2312" w:cs="仿宋_GB2312" w:eastAsia="仿宋_GB2312"/>
        </w:rPr>
        <w:t>标的名称：干湿沉降仪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b/>
              </w:rPr>
              <w:t>一、基本安全保障</w:t>
            </w:r>
          </w:p>
          <w:p>
            <w:pPr>
              <w:pStyle w:val="null3"/>
              <w:ind w:firstLine="420"/>
              <w:jc w:val="left"/>
            </w:pPr>
            <w:r>
              <w:rPr>
                <w:rFonts w:ascii="仿宋_GB2312" w:hAnsi="仿宋_GB2312" w:cs="仿宋_GB2312" w:eastAsia="仿宋_GB2312"/>
                <w:sz w:val="21"/>
              </w:rPr>
              <w:t>1、涉及的商品包装和快递包装，均应符合《商品包装政府采购需求标准（试行）》《快递包装政府采购需求标准（试行）》的要求，包装应适应于远距离运输、防潮、防震、防锈和防野蛮装卸，以确保货物安全无损运抵指定地点。</w:t>
            </w:r>
            <w:r>
              <w:rPr>
                <w:rFonts w:ascii="仿宋_GB2312" w:hAnsi="仿宋_GB2312" w:cs="仿宋_GB2312" w:eastAsia="仿宋_GB2312"/>
                <w:sz w:val="21"/>
                <w:b/>
              </w:rPr>
              <w:t>（说明：供应商提供承诺函（格式自拟））</w:t>
            </w:r>
          </w:p>
          <w:p>
            <w:pPr>
              <w:pStyle w:val="null3"/>
              <w:ind w:firstLine="420"/>
              <w:jc w:val="left"/>
            </w:pPr>
            <w:r>
              <w:rPr>
                <w:rFonts w:ascii="仿宋_GB2312" w:hAnsi="仿宋_GB2312" w:cs="仿宋_GB2312" w:eastAsia="仿宋_GB2312"/>
                <w:sz w:val="21"/>
              </w:rPr>
              <w:t>2、投标人为本项目提供的所有产品、辅材中属于《国家强制性产品认证目录》范围内产品的，均通过国家强制性产品认证并取得认证证书。</w:t>
            </w:r>
            <w:r>
              <w:rPr>
                <w:rFonts w:ascii="仿宋_GB2312" w:hAnsi="仿宋_GB2312" w:cs="仿宋_GB2312" w:eastAsia="仿宋_GB2312"/>
                <w:sz w:val="21"/>
                <w:b/>
              </w:rPr>
              <w:t>（说明：供应商提供承诺函（格式自拟）或者相关证书）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b/>
                <w:color w:val="000000"/>
              </w:rPr>
              <w:t>二、执行标准、质量与售后服务</w:t>
            </w:r>
          </w:p>
          <w:p>
            <w:pPr>
              <w:pStyle w:val="null3"/>
              <w:ind w:firstLine="420"/>
              <w:jc w:val="left"/>
            </w:pPr>
            <w:r>
              <w:rPr>
                <w:rFonts w:ascii="仿宋_GB2312" w:hAnsi="仿宋_GB2312" w:cs="仿宋_GB2312" w:eastAsia="仿宋_GB2312"/>
                <w:sz w:val="21"/>
                <w:color w:val="000000"/>
              </w:rPr>
              <w:t>1.中标供应商提供设备的制造标准、安装标准及技术规范等有关资料必须符合国家相关标准、行业标准、地方标准或者其它标准、规范要求。</w:t>
            </w:r>
          </w:p>
          <w:p>
            <w:pPr>
              <w:pStyle w:val="null3"/>
              <w:ind w:firstLine="420"/>
              <w:jc w:val="left"/>
            </w:pPr>
            <w:r>
              <w:rPr>
                <w:rFonts w:ascii="仿宋_GB2312" w:hAnsi="仿宋_GB2312" w:cs="仿宋_GB2312" w:eastAsia="仿宋_GB2312"/>
                <w:sz w:val="21"/>
                <w:color w:val="000000"/>
              </w:rPr>
              <w:t>2.中标供应商应向采购需求方提供完整的</w:t>
            </w:r>
            <w:r>
              <w:rPr>
                <w:rFonts w:ascii="仿宋_GB2312" w:hAnsi="仿宋_GB2312" w:cs="仿宋_GB2312" w:eastAsia="仿宋_GB2312"/>
                <w:sz w:val="21"/>
                <w:b/>
                <w:color w:val="000000"/>
                <w:u w:val="single"/>
              </w:rPr>
              <w:t>设备技术资料（含中文）、货物制造商的出厂检验报告、产品合格证书、质量保证书</w:t>
            </w:r>
            <w:r>
              <w:rPr>
                <w:rFonts w:ascii="仿宋_GB2312" w:hAnsi="仿宋_GB2312" w:cs="仿宋_GB2312" w:eastAsia="仿宋_GB2312"/>
                <w:sz w:val="21"/>
                <w:b/>
                <w:color w:val="000000"/>
                <w:u w:val="single"/>
              </w:rPr>
              <w:t>/保修卡及投标人认为的需提供其他相关材料</w:t>
            </w:r>
            <w:r>
              <w:rPr>
                <w:rFonts w:ascii="仿宋_GB2312" w:hAnsi="仿宋_GB2312" w:cs="仿宋_GB2312" w:eastAsia="仿宋_GB2312"/>
                <w:sz w:val="21"/>
                <w:color w:val="000000"/>
              </w:rPr>
              <w:t>，若有进口产品，需提供海关报关单，要保证产品和安装材料是新生产、未经过使用的原装原厂正品。如在交付使用前发生设备损坏和不合格，采购需求方有权要求退货，因此造成的一切损失由供应商承担。</w:t>
            </w:r>
          </w:p>
          <w:p>
            <w:pPr>
              <w:pStyle w:val="null3"/>
              <w:ind w:firstLine="420"/>
              <w:jc w:val="left"/>
            </w:pPr>
            <w:r>
              <w:rPr>
                <w:rFonts w:ascii="仿宋_GB2312" w:hAnsi="仿宋_GB2312" w:cs="仿宋_GB2312" w:eastAsia="仿宋_GB2312"/>
                <w:sz w:val="21"/>
                <w:color w:val="000000"/>
              </w:rPr>
              <w:t>3.质保期：自产品验收合格之日起，产品质保期2年。供应商应具有相应的技术支持及售后服务，确保采购人能够得到及时优质的售后服务。</w:t>
            </w:r>
          </w:p>
          <w:p>
            <w:pPr>
              <w:pStyle w:val="null3"/>
              <w:ind w:firstLine="420"/>
              <w:jc w:val="left"/>
            </w:pPr>
            <w:r>
              <w:rPr>
                <w:rFonts w:ascii="仿宋_GB2312" w:hAnsi="仿宋_GB2312" w:cs="仿宋_GB2312" w:eastAsia="仿宋_GB2312"/>
                <w:sz w:val="21"/>
                <w:color w:val="000000"/>
              </w:rPr>
              <w:t>4.售后及维修服务：在质保期以内，供应商在接到采购人的维修通知后应及时远程响应，若远程解决不了需派出有能力的维修人员赶到现场进行维修处理。质保期内，凡因正常使用出现质量问题，供应商应提供免费维修或咨询等服务，承担因此产生的一切费用。</w:t>
            </w:r>
          </w:p>
          <w:p>
            <w:pPr>
              <w:pStyle w:val="null3"/>
              <w:ind w:firstLine="420"/>
              <w:jc w:val="left"/>
            </w:pPr>
            <w:r>
              <w:rPr>
                <w:rFonts w:ascii="仿宋_GB2312" w:hAnsi="仿宋_GB2312" w:cs="仿宋_GB2312" w:eastAsia="仿宋_GB2312"/>
                <w:sz w:val="21"/>
                <w:color w:val="000000"/>
              </w:rPr>
              <w:t>5.培训：免费为采购人提供中文操作手册并培训操作人员，其中包括讲解产品的结构以及原理、产品的使用以及维护保养，直至操作人员能够独立的操作使用。</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left="405"/>
              <w:jc w:val="left"/>
            </w:pPr>
            <w:r>
              <w:rPr>
                <w:rFonts w:ascii="仿宋_GB2312" w:hAnsi="仿宋_GB2312" w:cs="仿宋_GB2312" w:eastAsia="仿宋_GB2312"/>
                <w:sz w:val="21"/>
                <w:color w:val="000000"/>
              </w:rPr>
              <w:t>三、</w:t>
            </w:r>
            <w:r>
              <w:rPr>
                <w:rFonts w:ascii="仿宋_GB2312" w:hAnsi="仿宋_GB2312" w:cs="仿宋_GB2312" w:eastAsia="仿宋_GB2312"/>
                <w:sz w:val="21"/>
                <w:b/>
                <w:color w:val="000000"/>
              </w:rPr>
              <w:t>交付与验收</w:t>
            </w:r>
          </w:p>
          <w:p>
            <w:pPr>
              <w:pStyle w:val="null3"/>
              <w:ind w:firstLine="420"/>
              <w:jc w:val="left"/>
            </w:pPr>
            <w:r>
              <w:rPr>
                <w:rFonts w:ascii="仿宋_GB2312" w:hAnsi="仿宋_GB2312" w:cs="仿宋_GB2312" w:eastAsia="仿宋_GB2312"/>
                <w:sz w:val="21"/>
                <w:color w:val="000000"/>
              </w:rPr>
              <w:t>1.交付时间（合同履行期限）：</w:t>
            </w:r>
            <w:r>
              <w:rPr>
                <w:rFonts w:ascii="仿宋_GB2312" w:hAnsi="仿宋_GB2312" w:cs="仿宋_GB2312" w:eastAsia="仿宋_GB2312"/>
                <w:sz w:val="21"/>
                <w:color w:val="000000"/>
              </w:rPr>
              <w:t>合同签订</w:t>
            </w:r>
            <w:r>
              <w:rPr>
                <w:rFonts w:ascii="仿宋_GB2312" w:hAnsi="仿宋_GB2312" w:cs="仿宋_GB2312" w:eastAsia="仿宋_GB2312"/>
                <w:sz w:val="21"/>
                <w:color w:val="000000"/>
              </w:rPr>
              <w:t>后</w:t>
            </w:r>
            <w:r>
              <w:rPr>
                <w:rFonts w:ascii="仿宋_GB2312" w:hAnsi="仿宋_GB2312" w:cs="仿宋_GB2312" w:eastAsia="仿宋_GB2312"/>
                <w:sz w:val="21"/>
                <w:color w:val="000000"/>
              </w:rPr>
              <w:t>120个工作日内</w:t>
            </w:r>
            <w:r>
              <w:rPr>
                <w:rFonts w:ascii="仿宋_GB2312" w:hAnsi="仿宋_GB2312" w:cs="仿宋_GB2312" w:eastAsia="仿宋_GB2312"/>
                <w:sz w:val="21"/>
                <w:color w:val="000000"/>
              </w:rPr>
              <w:t>安装并正常投入使用</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2.交付地点：采购人指定地点。</w:t>
            </w:r>
          </w:p>
          <w:p>
            <w:pPr>
              <w:pStyle w:val="null3"/>
              <w:ind w:firstLine="420"/>
              <w:jc w:val="left"/>
            </w:pPr>
            <w:r>
              <w:rPr>
                <w:rFonts w:ascii="仿宋_GB2312" w:hAnsi="仿宋_GB2312" w:cs="仿宋_GB2312" w:eastAsia="仿宋_GB2312"/>
                <w:sz w:val="21"/>
                <w:color w:val="000000"/>
              </w:rPr>
              <w:t>3.验收标准：合格</w:t>
            </w:r>
          </w:p>
          <w:p>
            <w:pPr>
              <w:pStyle w:val="null3"/>
              <w:ind w:firstLine="420"/>
              <w:jc w:val="left"/>
            </w:pPr>
            <w:r>
              <w:rPr>
                <w:rFonts w:ascii="仿宋_GB2312" w:hAnsi="仿宋_GB2312" w:cs="仿宋_GB2312" w:eastAsia="仿宋_GB2312"/>
                <w:sz w:val="21"/>
                <w:color w:val="000000"/>
              </w:rPr>
              <w:t>4.验收内容：中标供应商与采购人应严格按照海南省财政厅关于印发《海南省政府采购履约验收管理暂行办法》的通知（琼财采规〔2023〕16号）的要求及招标文件、投标文件与政府采购合同条款的要求进行验收。</w:t>
            </w:r>
            <w:r>
              <w:rPr>
                <w:rFonts w:ascii="仿宋_GB2312" w:hAnsi="仿宋_GB2312" w:cs="仿宋_GB2312" w:eastAsia="仿宋_GB2312"/>
                <w:sz w:val="21"/>
                <w:color w:val="000000"/>
              </w:rPr>
              <w:t xml:space="preserve"> </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b/>
                <w:color w:val="000000"/>
              </w:rPr>
              <w:t>四、付款条件</w:t>
            </w:r>
          </w:p>
          <w:p>
            <w:pPr>
              <w:pStyle w:val="null3"/>
              <w:ind w:left="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第一期付款（合同总价</w:t>
            </w:r>
            <w:r>
              <w:rPr>
                <w:rFonts w:ascii="仿宋_GB2312" w:hAnsi="仿宋_GB2312" w:cs="仿宋_GB2312" w:eastAsia="仿宋_GB2312"/>
                <w:sz w:val="21"/>
                <w:color w:val="000000"/>
              </w:rPr>
              <w:t>50%）</w:t>
            </w:r>
          </w:p>
          <w:p>
            <w:pPr>
              <w:pStyle w:val="null3"/>
              <w:ind w:left="420"/>
              <w:jc w:val="left"/>
            </w:pPr>
            <w:r>
              <w:rPr>
                <w:rFonts w:ascii="仿宋_GB2312" w:hAnsi="仿宋_GB2312" w:cs="仿宋_GB2312" w:eastAsia="仿宋_GB2312"/>
                <w:sz w:val="21"/>
                <w:color w:val="000000"/>
              </w:rPr>
              <w:t>合同生效且收到卖方开具的等额发票后</w:t>
            </w:r>
            <w:r>
              <w:rPr>
                <w:rFonts w:ascii="仿宋_GB2312" w:hAnsi="仿宋_GB2312" w:cs="仿宋_GB2312" w:eastAsia="仿宋_GB2312"/>
                <w:sz w:val="21"/>
                <w:color w:val="000000"/>
              </w:rPr>
              <w:t>30个工作日内。</w:t>
            </w:r>
          </w:p>
          <w:p>
            <w:pPr>
              <w:pStyle w:val="null3"/>
              <w:ind w:left="420"/>
              <w:jc w:val="left"/>
            </w:pPr>
            <w:r>
              <w:rPr>
                <w:rFonts w:ascii="仿宋_GB2312" w:hAnsi="仿宋_GB2312" w:cs="仿宋_GB2312" w:eastAsia="仿宋_GB2312"/>
                <w:sz w:val="21"/>
                <w:color w:val="000000"/>
              </w:rPr>
              <w:t>2.第二期付款（合同总价40%）</w:t>
            </w:r>
          </w:p>
          <w:p>
            <w:pPr>
              <w:pStyle w:val="null3"/>
              <w:ind w:left="420"/>
              <w:jc w:val="left"/>
            </w:pPr>
            <w:r>
              <w:rPr>
                <w:rFonts w:ascii="仿宋_GB2312" w:hAnsi="仿宋_GB2312" w:cs="仿宋_GB2312" w:eastAsia="仿宋_GB2312"/>
                <w:sz w:val="21"/>
                <w:color w:val="000000"/>
              </w:rPr>
              <w:t>设备完成交货、安装调试并通过初步验收且收到卖方开具的等额发票后</w:t>
            </w:r>
            <w:r>
              <w:rPr>
                <w:rFonts w:ascii="仿宋_GB2312" w:hAnsi="仿宋_GB2312" w:cs="仿宋_GB2312" w:eastAsia="仿宋_GB2312"/>
                <w:sz w:val="21"/>
                <w:color w:val="000000"/>
              </w:rPr>
              <w:t>30个工作日内。</w:t>
            </w:r>
          </w:p>
          <w:p>
            <w:pPr>
              <w:pStyle w:val="null3"/>
              <w:ind w:left="420"/>
              <w:jc w:val="left"/>
            </w:pPr>
            <w:r>
              <w:rPr>
                <w:rFonts w:ascii="仿宋_GB2312" w:hAnsi="仿宋_GB2312" w:cs="仿宋_GB2312" w:eastAsia="仿宋_GB2312"/>
                <w:sz w:val="21"/>
                <w:color w:val="000000"/>
              </w:rPr>
              <w:t>3.第三期付款（合同总价10%）</w:t>
            </w:r>
          </w:p>
          <w:p>
            <w:pPr>
              <w:pStyle w:val="null3"/>
              <w:jc w:val="both"/>
            </w:pPr>
            <w:r>
              <w:rPr>
                <w:rFonts w:ascii="仿宋_GB2312" w:hAnsi="仿宋_GB2312" w:cs="仿宋_GB2312" w:eastAsia="仿宋_GB2312"/>
                <w:sz w:val="21"/>
                <w:color w:val="000000"/>
              </w:rPr>
              <w:t>设备最终验收合格且收到卖方开具的等额发票后</w:t>
            </w:r>
            <w:r>
              <w:rPr>
                <w:rFonts w:ascii="仿宋_GB2312" w:hAnsi="仿宋_GB2312" w:cs="仿宋_GB2312" w:eastAsia="仿宋_GB2312"/>
                <w:sz w:val="21"/>
                <w:color w:val="000000"/>
              </w:rPr>
              <w:t>30日内支付。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投标人须自行考虑本项目的地理环境等所有不利因素，本次采购项目投标人的报价包括但不限于货物、包装、运输、安装调试、线材辅材、人工劳务、培训、保险、税费、利润等其他所有费用，采购人不再支付其他任何费用，如出现因投标报价估算错误等引起的损失由投标人自行承担。 2、详见采购需求附件。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进口产品</w:t>
            </w:r>
          </w:p>
        </w:tc>
        <w:tc>
          <w:tcPr>
            <w:tcW w:type="dxa" w:w="3322"/>
          </w:tcPr>
          <w:p>
            <w:pPr>
              <w:pStyle w:val="null3"/>
              <w:jc w:val="left"/>
            </w:pPr>
            <w:r>
              <w:rPr>
                <w:rFonts w:ascii="仿宋_GB2312" w:hAnsi="仿宋_GB2312" w:cs="仿宋_GB2312" w:eastAsia="仿宋_GB2312"/>
              </w:rPr>
              <w:t>本项目的流速剖面仪和三重四级杆质谱仪已做进口论证，接受进口产品投标，其他设备未做进口论证，不接受进口产品的投标。若投标人所投产品为进口产品的，需提供制造商或代理商针对本项目出具的有效授权书（需能显示产品制造厂家对投标产品授权链条的完整性）</w:t>
            </w:r>
          </w:p>
        </w:tc>
        <w:tc>
          <w:tcPr>
            <w:tcW w:type="dxa" w:w="1661"/>
          </w:tcPr>
          <w:p>
            <w:pPr>
              <w:pStyle w:val="null3"/>
              <w:jc w:val="left"/>
            </w:pPr>
            <w:r>
              <w:rPr>
                <w:rFonts w:ascii="仿宋_GB2312" w:hAnsi="仿宋_GB2312" w:cs="仿宋_GB2312" w:eastAsia="仿宋_GB2312"/>
              </w:rPr>
              <w:t>证明投标人符合特定资格条件的证明材料（1）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单位负责人为同一人或者存在直接控股、管理关系的不同供应商，不得同时参加同一标段或者未划分标段的同一招标项目下的政府采购活动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单位负责人为同一人或者存在直接控股、管理关系的不同供应商，不得同时参加同一标段或者未划分标段的同一招标项目下的政府采购活动，提供声明函。</w:t>
            </w:r>
          </w:p>
        </w:tc>
        <w:tc>
          <w:tcPr>
            <w:tcW w:type="dxa" w:w="1661"/>
          </w:tcPr>
          <w:p>
            <w:pPr>
              <w:pStyle w:val="null3"/>
              <w:jc w:val="left"/>
            </w:pPr>
            <w:r>
              <w:rPr>
                <w:rFonts w:ascii="仿宋_GB2312" w:hAnsi="仿宋_GB2312" w:cs="仿宋_GB2312" w:eastAsia="仿宋_GB2312"/>
              </w:rPr>
              <w:t>证明投标人符合特定资格条件的证明材料（2）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证明投标人符合特定资格条件的证明材料（3）</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为本项目提供整体设计、规范编制或者项目管理等服务的投标人，不得再参加本项目投标</w:t>
            </w:r>
          </w:p>
        </w:tc>
        <w:tc>
          <w:tcPr>
            <w:tcW w:type="dxa" w:w="3322"/>
          </w:tcPr>
          <w:p>
            <w:pPr>
              <w:pStyle w:val="null3"/>
              <w:jc w:val="left"/>
            </w:pPr>
            <w:r>
              <w:rPr>
                <w:rFonts w:ascii="仿宋_GB2312" w:hAnsi="仿宋_GB2312" w:cs="仿宋_GB2312" w:eastAsia="仿宋_GB2312"/>
              </w:rPr>
              <w:t>为本项目提供整体设计、规范编制或者项目管理等服务的投标人，不得再参加本项目投标，提供声明函</w:t>
            </w:r>
          </w:p>
        </w:tc>
        <w:tc>
          <w:tcPr>
            <w:tcW w:type="dxa" w:w="1661"/>
          </w:tcPr>
          <w:p>
            <w:pPr>
              <w:pStyle w:val="null3"/>
              <w:jc w:val="left"/>
            </w:pPr>
            <w:r>
              <w:rPr>
                <w:rFonts w:ascii="仿宋_GB2312" w:hAnsi="仿宋_GB2312" w:cs="仿宋_GB2312" w:eastAsia="仿宋_GB2312"/>
              </w:rPr>
              <w:t>证明投标人符合特定资格条件的证明材料（4）</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售后服务方案 证明投标人符合特定资格条件的证明材料（4） 开标（报价）一览表 证明投标人符合特定资格条件的证明材料（3） 中小企业声明函 商务应答表 自觉抵制政府采购领域商业贿赂行为承诺书 封面 商业信誉、财务会计制度、缴纳税收和社保的承诺函 具有独立承担民事责任的能力证明文件 投标人承诺函 残疾人福利性单位声明函 供应商应提交的相关证明材料 无重大违法记录声明函 法定代表人资格证明书或法定代表人授权委托书 证明投标人符合特定资格条件的证明材料（2） 证明投标人符合特定资格条件的证明材料（1） 项目实施方案 监狱企业的证明文件 投标人类似业绩一览表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参数响应</w:t>
            </w:r>
          </w:p>
        </w:tc>
        <w:tc>
          <w:tcPr>
            <w:tcW w:type="dxa" w:w="2492"/>
          </w:tcPr>
          <w:p>
            <w:pPr>
              <w:pStyle w:val="null3"/>
              <w:jc w:val="both"/>
            </w:pPr>
            <w:r>
              <w:rPr>
                <w:rFonts w:ascii="仿宋_GB2312" w:hAnsi="仿宋_GB2312" w:cs="仿宋_GB2312" w:eastAsia="仿宋_GB2312"/>
              </w:rPr>
              <w:t>根据技术参数响应情况打分，完全满足采购技术参数的，得50分。技术参数标记为“#”项为重要指标，每负偏离一项扣1.2分（19项）；技术参数标记为“▲”项为次要指标，每负偏离一项扣0.7分（18项）；无标识项为一般指标，每负偏离一项扣0.4分（37项），扣完为止。 注：以技术条款偏离表为主；相关的技术、功能证明材料为辅。供应商需尽可能提供包括但不限于测试报告、官网和功能截图、产品彩页、检测报告等材料予以佐证，且自行承担因材料提供不全导致技术参数被视为负偏离的风险。</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项目实施方案，包括但不限于：①项目进度安排、②供货方案（含有货物来源情况说明，保证产品可追溯）、③包装及运输方案、④安装调试方案、⑤突发事件保证措施和⑥质量保证措施；提供上述每项内容得0.25分，满分1.5分，未提供不得分。评标委员会根据上述提供的内容进行综合评审： A、方案内容能根据实际情况制订，全面合理，逻辑清晰，各部分内容均有详细描述，可落地实施顺畅、能完全满足项目需要，得8.5分； B、方案内容全面较详细、各部分内容可具有实施性，基本满足项目需要，得6.0分； C、方案内容 简陋，各部分内容描述简单，落地实施效果不好的，得4.0分； D、凭空编造，内容粗糙空洞，不具有可实施性的，得2.0分； E、仅有标题大纲无内容不得分。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项目实施方案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现场服务支持能力（包括售后服务维修人员名单、售后服务电话、售后服务网点、响应时效）、②售后服务监督措施（包含客户服务质量反馈渠道及有效解决措施、投诉处理）、③保修期内的保修内容与范围、④备品备件的供应和⑤使用培训；提供上述每项内容得0.1分，满分0.5分，未提供不得分。评标委员会根据上述提供的内容进行综合评审： A、方案内容能根据实际情况制订，全面合理，逻辑清晰，各部分内容均有详细描述，可落地实施顺畅、能完全满足项目需要，得4.5分； B、方案内容全面较详细、各部分内容可具有实施性，基本满足项目需要，得3分； C、方案内容 简陋，各部分内容描述简单，落地实施效果不好的，得1.5分； D、凭空编造，内容粗糙空洞，不具有可实施性的，得0.5分； 仅有标题大纲无内容不得分。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2022年05月01日以来（以合同签订时间为准），投标人具有同类项目业绩的（合同至少包含其中一项设备：流速剖面仪、波潮仪、三重四极杆质谱仪、干湿沉降仪），每项得1分，满分5分； 证明材料：提供项目合同扫描件加盖公章，未按要求提供不得分，同一业绩不可重复得分。同时提供采购单位的联系方式，方便采购人核实。</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[GXCZ-A1]20250700001[GK]-1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省环科院建设运行项目仪器设备采购(二次)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省环科院建设运行项目仪器设备采购（二次）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流速剖面仪</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波潮仪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三重四极杆质谱仪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干湿沉降仪</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591000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详见附件：证明投标人符合特定资格条件的证明材料（1）</w:t>
      </w:r>
    </w:p>
    <w:p>
      <w:pPr>
        <w:pStyle w:val="null3"/>
        <w:ind w:firstLine="960"/>
        <w:jc w:val="left"/>
      </w:pPr>
      <w:r>
        <w:rPr>
          <w:rFonts w:ascii="仿宋_GB2312" w:hAnsi="仿宋_GB2312" w:cs="仿宋_GB2312" w:eastAsia="仿宋_GB2312"/>
        </w:rPr>
        <w:t>详见附件：证明投标人符合特定资格条件的证明材料（2）</w:t>
      </w:r>
    </w:p>
    <w:p>
      <w:pPr>
        <w:pStyle w:val="null3"/>
        <w:ind w:firstLine="960"/>
        <w:jc w:val="left"/>
      </w:pPr>
      <w:r>
        <w:rPr>
          <w:rFonts w:ascii="仿宋_GB2312" w:hAnsi="仿宋_GB2312" w:cs="仿宋_GB2312" w:eastAsia="仿宋_GB2312"/>
        </w:rPr>
        <w:t>详见附件：证明投标人符合特定资格条件的证明材料（3）</w:t>
      </w:r>
    </w:p>
    <w:p>
      <w:pPr>
        <w:pStyle w:val="null3"/>
        <w:ind w:firstLine="960"/>
        <w:jc w:val="left"/>
      </w:pPr>
      <w:r>
        <w:rPr>
          <w:rFonts w:ascii="仿宋_GB2312" w:hAnsi="仿宋_GB2312" w:cs="仿宋_GB2312" w:eastAsia="仿宋_GB2312"/>
        </w:rPr>
        <w:t>详见附件：证明投标人符合特定资格条件的证明材料（4）</w:t>
      </w:r>
    </w:p>
    <w:p>
      <w:pPr>
        <w:pStyle w:val="null3"/>
        <w:ind w:firstLine="960"/>
        <w:jc w:val="left"/>
      </w:pPr>
      <w:r>
        <w:rPr>
          <w:rFonts w:ascii="仿宋_GB2312" w:hAnsi="仿宋_GB2312" w:cs="仿宋_GB2312" w:eastAsia="仿宋_GB2312"/>
        </w:rPr>
        <w:t>详见附件：投标人类似业绩一览表</w:t>
      </w:r>
    </w:p>
    <w:p>
      <w:pPr>
        <w:pStyle w:val="null3"/>
        <w:ind w:firstLine="960"/>
        <w:jc w:val="left"/>
      </w:pPr>
      <w:r>
        <w:rPr>
          <w:rFonts w:ascii="仿宋_GB2312" w:hAnsi="仿宋_GB2312" w:cs="仿宋_GB2312" w:eastAsia="仿宋_GB2312"/>
        </w:rPr>
        <w:t>详见附件：项目实施方案</w:t>
      </w:r>
    </w:p>
    <w:p>
      <w:pPr>
        <w:pStyle w:val="null3"/>
        <w:ind w:firstLine="960"/>
        <w:jc w:val="left"/>
      </w:pPr>
      <w:r>
        <w:rPr>
          <w:rFonts w:ascii="仿宋_GB2312" w:hAnsi="仿宋_GB2312" w:cs="仿宋_GB2312" w:eastAsia="仿宋_GB2312"/>
        </w:rPr>
        <w:t>详见附件：售后服务方案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