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93152">
      <w:pPr>
        <w:rPr>
          <w:rFonts w:ascii="楷体" w:hAnsi="楷体" w:eastAsia="楷体"/>
          <w:color w:val="auto"/>
          <w:sz w:val="24"/>
          <w:u w:val="single"/>
        </w:rPr>
      </w:pPr>
      <w:bookmarkStart w:id="0" w:name="_GoBack"/>
      <w:bookmarkEnd w:id="0"/>
      <w:r>
        <w:rPr>
          <w:rFonts w:hint="eastAsia" w:ascii="宋体" w:hAnsi="宋体"/>
          <w:b/>
          <w:color w:val="auto"/>
          <w:sz w:val="30"/>
          <w:szCs w:val="30"/>
        </w:rPr>
        <w:t>合同编号：</w:t>
      </w:r>
      <w:r>
        <w:rPr>
          <w:rFonts w:ascii="楷体" w:hAnsi="楷体" w:eastAsia="楷体"/>
          <w:color w:val="auto"/>
          <w:sz w:val="24"/>
          <w:u w:val="single"/>
        </w:rPr>
        <w:t xml:space="preserve">        </w:t>
      </w:r>
      <w:r>
        <w:rPr>
          <w:rFonts w:hint="eastAsia" w:ascii="楷体" w:hAnsi="楷体" w:eastAsia="楷体"/>
          <w:color w:val="auto"/>
          <w:sz w:val="24"/>
          <w:u w:val="single"/>
        </w:rPr>
        <w:t xml:space="preserve">   </w:t>
      </w:r>
    </w:p>
    <w:p w14:paraId="74305E46">
      <w:pPr>
        <w:spacing w:line="360" w:lineRule="auto"/>
        <w:jc w:val="left"/>
        <w:rPr>
          <w:rFonts w:ascii="宋体" w:hAnsi="宋体"/>
          <w:b/>
          <w:color w:val="auto"/>
          <w:sz w:val="30"/>
          <w:szCs w:val="30"/>
        </w:rPr>
      </w:pPr>
    </w:p>
    <w:p w14:paraId="426BEFDE">
      <w:pPr>
        <w:spacing w:line="360" w:lineRule="auto"/>
        <w:ind w:right="40" w:firstLine="4350" w:firstLineChars="1450"/>
        <w:jc w:val="left"/>
        <w:rPr>
          <w:rFonts w:ascii="宋体" w:hAnsi="宋体" w:cs="宋体"/>
          <w:color w:val="auto"/>
          <w:sz w:val="30"/>
          <w:szCs w:val="30"/>
        </w:rPr>
      </w:pPr>
    </w:p>
    <w:p w14:paraId="55E9F24E">
      <w:pPr>
        <w:spacing w:line="360" w:lineRule="auto"/>
        <w:ind w:right="40" w:firstLine="4350" w:firstLineChars="1450"/>
        <w:jc w:val="left"/>
        <w:rPr>
          <w:rFonts w:ascii="宋体" w:hAnsi="宋体" w:cs="宋体"/>
          <w:color w:val="auto"/>
          <w:sz w:val="30"/>
          <w:szCs w:val="30"/>
        </w:rPr>
      </w:pPr>
    </w:p>
    <w:p w14:paraId="3DA7534F">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7CBCAD02">
      <w:pPr>
        <w:spacing w:line="360" w:lineRule="auto"/>
        <w:rPr>
          <w:rFonts w:ascii="宋体" w:hAnsi="宋体"/>
          <w:b/>
          <w:color w:val="auto"/>
          <w:sz w:val="30"/>
          <w:szCs w:val="30"/>
        </w:rPr>
      </w:pPr>
    </w:p>
    <w:p w14:paraId="6B05D4E1">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书</w:t>
      </w:r>
    </w:p>
    <w:p w14:paraId="02EBC14F">
      <w:pPr>
        <w:spacing w:line="360" w:lineRule="auto"/>
        <w:jc w:val="center"/>
        <w:rPr>
          <w:rFonts w:ascii="宋体" w:hAnsi="宋体"/>
          <w:b/>
          <w:color w:val="auto"/>
          <w:sz w:val="32"/>
          <w:szCs w:val="32"/>
        </w:rPr>
      </w:pPr>
    </w:p>
    <w:p w14:paraId="77D7E915">
      <w:pPr>
        <w:spacing w:line="360" w:lineRule="auto"/>
        <w:rPr>
          <w:rFonts w:ascii="宋体" w:hAnsi="宋体"/>
          <w:b/>
          <w:color w:val="auto"/>
          <w:sz w:val="32"/>
          <w:szCs w:val="32"/>
        </w:rPr>
      </w:pPr>
    </w:p>
    <w:p w14:paraId="1BFE0EA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p>
    <w:p w14:paraId="26B092C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lang w:eastAsia="zh-CN"/>
        </w:rPr>
      </w:pPr>
    </w:p>
    <w:p w14:paraId="69E7382B">
      <w:pPr>
        <w:pStyle w:val="6"/>
        <w:rPr>
          <w:rFonts w:hint="eastAsia"/>
          <w:lang w:eastAsia="zh-CN"/>
        </w:rPr>
      </w:pPr>
    </w:p>
    <w:p w14:paraId="578D2FC2">
      <w:pPr>
        <w:pStyle w:val="6"/>
        <w:rPr>
          <w:rFonts w:hint="eastAsia"/>
          <w:lang w:eastAsia="zh-CN"/>
        </w:rPr>
      </w:pPr>
    </w:p>
    <w:p w14:paraId="7CEB34CE">
      <w:pPr>
        <w:tabs>
          <w:tab w:val="left" w:pos="1260"/>
          <w:tab w:val="left" w:pos="1620"/>
          <w:tab w:val="left" w:pos="6840"/>
          <w:tab w:val="left" w:pos="7020"/>
          <w:tab w:val="left" w:pos="7200"/>
        </w:tabs>
        <w:adjustRightInd w:val="0"/>
        <w:spacing w:line="360" w:lineRule="auto"/>
        <w:ind w:right="-338" w:rightChars="-161" w:firstLine="1205" w:firstLineChars="400"/>
        <w:rPr>
          <w:rFonts w:hint="eastAsia" w:ascii="宋体" w:hAnsi="宋体" w:eastAsia="宋体" w:cs="宋体"/>
          <w:b/>
          <w:bCs w:val="0"/>
          <w:kern w:val="0"/>
          <w:sz w:val="30"/>
          <w:szCs w:val="30"/>
          <w:u w:val="single"/>
          <w:lang w:eastAsia="zh-CN"/>
        </w:rPr>
      </w:pPr>
      <w:r>
        <w:rPr>
          <w:rFonts w:hint="eastAsia" w:ascii="宋体" w:hAnsi="宋体"/>
          <w:b/>
          <w:bCs w:val="0"/>
          <w:color w:val="auto"/>
          <w:sz w:val="30"/>
          <w:szCs w:val="30"/>
          <w:lang w:eastAsia="zh-CN"/>
        </w:rPr>
        <w:t>项目名称：</w:t>
      </w:r>
    </w:p>
    <w:p w14:paraId="46819122">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5" w:firstLineChars="400"/>
        <w:jc w:val="left"/>
        <w:rPr>
          <w:rFonts w:hint="eastAsia" w:ascii="宋体" w:hAnsi="宋体"/>
          <w:b/>
          <w:bCs w:val="0"/>
          <w:color w:val="auto"/>
          <w:sz w:val="30"/>
          <w:szCs w:val="30"/>
          <w:lang w:eastAsia="zh-CN"/>
        </w:rPr>
      </w:pPr>
      <w:r>
        <w:rPr>
          <w:rFonts w:hint="eastAsia" w:ascii="宋体" w:hAnsi="宋体"/>
          <w:b/>
          <w:bCs w:val="0"/>
          <w:color w:val="auto"/>
          <w:sz w:val="30"/>
          <w:szCs w:val="30"/>
          <w:lang w:eastAsia="zh-CN"/>
        </w:rPr>
        <w:t>项目编号：</w:t>
      </w:r>
    </w:p>
    <w:p w14:paraId="40DF59CC">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1205" w:firstLineChars="400"/>
        <w:jc w:val="left"/>
        <w:rPr>
          <w:rFonts w:hint="eastAsia" w:ascii="宋体" w:hAnsi="宋体" w:eastAsia="宋体" w:cs="宋体"/>
          <w:b/>
          <w:bCs w:val="0"/>
          <w:kern w:val="0"/>
          <w:sz w:val="30"/>
          <w:szCs w:val="30"/>
          <w:u w:val="single"/>
          <w:lang w:val="en-US" w:eastAsia="zh-CN" w:bidi="ar-SA"/>
        </w:rPr>
      </w:pPr>
      <w:r>
        <w:rPr>
          <w:rFonts w:hint="eastAsia" w:ascii="宋体" w:hAnsi="宋体" w:eastAsia="宋体" w:cs="宋体"/>
          <w:b/>
          <w:bCs w:val="0"/>
          <w:kern w:val="0"/>
          <w:sz w:val="30"/>
          <w:szCs w:val="30"/>
          <w:u w:val="none"/>
          <w:lang w:val="en-US" w:eastAsia="zh-CN" w:bidi="ar-SA"/>
        </w:rPr>
        <w:t>甲    方：</w:t>
      </w:r>
    </w:p>
    <w:p w14:paraId="2CE9EC69">
      <w:pPr>
        <w:tabs>
          <w:tab w:val="left" w:pos="1260"/>
          <w:tab w:val="left" w:pos="1620"/>
          <w:tab w:val="left" w:pos="6840"/>
          <w:tab w:val="left" w:pos="7020"/>
          <w:tab w:val="left" w:pos="7200"/>
        </w:tabs>
        <w:adjustRightInd w:val="0"/>
        <w:spacing w:line="360" w:lineRule="auto"/>
        <w:ind w:right="-338" w:rightChars="-161" w:firstLine="1205" w:firstLineChars="400"/>
        <w:rPr>
          <w:rFonts w:hint="eastAsia" w:ascii="宋体" w:hAnsi="宋体"/>
          <w:b/>
          <w:bCs w:val="0"/>
          <w:color w:val="auto"/>
          <w:sz w:val="30"/>
          <w:szCs w:val="30"/>
          <w:lang w:eastAsia="zh-CN"/>
        </w:rPr>
      </w:pPr>
      <w:r>
        <w:rPr>
          <w:rFonts w:hint="eastAsia" w:ascii="宋体" w:hAnsi="宋体"/>
          <w:b/>
          <w:bCs w:val="0"/>
          <w:color w:val="auto"/>
          <w:sz w:val="30"/>
          <w:szCs w:val="30"/>
          <w:lang w:eastAsia="zh-CN"/>
        </w:rPr>
        <w:t>乙</w:t>
      </w:r>
      <w:r>
        <w:rPr>
          <w:rFonts w:hint="eastAsia" w:ascii="宋体" w:hAnsi="宋体"/>
          <w:b/>
          <w:bCs w:val="0"/>
          <w:color w:val="auto"/>
          <w:sz w:val="30"/>
          <w:szCs w:val="30"/>
          <w:lang w:val="en-US" w:eastAsia="zh-CN"/>
        </w:rPr>
        <w:t xml:space="preserve">    </w:t>
      </w:r>
      <w:r>
        <w:rPr>
          <w:rFonts w:hint="eastAsia" w:ascii="宋体" w:hAnsi="宋体"/>
          <w:b/>
          <w:bCs w:val="0"/>
          <w:color w:val="auto"/>
          <w:sz w:val="30"/>
          <w:szCs w:val="30"/>
          <w:lang w:eastAsia="zh-CN"/>
        </w:rPr>
        <w:t>方：</w:t>
      </w:r>
    </w:p>
    <w:p w14:paraId="1320A694">
      <w:pPr>
        <w:tabs>
          <w:tab w:val="left" w:pos="1260"/>
          <w:tab w:val="left" w:pos="1620"/>
          <w:tab w:val="left" w:pos="6840"/>
          <w:tab w:val="left" w:pos="7020"/>
          <w:tab w:val="left" w:pos="7200"/>
        </w:tabs>
        <w:adjustRightInd w:val="0"/>
        <w:spacing w:line="360" w:lineRule="auto"/>
        <w:ind w:right="-338" w:rightChars="-161" w:firstLine="1205" w:firstLineChars="400"/>
        <w:rPr>
          <w:rFonts w:hint="eastAsia"/>
          <w:color w:val="auto"/>
          <w:lang w:eastAsia="zh-CN"/>
        </w:rPr>
      </w:pPr>
      <w:r>
        <w:rPr>
          <w:rFonts w:hint="eastAsia" w:ascii="宋体" w:hAnsi="宋体"/>
          <w:b/>
          <w:bCs w:val="0"/>
          <w:color w:val="auto"/>
          <w:sz w:val="30"/>
          <w:szCs w:val="30"/>
          <w:lang w:val="en-US" w:eastAsia="zh-CN"/>
        </w:rPr>
        <w:t>签订日期：</w:t>
      </w:r>
    </w:p>
    <w:p w14:paraId="037591EB">
      <w:pPr>
        <w:spacing w:line="360" w:lineRule="auto"/>
        <w:jc w:val="center"/>
        <w:rPr>
          <w:rFonts w:ascii="宋体" w:hAnsi="宋体"/>
          <w:b/>
          <w:color w:val="auto"/>
          <w:sz w:val="32"/>
          <w:szCs w:val="32"/>
        </w:rPr>
      </w:pPr>
    </w:p>
    <w:p w14:paraId="2621A200">
      <w:pPr>
        <w:spacing w:line="360" w:lineRule="auto"/>
        <w:jc w:val="center"/>
        <w:rPr>
          <w:rStyle w:val="12"/>
          <w:rFonts w:hint="eastAsia" w:ascii="宋体" w:hAnsi="宋体" w:cs="宋体"/>
          <w:b/>
          <w:bCs w:val="0"/>
          <w:sz w:val="30"/>
          <w:szCs w:val="30"/>
          <w:u w:val="none"/>
          <w:lang w:val="en-GB"/>
        </w:rPr>
        <w:sectPr>
          <w:pgSz w:w="11906" w:h="16838"/>
          <w:pgMar w:top="1440" w:right="1463" w:bottom="1440" w:left="1463" w:header="851" w:footer="992" w:gutter="0"/>
          <w:cols w:space="720" w:num="1"/>
          <w:docGrid w:type="lines" w:linePitch="312" w:charSpace="0"/>
        </w:sectPr>
      </w:pPr>
    </w:p>
    <w:p w14:paraId="47820A06">
      <w:pPr>
        <w:spacing w:line="360" w:lineRule="auto"/>
        <w:jc w:val="center"/>
        <w:rPr>
          <w:rFonts w:ascii="宋体" w:hAnsi="宋体"/>
          <w:b/>
          <w:color w:val="auto"/>
          <w:sz w:val="32"/>
          <w:szCs w:val="32"/>
          <w:u w:val="none"/>
        </w:rPr>
      </w:pPr>
      <w:r>
        <w:rPr>
          <w:rFonts w:hint="eastAsia" w:ascii="宋体" w:hAnsi="宋体" w:eastAsia="宋体" w:cs="宋体"/>
          <w:b/>
          <w:bCs w:val="0"/>
          <w:kern w:val="0"/>
          <w:sz w:val="30"/>
          <w:szCs w:val="30"/>
          <w:u w:val="none"/>
          <w:lang w:val="en-US" w:eastAsia="zh-CN"/>
        </w:rPr>
        <w:t>物业服务</w:t>
      </w:r>
      <w:r>
        <w:rPr>
          <w:rStyle w:val="12"/>
          <w:rFonts w:hint="eastAsia" w:ascii="宋体" w:hAnsi="宋体" w:cs="宋体"/>
          <w:b/>
          <w:bCs w:val="0"/>
          <w:sz w:val="30"/>
          <w:szCs w:val="30"/>
          <w:u w:val="none"/>
          <w:lang w:val="en-GB"/>
        </w:rPr>
        <w:t>合同</w:t>
      </w:r>
    </w:p>
    <w:p w14:paraId="4040845A">
      <w:pPr>
        <w:spacing w:line="360" w:lineRule="auto"/>
        <w:ind w:firstLine="560" w:firstLineChars="200"/>
        <w:rPr>
          <w:rFonts w:hint="eastAsia" w:ascii="宋体" w:hAnsi="宋体" w:cs="宋体"/>
          <w:color w:val="auto"/>
          <w:sz w:val="28"/>
          <w:szCs w:val="28"/>
        </w:rPr>
      </w:pPr>
      <w:r>
        <w:rPr>
          <w:rFonts w:hint="eastAsia" w:ascii="宋体" w:hAnsi="宋体" w:eastAsia="宋体" w:cs="宋体"/>
          <w:b w:val="0"/>
          <w:bCs w:val="0"/>
          <w:color w:val="auto"/>
          <w:sz w:val="28"/>
          <w:szCs w:val="28"/>
          <w:u w:val="single"/>
          <w:lang w:val="en-US" w:eastAsia="zh-CN"/>
        </w:rPr>
        <w:t>白沙黎族自治县人民法院</w:t>
      </w:r>
      <w:r>
        <w:rPr>
          <w:rFonts w:hint="eastAsia" w:ascii="宋体" w:hAnsi="宋体" w:eastAsia="宋体" w:cs="宋体"/>
          <w:b w:val="0"/>
          <w:bCs w:val="0"/>
          <w:color w:val="auto"/>
          <w:sz w:val="28"/>
          <w:szCs w:val="28"/>
          <w:u w:val="single"/>
          <w:lang w:eastAsia="zh-CN"/>
        </w:rPr>
        <w:t xml:space="preserve"> 以</w:t>
      </w:r>
      <w:r>
        <w:rPr>
          <w:rFonts w:hint="eastAsia" w:ascii="宋体" w:hAnsi="宋体" w:cs="宋体"/>
          <w:b w:val="0"/>
          <w:bCs w:val="0"/>
          <w:color w:val="auto"/>
          <w:sz w:val="28"/>
          <w:szCs w:val="28"/>
        </w:rPr>
        <w:t xml:space="preserve"> </w:t>
      </w:r>
      <w:r>
        <w:rPr>
          <w:rFonts w:hint="eastAsia" w:ascii="宋体" w:hAnsi="宋体" w:cs="宋体"/>
          <w:b w:val="0"/>
          <w:bCs w:val="0"/>
          <w:color w:val="auto"/>
          <w:sz w:val="28"/>
          <w:szCs w:val="28"/>
          <w:u w:val="single"/>
          <w:lang w:eastAsia="zh-CN"/>
        </w:rPr>
        <w:t>公开招标的方式</w:t>
      </w:r>
      <w:r>
        <w:rPr>
          <w:rFonts w:hint="eastAsia" w:ascii="宋体" w:hAnsi="宋体" w:cs="宋体"/>
          <w:b w:val="0"/>
          <w:bCs w:val="0"/>
          <w:color w:val="auto"/>
          <w:sz w:val="28"/>
          <w:szCs w:val="28"/>
          <w:u w:val="single"/>
        </w:rPr>
        <w:t xml:space="preserve"> </w:t>
      </w:r>
      <w:r>
        <w:rPr>
          <w:rFonts w:hint="eastAsia" w:ascii="宋体" w:hAnsi="宋体" w:cs="宋体"/>
          <w:b w:val="0"/>
          <w:bCs w:val="0"/>
          <w:color w:val="auto"/>
          <w:sz w:val="28"/>
          <w:szCs w:val="28"/>
        </w:rPr>
        <w:t xml:space="preserve">对 </w:t>
      </w:r>
      <w:r>
        <w:rPr>
          <w:rFonts w:hint="eastAsia" w:ascii="宋体" w:hAnsi="宋体" w:cs="宋体"/>
          <w:b w:val="0"/>
          <w:bCs w:val="0"/>
          <w:color w:val="auto"/>
          <w:sz w:val="28"/>
          <w:szCs w:val="28"/>
          <w:u w:val="single"/>
          <w:lang w:val="en-US" w:eastAsia="zh-CN"/>
        </w:rPr>
        <w:t xml:space="preserve">       </w:t>
      </w:r>
      <w:r>
        <w:rPr>
          <w:rFonts w:hint="eastAsia" w:ascii="宋体" w:hAnsi="宋体" w:cs="宋体"/>
          <w:b w:val="0"/>
          <w:bCs w:val="0"/>
          <w:color w:val="auto"/>
          <w:sz w:val="28"/>
          <w:szCs w:val="28"/>
        </w:rPr>
        <w:t>项目</w:t>
      </w:r>
      <w:r>
        <w:rPr>
          <w:rFonts w:hint="eastAsia" w:ascii="宋体" w:hAnsi="宋体" w:cs="宋体"/>
          <w:b w:val="0"/>
          <w:bCs w:val="0"/>
          <w:color w:val="auto"/>
          <w:sz w:val="28"/>
          <w:szCs w:val="28"/>
          <w:lang w:eastAsia="zh-CN"/>
        </w:rPr>
        <w:t>（项目编号：</w:t>
      </w:r>
      <w:r>
        <w:rPr>
          <w:rFonts w:hint="eastAsia" w:ascii="宋体" w:hAnsi="宋体" w:cs="宋体"/>
          <w:b w:val="0"/>
          <w:bCs w:val="0"/>
          <w:color w:val="auto"/>
          <w:sz w:val="28"/>
          <w:szCs w:val="28"/>
          <w:lang w:val="en-US" w:eastAsia="zh-CN"/>
        </w:rPr>
        <w:t xml:space="preserve"> </w:t>
      </w:r>
      <w:r>
        <w:rPr>
          <w:rFonts w:hint="eastAsia" w:ascii="宋体" w:hAnsi="宋体" w:cs="宋体"/>
          <w:b w:val="0"/>
          <w:bCs w:val="0"/>
          <w:color w:val="auto"/>
          <w:sz w:val="28"/>
          <w:szCs w:val="28"/>
          <w:u w:val="single"/>
          <w:lang w:val="en-US" w:eastAsia="zh-CN"/>
        </w:rPr>
        <w:t xml:space="preserve">      </w:t>
      </w:r>
      <w:r>
        <w:rPr>
          <w:rFonts w:hint="eastAsia" w:ascii="宋体" w:hAnsi="宋体"/>
          <w:b w:val="0"/>
          <w:bCs w:val="0"/>
          <w:color w:val="auto"/>
          <w:sz w:val="30"/>
          <w:szCs w:val="30"/>
          <w:u w:val="single"/>
          <w:lang w:eastAsia="zh-CN"/>
        </w:rPr>
        <w:t xml:space="preserve"> </w:t>
      </w:r>
      <w:r>
        <w:rPr>
          <w:rFonts w:hint="eastAsia" w:ascii="宋体" w:hAnsi="宋体" w:cs="宋体"/>
          <w:b w:val="0"/>
          <w:bCs w:val="0"/>
          <w:color w:val="auto"/>
          <w:sz w:val="28"/>
          <w:szCs w:val="28"/>
          <w:lang w:eastAsia="zh-CN"/>
        </w:rPr>
        <w:t>）</w:t>
      </w:r>
      <w:r>
        <w:rPr>
          <w:rFonts w:hint="eastAsia" w:ascii="宋体" w:hAnsi="宋体" w:cs="宋体"/>
          <w:b w:val="0"/>
          <w:bCs w:val="0"/>
          <w:color w:val="auto"/>
          <w:sz w:val="28"/>
          <w:szCs w:val="28"/>
        </w:rPr>
        <w:t>进行了采购</w:t>
      </w:r>
      <w:r>
        <w:rPr>
          <w:rFonts w:hint="eastAsia" w:ascii="宋体" w:hAnsi="宋体" w:cs="宋体"/>
          <w:b w:val="0"/>
          <w:bCs w:val="0"/>
          <w:color w:val="auto"/>
          <w:sz w:val="28"/>
          <w:szCs w:val="28"/>
          <w:lang w:eastAsia="zh-CN"/>
        </w:rPr>
        <w:t>，</w:t>
      </w:r>
      <w:r>
        <w:rPr>
          <w:rFonts w:hint="eastAsia" w:ascii="宋体" w:hAnsi="宋体" w:cs="宋体"/>
          <w:b w:val="0"/>
          <w:bCs w:val="0"/>
          <w:color w:val="auto"/>
          <w:sz w:val="28"/>
          <w:szCs w:val="28"/>
          <w:u w:val="single"/>
          <w:lang w:val="en-US" w:eastAsia="zh-CN"/>
        </w:rPr>
        <w:t xml:space="preserve">        </w:t>
      </w:r>
      <w:r>
        <w:rPr>
          <w:rFonts w:hint="eastAsia" w:ascii="宋体" w:hAnsi="宋体" w:cs="宋体"/>
          <w:b w:val="0"/>
          <w:bCs w:val="0"/>
          <w:color w:val="auto"/>
          <w:sz w:val="28"/>
          <w:szCs w:val="28"/>
        </w:rPr>
        <w:t>为该项目中标供应商。</w:t>
      </w:r>
    </w:p>
    <w:p w14:paraId="79546E26">
      <w:pPr>
        <w:spacing w:line="360" w:lineRule="auto"/>
        <w:ind w:firstLine="560" w:firstLineChars="200"/>
        <w:rPr>
          <w:rFonts w:hint="eastAsia" w:ascii="宋体" w:hAnsi="宋体" w:cs="宋体"/>
          <w:color w:val="auto"/>
          <w:sz w:val="28"/>
          <w:szCs w:val="28"/>
        </w:rPr>
      </w:pPr>
      <w:r>
        <w:rPr>
          <w:rFonts w:hint="eastAsia" w:ascii="宋体" w:hAnsi="宋体" w:cs="宋体"/>
          <w:b w:val="0"/>
          <w:bCs w:val="0"/>
          <w:color w:val="auto"/>
          <w:sz w:val="28"/>
          <w:szCs w:val="28"/>
          <w:u w:val="single"/>
          <w:lang w:eastAsia="zh-CN"/>
        </w:rPr>
        <w:t>白沙黎族自治县人民法院</w:t>
      </w:r>
      <w:r>
        <w:rPr>
          <w:rFonts w:hint="eastAsia" w:ascii="宋体" w:hAnsi="宋体" w:cs="宋体"/>
          <w:color w:val="auto"/>
          <w:sz w:val="28"/>
          <w:szCs w:val="28"/>
          <w:lang w:val="zh-CN"/>
        </w:rPr>
        <w:t>(以下简称：甲方)</w:t>
      </w:r>
      <w:r>
        <w:rPr>
          <w:rFonts w:hint="eastAsia" w:ascii="宋体" w:hAnsi="宋体" w:cs="宋体"/>
          <w:color w:val="auto"/>
          <w:sz w:val="28"/>
          <w:szCs w:val="28"/>
        </w:rPr>
        <w:t xml:space="preserve">和 </w:t>
      </w:r>
      <w:r>
        <w:rPr>
          <w:rFonts w:hint="eastAsia" w:ascii="宋体" w:hAnsi="宋体" w:cs="宋体"/>
          <w:b w:val="0"/>
          <w:bCs w:val="0"/>
          <w:kern w:val="0"/>
          <w:sz w:val="28"/>
          <w:szCs w:val="28"/>
          <w:u w:val="single"/>
          <w:lang w:val="en-US" w:eastAsia="zh-CN"/>
        </w:rPr>
        <w:t xml:space="preserve">     </w:t>
      </w:r>
      <w:r>
        <w:rPr>
          <w:rFonts w:hint="eastAsia" w:ascii="宋体" w:hAnsi="宋体" w:cs="宋体"/>
          <w:color w:val="auto"/>
          <w:sz w:val="28"/>
          <w:szCs w:val="28"/>
          <w:lang w:val="zh-CN"/>
        </w:rPr>
        <w:t>(以下简称：乙方)</w:t>
      </w:r>
      <w:r>
        <w:rPr>
          <w:rFonts w:hint="eastAsia" w:ascii="宋体" w:hAnsi="宋体" w:cs="宋体"/>
          <w:color w:val="auto"/>
          <w:sz w:val="28"/>
          <w:szCs w:val="28"/>
        </w:rPr>
        <w:t>根据《中华人民共和国</w:t>
      </w:r>
      <w:r>
        <w:rPr>
          <w:rFonts w:hint="eastAsia" w:ascii="宋体" w:hAnsi="宋体" w:cs="宋体"/>
          <w:color w:val="auto"/>
          <w:sz w:val="28"/>
          <w:szCs w:val="28"/>
          <w:lang w:eastAsia="zh-CN"/>
        </w:rPr>
        <w:t>民法典</w:t>
      </w:r>
      <w:r>
        <w:rPr>
          <w:rFonts w:hint="eastAsia" w:ascii="宋体" w:hAnsi="宋体" w:cs="宋体"/>
          <w:color w:val="auto"/>
          <w:sz w:val="28"/>
          <w:szCs w:val="28"/>
        </w:rPr>
        <w:t>》</w:t>
      </w:r>
      <w:r>
        <w:rPr>
          <w:rFonts w:hint="eastAsia" w:ascii="宋体" w:hAnsi="宋体" w:cs="宋体"/>
          <w:color w:val="auto"/>
          <w:sz w:val="28"/>
          <w:szCs w:val="28"/>
          <w:lang w:eastAsia="zh-CN"/>
        </w:rPr>
        <w:t>、</w:t>
      </w:r>
      <w:r>
        <w:rPr>
          <w:rFonts w:hint="eastAsia" w:ascii="宋体" w:hAnsi="宋体" w:cs="宋体"/>
          <w:color w:val="auto"/>
          <w:sz w:val="28"/>
          <w:szCs w:val="28"/>
          <w:lang w:val="zh-CN"/>
        </w:rPr>
        <w:t>《中华人民共和国政府采购法》等相</w:t>
      </w:r>
      <w:r>
        <w:rPr>
          <w:rFonts w:hint="eastAsia" w:ascii="宋体" w:hAnsi="宋体" w:cs="宋体"/>
          <w:color w:val="auto"/>
          <w:sz w:val="28"/>
          <w:szCs w:val="28"/>
        </w:rPr>
        <w:t>关法律法规，遵循平等、自愿、公平和诚实信用原则，同意按照下面的条款和条件订立本政府采购合同，共同信守。</w:t>
      </w:r>
    </w:p>
    <w:p w14:paraId="24FFAD30">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一、政府采购合同文件</w:t>
      </w:r>
    </w:p>
    <w:p w14:paraId="35E52167">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本政府采购合同所附下列文件是构成本政府采购合同不可分割的部分：</w:t>
      </w:r>
    </w:p>
    <w:p w14:paraId="3AB42435">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1.招标文件（含澄清或者修改文件）；</w:t>
      </w:r>
    </w:p>
    <w:p w14:paraId="0C41640B">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2.招标文件的更正公告、变更公告；</w:t>
      </w:r>
    </w:p>
    <w:p w14:paraId="53D2DFDF">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3.</w:t>
      </w:r>
      <w:r>
        <w:rPr>
          <w:rFonts w:hint="eastAsia" w:ascii="宋体" w:hAnsi="宋体" w:cs="宋体"/>
          <w:color w:val="auto"/>
          <w:sz w:val="28"/>
          <w:szCs w:val="28"/>
          <w:lang w:eastAsia="zh-CN"/>
        </w:rPr>
        <w:t>乙方</w:t>
      </w:r>
      <w:r>
        <w:rPr>
          <w:rFonts w:hint="eastAsia" w:ascii="宋体" w:hAnsi="宋体" w:cs="宋体"/>
          <w:color w:val="auto"/>
          <w:sz w:val="28"/>
          <w:szCs w:val="28"/>
        </w:rPr>
        <w:t>提交的投标文件（含澄清或者说明文件）；</w:t>
      </w:r>
    </w:p>
    <w:p w14:paraId="1081A11F">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4.政府采购合同条款；</w:t>
      </w:r>
    </w:p>
    <w:p w14:paraId="1B5528BE">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5.中标通知书；</w:t>
      </w:r>
    </w:p>
    <w:p w14:paraId="4F4B4E47">
      <w:pPr>
        <w:spacing w:line="360" w:lineRule="auto"/>
        <w:ind w:firstLine="560" w:firstLineChars="200"/>
        <w:jc w:val="left"/>
        <w:rPr>
          <w:rFonts w:hint="eastAsia" w:ascii="宋体" w:hAnsi="宋体" w:cs="宋体"/>
          <w:color w:val="auto"/>
          <w:sz w:val="28"/>
          <w:szCs w:val="28"/>
        </w:rPr>
      </w:pPr>
      <w:r>
        <w:rPr>
          <w:rFonts w:hint="eastAsia" w:ascii="宋体" w:hAnsi="宋体" w:cs="宋体"/>
          <w:color w:val="auto"/>
          <w:sz w:val="28"/>
          <w:szCs w:val="28"/>
        </w:rPr>
        <w:t>6.政府采购合同的其它附件。</w:t>
      </w:r>
    </w:p>
    <w:p w14:paraId="1BFBE438">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二、政府采购合同范围和条件</w:t>
      </w:r>
    </w:p>
    <w:p w14:paraId="33668E58">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本政府采购合同的范围和条件与上述政府采购合同文件的规定相一致。</w:t>
      </w:r>
    </w:p>
    <w:p w14:paraId="0BEA2714">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三、政府采购合同标的</w:t>
      </w:r>
    </w:p>
    <w:p w14:paraId="1338E2E2">
      <w:pPr>
        <w:spacing w:line="360" w:lineRule="auto"/>
        <w:jc w:val="left"/>
        <w:rPr>
          <w:rFonts w:ascii="宋体" w:hAnsi="宋体" w:cs="宋体"/>
          <w:color w:val="auto"/>
          <w:sz w:val="28"/>
          <w:szCs w:val="28"/>
        </w:rPr>
      </w:pPr>
      <w:r>
        <w:rPr>
          <w:rFonts w:hint="eastAsia" w:ascii="宋体" w:hAnsi="宋体" w:cs="宋体"/>
          <w:color w:val="auto"/>
          <w:sz w:val="28"/>
          <w:szCs w:val="28"/>
        </w:rPr>
        <w:t xml:space="preserve">    本政府采购合同的标的为政府采购合同货物清单(同投标文件中的</w:t>
      </w:r>
      <w:r>
        <w:rPr>
          <w:rFonts w:hint="eastAsia" w:ascii="宋体" w:hAnsi="宋体" w:cs="宋体"/>
          <w:color w:val="auto"/>
          <w:sz w:val="28"/>
          <w:szCs w:val="28"/>
          <w:lang w:eastAsia="zh-CN"/>
        </w:rPr>
        <w:t>开标一览表</w:t>
      </w:r>
      <w:r>
        <w:rPr>
          <w:rFonts w:hint="eastAsia" w:ascii="宋体" w:hAnsi="宋体" w:cs="宋体"/>
          <w:color w:val="auto"/>
          <w:sz w:val="28"/>
          <w:szCs w:val="28"/>
          <w:lang w:val="en-US" w:eastAsia="zh-CN"/>
        </w:rPr>
        <w:t>/</w:t>
      </w:r>
      <w:r>
        <w:rPr>
          <w:rFonts w:hint="eastAsia" w:ascii="宋体" w:hAnsi="宋体" w:cs="宋体"/>
          <w:color w:val="auto"/>
          <w:sz w:val="28"/>
          <w:szCs w:val="28"/>
          <w:lang w:eastAsia="zh-CN"/>
        </w:rPr>
        <w:t>分项报价明细表</w:t>
      </w:r>
      <w:r>
        <w:rPr>
          <w:rFonts w:hint="eastAsia" w:ascii="宋体" w:hAnsi="宋体" w:cs="宋体"/>
          <w:color w:val="auto"/>
          <w:sz w:val="28"/>
          <w:szCs w:val="28"/>
        </w:rPr>
        <w:t>)中所列货物及相关服务。</w:t>
      </w:r>
    </w:p>
    <w:p w14:paraId="0BDF16DD">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四、政府采购合同金额</w:t>
      </w:r>
    </w:p>
    <w:p w14:paraId="24C8309A">
      <w:pPr>
        <w:keepNext w:val="0"/>
        <w:keepLines w:val="0"/>
        <w:pageBreakBefore w:val="0"/>
        <w:widowControl w:val="0"/>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8"/>
          <w:szCs w:val="28"/>
        </w:rPr>
      </w:pP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1、</w:t>
      </w:r>
      <w:r>
        <w:rPr>
          <w:rFonts w:hint="eastAsia" w:ascii="宋体" w:hAnsi="宋体" w:eastAsia="宋体" w:cs="宋体"/>
          <w:color w:val="auto"/>
          <w:sz w:val="28"/>
          <w:szCs w:val="28"/>
        </w:rPr>
        <w:t>根据上述政府采购合同文件要求，政府采购合同的总金额为人民币</w:t>
      </w:r>
      <w:r>
        <w:rPr>
          <w:rFonts w:hint="eastAsia" w:ascii="宋体" w:hAnsi="宋体" w:eastAsia="宋体" w:cs="宋体"/>
          <w:color w:val="auto"/>
          <w:sz w:val="28"/>
          <w:szCs w:val="28"/>
          <w:u w:val="single"/>
        </w:rPr>
        <w:t>(大写</w:t>
      </w:r>
      <w:r>
        <w:rPr>
          <w:rFonts w:hint="eastAsia" w:ascii="宋体" w:hAnsi="宋体" w:eastAsia="宋体" w:cs="宋体"/>
          <w:color w:val="auto"/>
          <w:sz w:val="28"/>
          <w:szCs w:val="28"/>
          <w:u w:val="single"/>
          <w:lang w:eastAsia="zh-CN"/>
        </w:rPr>
        <w:t>：</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w:t>
      </w:r>
      <w:r>
        <w:rPr>
          <w:rFonts w:hint="eastAsia" w:ascii="宋体" w:hAnsi="宋体" w:eastAsia="宋体" w:cs="宋体"/>
          <w:color w:val="auto"/>
          <w:sz w:val="28"/>
          <w:szCs w:val="28"/>
        </w:rPr>
        <w:t>，小写：</w:t>
      </w:r>
      <w:r>
        <w:rPr>
          <w:rFonts w:hint="eastAsia" w:ascii="宋体" w:hAnsi="宋体" w:eastAsia="宋体" w:cs="宋体"/>
          <w:color w:val="auto"/>
          <w:sz w:val="28"/>
          <w:szCs w:val="28"/>
          <w:u w:val="single"/>
          <w:lang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color w:val="auto"/>
          <w:sz w:val="28"/>
          <w:szCs w:val="28"/>
        </w:rPr>
        <w:t>元。</w:t>
      </w:r>
    </w:p>
    <w:p w14:paraId="6F016C6D">
      <w:pPr>
        <w:pStyle w:val="6"/>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560" w:firstLineChars="200"/>
        <w:textAlignment w:val="auto"/>
        <w:rPr>
          <w:rFonts w:hint="eastAsia" w:ascii="宋体" w:hAnsi="宋体" w:cs="宋体"/>
          <w:bCs/>
          <w:color w:val="000000"/>
          <w:sz w:val="28"/>
          <w:szCs w:val="28"/>
        </w:rPr>
      </w:pPr>
      <w:r>
        <w:rPr>
          <w:rFonts w:hint="eastAsia" w:ascii="宋体" w:hAnsi="宋体" w:cs="宋体"/>
          <w:bCs/>
          <w:color w:val="000000"/>
          <w:sz w:val="28"/>
          <w:szCs w:val="28"/>
        </w:rPr>
        <w:t>2.服务费的调整：每年可按社保调整基数由双方共同协商调整。如国家或当地政府相关部门调高从业人员的社会保险的最低缴费基数</w:t>
      </w:r>
      <w:r>
        <w:rPr>
          <w:rFonts w:hint="eastAsia" w:ascii="宋体" w:hAnsi="宋体" w:cs="宋体"/>
          <w:bCs/>
          <w:color w:val="000000"/>
          <w:sz w:val="28"/>
          <w:szCs w:val="28"/>
          <w:lang w:eastAsia="zh-CN"/>
        </w:rPr>
        <w:t>，</w:t>
      </w:r>
      <w:r>
        <w:rPr>
          <w:rFonts w:hint="eastAsia" w:ascii="宋体" w:hAnsi="宋体" w:cs="宋体"/>
          <w:bCs/>
          <w:color w:val="000000"/>
          <w:sz w:val="28"/>
          <w:szCs w:val="28"/>
        </w:rPr>
        <w:t>乙方按照海南省社保基数实际调整的当月提出书面申请并附相关调整文件，甲方承担企业应付部分的费用，个人承担部分由乙方自行解决。</w:t>
      </w:r>
    </w:p>
    <w:p w14:paraId="3ACDDCD0">
      <w:pPr>
        <w:keepNext w:val="0"/>
        <w:keepLines w:val="0"/>
        <w:pageBreakBefore w:val="0"/>
        <w:kinsoku/>
        <w:wordWrap/>
        <w:overflowPunct/>
        <w:topLinePunct w:val="0"/>
        <w:autoSpaceDE/>
        <w:autoSpaceDN/>
        <w:bidi w:val="0"/>
        <w:adjustRightInd/>
        <w:snapToGrid/>
        <w:spacing w:beforeAutospacing="0" w:line="360" w:lineRule="auto"/>
        <w:ind w:firstLine="560" w:firstLineChars="200"/>
        <w:jc w:val="left"/>
        <w:textAlignment w:val="auto"/>
        <w:rPr>
          <w:rFonts w:ascii="宋体" w:hAnsi="宋体" w:eastAsia="宋体"/>
          <w:sz w:val="28"/>
          <w:szCs w:val="28"/>
          <w:lang w:eastAsia="zh-CN"/>
        </w:rPr>
      </w:pPr>
      <w:r>
        <w:rPr>
          <w:rFonts w:hint="eastAsia" w:ascii="宋体" w:hAnsi="宋体" w:eastAsia="宋体"/>
          <w:sz w:val="28"/>
          <w:szCs w:val="28"/>
          <w:lang w:val="en-US" w:eastAsia="zh-CN"/>
        </w:rPr>
        <w:t>3</w:t>
      </w:r>
      <w:r>
        <w:rPr>
          <w:rFonts w:hint="eastAsia" w:ascii="宋体" w:hAnsi="宋体" w:eastAsia="宋体"/>
          <w:sz w:val="28"/>
          <w:szCs w:val="28"/>
          <w:lang w:eastAsia="zh-CN"/>
        </w:rPr>
        <w:t>、因甲方工作需要，乙方派人协助产生的额外费用由甲方支付。</w:t>
      </w:r>
    </w:p>
    <w:p w14:paraId="5381DB30">
      <w:pPr>
        <w:pStyle w:val="6"/>
        <w:keepNext w:val="0"/>
        <w:keepLines w:val="0"/>
        <w:pageBreakBefore w:val="0"/>
        <w:kinsoku/>
        <w:wordWrap/>
        <w:overflowPunct/>
        <w:topLinePunct w:val="0"/>
        <w:autoSpaceDE/>
        <w:autoSpaceDN/>
        <w:bidi w:val="0"/>
        <w:adjustRightInd/>
        <w:snapToGrid/>
        <w:spacing w:before="0" w:beforeAutospacing="0" w:after="0" w:line="360" w:lineRule="auto"/>
        <w:ind w:firstLine="560" w:firstLineChars="200"/>
        <w:textAlignment w:val="auto"/>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4、院内大型树木的修剪、绿化补种及玻璃幕墙清洗等由乙方向甲方另行申请费用后实施。</w:t>
      </w:r>
    </w:p>
    <w:p w14:paraId="61BE9B59">
      <w:pPr>
        <w:spacing w:before="120" w:beforeLines="50"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五、付款方式</w:t>
      </w:r>
    </w:p>
    <w:p w14:paraId="2BFB3CCD">
      <w:pPr>
        <w:spacing w:line="360" w:lineRule="auto"/>
        <w:ind w:firstLine="560" w:firstLineChars="200"/>
        <w:jc w:val="left"/>
        <w:rPr>
          <w:rFonts w:hint="eastAsia" w:ascii="宋体" w:hAnsi="宋体" w:eastAsia="宋体" w:cs="宋体"/>
          <w:color w:val="auto"/>
          <w:sz w:val="28"/>
          <w:szCs w:val="28"/>
          <w:lang w:eastAsia="zh-CN"/>
        </w:rPr>
      </w:pPr>
      <w:r>
        <w:rPr>
          <w:rFonts w:hint="eastAsia" w:ascii="宋体" w:hAnsi="宋体" w:cs="宋体"/>
          <w:color w:val="auto"/>
          <w:sz w:val="28"/>
          <w:szCs w:val="28"/>
        </w:rPr>
        <w:t>付款方式</w:t>
      </w:r>
      <w:r>
        <w:rPr>
          <w:rFonts w:hint="eastAsia" w:ascii="宋体" w:hAnsi="宋体" w:cs="宋体"/>
          <w:color w:val="auto"/>
          <w:sz w:val="28"/>
          <w:szCs w:val="28"/>
          <w:lang w:eastAsia="zh-CN"/>
        </w:rPr>
        <w:t>：物业服务费按月支付，月费用为￥</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en-US" w:eastAsia="zh-CN"/>
        </w:rPr>
        <w:t>元/月。</w:t>
      </w:r>
      <w:r>
        <w:rPr>
          <w:rFonts w:hint="eastAsia" w:ascii="宋体" w:hAnsi="宋体" w:cs="宋体"/>
          <w:color w:val="auto"/>
          <w:sz w:val="28"/>
          <w:szCs w:val="28"/>
          <w:lang w:eastAsia="zh-CN"/>
        </w:rPr>
        <w:t>付款时间为：从合同签订之日起，每月根据考评结果支付上月服务费，甲方在收到乙方的付款申请、有效发票和考评结果后5个工作日内向乙方支付上月物业服务费。</w:t>
      </w:r>
    </w:p>
    <w:p w14:paraId="0962A027">
      <w:pPr>
        <w:spacing w:before="100" w:beforeAutospacing="1" w:line="360" w:lineRule="auto"/>
        <w:ind w:firstLine="562" w:firstLineChars="200"/>
        <w:jc w:val="left"/>
        <w:outlineLvl w:val="0"/>
        <w:rPr>
          <w:rFonts w:ascii="宋体" w:hAnsi="宋体" w:cs="宋体"/>
          <w:b/>
          <w:color w:val="auto"/>
          <w:sz w:val="28"/>
          <w:szCs w:val="28"/>
        </w:rPr>
      </w:pPr>
      <w:r>
        <w:rPr>
          <w:rFonts w:hint="eastAsia" w:ascii="宋体" w:hAnsi="宋体" w:cs="宋体"/>
          <w:b/>
          <w:color w:val="auto"/>
          <w:sz w:val="28"/>
          <w:szCs w:val="28"/>
        </w:rPr>
        <w:t>六、</w:t>
      </w:r>
      <w:r>
        <w:rPr>
          <w:rFonts w:hint="eastAsia" w:ascii="宋体" w:hAnsi="宋体" w:cs="宋体"/>
          <w:b/>
          <w:color w:val="auto"/>
          <w:sz w:val="28"/>
          <w:szCs w:val="28"/>
          <w:lang w:eastAsia="zh-CN"/>
        </w:rPr>
        <w:t>服务</w:t>
      </w:r>
      <w:r>
        <w:rPr>
          <w:rFonts w:hint="eastAsia" w:ascii="宋体" w:hAnsi="宋体" w:cs="宋体"/>
          <w:b/>
          <w:color w:val="auto"/>
          <w:sz w:val="28"/>
          <w:szCs w:val="28"/>
        </w:rPr>
        <w:t>时间</w:t>
      </w:r>
      <w:r>
        <w:rPr>
          <w:rFonts w:hint="eastAsia" w:ascii="宋体" w:hAnsi="宋体" w:cs="宋体"/>
          <w:b/>
          <w:color w:val="auto"/>
          <w:sz w:val="28"/>
          <w:szCs w:val="28"/>
          <w:lang w:eastAsia="zh-CN"/>
        </w:rPr>
        <w:t>、服务</w:t>
      </w:r>
      <w:r>
        <w:rPr>
          <w:rFonts w:hint="eastAsia" w:ascii="宋体" w:hAnsi="宋体" w:cs="宋体"/>
          <w:b/>
          <w:color w:val="auto"/>
          <w:sz w:val="28"/>
          <w:szCs w:val="28"/>
        </w:rPr>
        <w:t>地点和方式</w:t>
      </w:r>
    </w:p>
    <w:p w14:paraId="1F8A4C17">
      <w:pPr>
        <w:keepNext w:val="0"/>
        <w:keepLines w:val="0"/>
        <w:pageBreakBefore w:val="0"/>
        <w:kinsoku/>
        <w:wordWrap/>
        <w:overflowPunct/>
        <w:topLinePunct w:val="0"/>
        <w:autoSpaceDE/>
        <w:autoSpaceDN/>
        <w:bidi w:val="0"/>
        <w:adjustRightInd/>
        <w:snapToGrid/>
        <w:spacing w:line="600" w:lineRule="exact"/>
        <w:ind w:left="559" w:leftChars="266" w:firstLine="0" w:firstLineChars="0"/>
        <w:textAlignment w:val="auto"/>
        <w:outlineLvl w:val="9"/>
        <w:rPr>
          <w:rFonts w:hint="eastAsia" w:ascii="宋体" w:hAnsi="宋体" w:eastAsia="宋体" w:cs="宋体"/>
          <w:bCs/>
          <w:sz w:val="28"/>
          <w:szCs w:val="28"/>
        </w:rPr>
      </w:pPr>
      <w:r>
        <w:rPr>
          <w:rFonts w:hint="eastAsia" w:ascii="宋体" w:hAnsi="宋体" w:eastAsia="宋体" w:cs="宋体"/>
          <w:b w:val="0"/>
          <w:bCs/>
          <w:color w:val="auto"/>
          <w:sz w:val="28"/>
          <w:szCs w:val="28"/>
          <w:lang w:eastAsia="zh-CN"/>
        </w:rPr>
        <w:t>服务</w:t>
      </w:r>
      <w:r>
        <w:rPr>
          <w:rFonts w:hint="eastAsia" w:ascii="宋体" w:hAnsi="宋体" w:eastAsia="宋体" w:cs="宋体"/>
          <w:b w:val="0"/>
          <w:bCs/>
          <w:color w:val="auto"/>
          <w:sz w:val="28"/>
          <w:szCs w:val="28"/>
        </w:rPr>
        <w:t>时间：</w:t>
      </w:r>
      <w:r>
        <w:rPr>
          <w:rFonts w:hint="eastAsia" w:ascii="宋体" w:hAnsi="宋体" w:eastAsia="宋体" w:cs="宋体"/>
          <w:b w:val="0"/>
          <w:bCs w:val="0"/>
          <w:color w:val="auto"/>
          <w:spacing w:val="-7"/>
          <w:sz w:val="28"/>
          <w:szCs w:val="28"/>
          <w:lang w:val="en-US" w:eastAsia="zh-CN"/>
        </w:rPr>
        <w:t xml:space="preserve">合同签订后两年,即 </w:t>
      </w:r>
      <w:r>
        <w:rPr>
          <w:rFonts w:hint="eastAsia" w:ascii="宋体" w:hAnsi="宋体" w:eastAsia="宋体" w:cs="宋体"/>
          <w:b w:val="0"/>
          <w:bCs w:val="0"/>
          <w:color w:val="auto"/>
          <w:spacing w:val="-7"/>
          <w:sz w:val="28"/>
          <w:szCs w:val="28"/>
          <w:u w:val="single"/>
          <w:lang w:val="en-US" w:eastAsia="zh-CN"/>
        </w:rPr>
        <w:t xml:space="preserve">   </w:t>
      </w:r>
      <w:r>
        <w:rPr>
          <w:rFonts w:hint="eastAsia" w:ascii="宋体" w:hAnsi="宋体" w:eastAsia="宋体" w:cs="宋体"/>
          <w:b w:val="0"/>
          <w:bCs w:val="0"/>
          <w:color w:val="auto"/>
          <w:spacing w:val="-7"/>
          <w:sz w:val="28"/>
          <w:szCs w:val="28"/>
          <w:lang w:val="en-US" w:eastAsia="zh-CN"/>
        </w:rPr>
        <w:t xml:space="preserve">年 </w:t>
      </w:r>
      <w:r>
        <w:rPr>
          <w:rFonts w:hint="eastAsia" w:ascii="宋体" w:hAnsi="宋体" w:eastAsia="宋体" w:cs="宋体"/>
          <w:b w:val="0"/>
          <w:bCs w:val="0"/>
          <w:color w:val="auto"/>
          <w:spacing w:val="-7"/>
          <w:sz w:val="28"/>
          <w:szCs w:val="28"/>
          <w:u w:val="single"/>
          <w:lang w:val="en-US" w:eastAsia="zh-CN"/>
        </w:rPr>
        <w:t xml:space="preserve">   </w:t>
      </w:r>
      <w:r>
        <w:rPr>
          <w:rFonts w:hint="eastAsia" w:ascii="宋体" w:hAnsi="宋体" w:eastAsia="宋体" w:cs="宋体"/>
          <w:b w:val="0"/>
          <w:bCs w:val="0"/>
          <w:color w:val="auto"/>
          <w:spacing w:val="-7"/>
          <w:sz w:val="28"/>
          <w:szCs w:val="28"/>
          <w:lang w:val="en-US" w:eastAsia="zh-CN"/>
        </w:rPr>
        <w:t xml:space="preserve">月 </w:t>
      </w:r>
      <w:r>
        <w:rPr>
          <w:rFonts w:hint="eastAsia" w:ascii="宋体" w:hAnsi="宋体" w:eastAsia="宋体" w:cs="宋体"/>
          <w:b w:val="0"/>
          <w:bCs w:val="0"/>
          <w:color w:val="auto"/>
          <w:spacing w:val="-7"/>
          <w:sz w:val="28"/>
          <w:szCs w:val="28"/>
          <w:u w:val="single"/>
          <w:lang w:val="en-US" w:eastAsia="zh-CN"/>
        </w:rPr>
        <w:t xml:space="preserve">    </w:t>
      </w:r>
      <w:r>
        <w:rPr>
          <w:rFonts w:hint="eastAsia" w:ascii="宋体" w:hAnsi="宋体" w:eastAsia="宋体" w:cs="宋体"/>
          <w:b w:val="0"/>
          <w:bCs w:val="0"/>
          <w:color w:val="auto"/>
          <w:spacing w:val="-7"/>
          <w:sz w:val="28"/>
          <w:szCs w:val="28"/>
          <w:lang w:val="en-US" w:eastAsia="zh-CN"/>
        </w:rPr>
        <w:t>日至</w:t>
      </w:r>
      <w:r>
        <w:rPr>
          <w:rFonts w:hint="eastAsia" w:ascii="宋体" w:hAnsi="宋体" w:eastAsia="宋体"/>
          <w:sz w:val="28"/>
          <w:szCs w:val="28"/>
          <w:lang w:val="en-US" w:eastAsia="zh-CN"/>
        </w:rPr>
        <w:t xml:space="preserve"> </w:t>
      </w:r>
      <w:r>
        <w:rPr>
          <w:rFonts w:hint="eastAsia" w:ascii="宋体" w:hAnsi="宋体" w:eastAsia="宋体"/>
          <w:sz w:val="28"/>
          <w:szCs w:val="28"/>
          <w:u w:val="single"/>
          <w:lang w:val="en-US" w:eastAsia="zh-CN"/>
        </w:rPr>
        <w:t xml:space="preserve">    </w:t>
      </w:r>
      <w:r>
        <w:rPr>
          <w:rFonts w:hint="eastAsia" w:ascii="宋体" w:hAnsi="宋体" w:eastAsia="宋体"/>
          <w:sz w:val="28"/>
          <w:szCs w:val="28"/>
          <w:lang w:eastAsia="zh-CN"/>
        </w:rPr>
        <w:t>年</w:t>
      </w:r>
      <w:r>
        <w:rPr>
          <w:rFonts w:hint="eastAsia" w:ascii="宋体" w:hAnsi="宋体" w:eastAsia="宋体"/>
          <w:sz w:val="28"/>
          <w:szCs w:val="28"/>
          <w:lang w:val="en-US" w:eastAsia="zh-CN"/>
        </w:rPr>
        <w:t xml:space="preserve"> </w:t>
      </w:r>
      <w:r>
        <w:rPr>
          <w:rFonts w:hint="eastAsia" w:ascii="宋体" w:hAnsi="宋体" w:eastAsia="宋体"/>
          <w:sz w:val="28"/>
          <w:szCs w:val="28"/>
          <w:u w:val="single"/>
          <w:lang w:val="en-US" w:eastAsia="zh-CN"/>
        </w:rPr>
        <w:t xml:space="preserve"> </w:t>
      </w:r>
      <w:r>
        <w:rPr>
          <w:rFonts w:hint="eastAsia" w:ascii="宋体" w:hAnsi="宋体" w:eastAsia="宋体"/>
          <w:sz w:val="28"/>
          <w:szCs w:val="28"/>
          <w:lang w:eastAsia="zh-CN"/>
        </w:rPr>
        <w:t>月</w:t>
      </w:r>
      <w:r>
        <w:rPr>
          <w:rFonts w:hint="eastAsia" w:ascii="宋体" w:hAnsi="宋体" w:eastAsia="宋体"/>
          <w:sz w:val="28"/>
          <w:szCs w:val="28"/>
          <w:u w:val="single"/>
          <w:lang w:val="en-US" w:eastAsia="zh-CN"/>
        </w:rPr>
        <w:t xml:space="preserve">   </w:t>
      </w:r>
      <w:r>
        <w:rPr>
          <w:rFonts w:hint="eastAsia" w:ascii="宋体" w:hAnsi="宋体" w:eastAsia="宋体"/>
          <w:sz w:val="28"/>
          <w:szCs w:val="28"/>
          <w:lang w:eastAsia="zh-CN"/>
        </w:rPr>
        <w:t>日止，</w:t>
      </w:r>
      <w:r>
        <w:rPr>
          <w:rFonts w:hint="eastAsia" w:ascii="宋体" w:hAnsi="宋体" w:eastAsia="宋体" w:cs="宋体"/>
          <w:bCs/>
          <w:sz w:val="28"/>
          <w:szCs w:val="28"/>
        </w:rPr>
        <w:t>合同期届满后，如甲方尚未确定新的</w:t>
      </w:r>
      <w:r>
        <w:rPr>
          <w:rFonts w:hint="eastAsia" w:ascii="宋体" w:hAnsi="宋体" w:eastAsia="宋体" w:cs="宋体"/>
          <w:bCs/>
          <w:color w:val="auto"/>
          <w:sz w:val="28"/>
          <w:szCs w:val="28"/>
        </w:rPr>
        <w:t>物业服务企业</w:t>
      </w:r>
      <w:r>
        <w:rPr>
          <w:rFonts w:hint="eastAsia" w:ascii="宋体" w:hAnsi="宋体" w:eastAsia="宋体" w:cs="宋体"/>
          <w:bCs/>
          <w:color w:val="auto"/>
          <w:sz w:val="28"/>
          <w:szCs w:val="28"/>
          <w:lang w:eastAsia="zh-CN"/>
        </w:rPr>
        <w:t>时</w:t>
      </w:r>
      <w:r>
        <w:rPr>
          <w:rFonts w:hint="eastAsia" w:ascii="宋体" w:hAnsi="宋体" w:eastAsia="宋体" w:cs="宋体"/>
          <w:bCs/>
          <w:color w:val="auto"/>
          <w:sz w:val="28"/>
          <w:szCs w:val="28"/>
        </w:rPr>
        <w:t>，双</w:t>
      </w:r>
      <w:r>
        <w:rPr>
          <w:rFonts w:hint="eastAsia" w:ascii="宋体" w:hAnsi="宋体" w:eastAsia="宋体" w:cs="宋体"/>
          <w:bCs/>
          <w:sz w:val="28"/>
          <w:szCs w:val="28"/>
        </w:rPr>
        <w:t>方继续签订补充合同至甲方确定新的物业服务企业止。</w:t>
      </w:r>
    </w:p>
    <w:p w14:paraId="77716C37">
      <w:pPr>
        <w:spacing w:line="360" w:lineRule="auto"/>
        <w:ind w:right="40" w:firstLine="560" w:firstLineChars="200"/>
        <w:jc w:val="left"/>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eastAsia="zh-CN"/>
        </w:rPr>
        <w:t>服务</w:t>
      </w:r>
      <w:r>
        <w:rPr>
          <w:rFonts w:hint="eastAsia" w:ascii="宋体" w:hAnsi="宋体" w:eastAsia="宋体" w:cs="宋体"/>
          <w:b w:val="0"/>
          <w:bCs/>
          <w:color w:val="auto"/>
          <w:sz w:val="28"/>
          <w:szCs w:val="28"/>
        </w:rPr>
        <w:t>地点：</w:t>
      </w:r>
      <w:r>
        <w:rPr>
          <w:rFonts w:hint="eastAsia" w:ascii="宋体" w:hAnsi="宋体" w:eastAsia="宋体" w:cs="宋体"/>
          <w:color w:val="auto"/>
          <w:sz w:val="28"/>
          <w:szCs w:val="28"/>
          <w:lang w:eastAsia="zh-CN"/>
        </w:rPr>
        <w:t>白沙黎族自治县人民法院及邦溪法庭、七坊法庭。</w:t>
      </w:r>
    </w:p>
    <w:p w14:paraId="7494DA3E">
      <w:pPr>
        <w:spacing w:line="540" w:lineRule="exact"/>
        <w:ind w:firstLine="562" w:firstLineChars="200"/>
        <w:rPr>
          <w:rFonts w:hint="eastAsia" w:ascii="宋体" w:hAnsi="宋体" w:eastAsia="宋体"/>
          <w:b/>
          <w:sz w:val="28"/>
          <w:szCs w:val="28"/>
        </w:rPr>
      </w:pPr>
      <w:r>
        <w:rPr>
          <w:rFonts w:hint="eastAsia" w:ascii="宋体" w:hAnsi="宋体" w:eastAsia="宋体" w:cs="宋体"/>
          <w:b/>
          <w:color w:val="auto"/>
          <w:sz w:val="28"/>
          <w:szCs w:val="28"/>
          <w:lang w:val="en-US" w:eastAsia="zh-CN"/>
        </w:rPr>
        <w:t>七</w:t>
      </w:r>
      <w:r>
        <w:rPr>
          <w:rFonts w:hint="eastAsia" w:ascii="宋体" w:hAnsi="宋体" w:eastAsia="宋体" w:cs="宋体"/>
          <w:b/>
          <w:color w:val="auto"/>
          <w:sz w:val="28"/>
          <w:szCs w:val="28"/>
        </w:rPr>
        <w:t>、</w:t>
      </w:r>
      <w:r>
        <w:rPr>
          <w:rFonts w:hint="eastAsia" w:ascii="宋体" w:hAnsi="宋体" w:eastAsia="宋体"/>
          <w:b/>
          <w:sz w:val="28"/>
          <w:szCs w:val="28"/>
        </w:rPr>
        <w:t>物业服务内容</w:t>
      </w:r>
    </w:p>
    <w:p w14:paraId="5F6A1D1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w:t>
      </w:r>
      <w:r>
        <w:rPr>
          <w:rFonts w:hint="eastAsia" w:ascii="宋体" w:hAnsi="宋体" w:eastAsia="宋体" w:cs="宋体"/>
          <w:sz w:val="28"/>
          <w:szCs w:val="28"/>
          <w:lang w:eastAsia="zh-CN"/>
        </w:rPr>
        <w:t>白沙法院含派出法庭</w:t>
      </w:r>
      <w:r>
        <w:rPr>
          <w:rFonts w:hint="eastAsia" w:ascii="宋体" w:hAnsi="宋体" w:eastAsia="宋体" w:cs="宋体"/>
          <w:sz w:val="28"/>
          <w:szCs w:val="28"/>
        </w:rPr>
        <w:t>室内外公共区域清洁服务；</w:t>
      </w:r>
    </w:p>
    <w:p w14:paraId="43C0FE63">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1、对法院室外路面、道路、绿地、法院大门及门前三包范围区域每日定时清洁，保持室外环境洁净；</w:t>
      </w:r>
    </w:p>
    <w:p w14:paraId="3088A284">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2、对</w:t>
      </w:r>
      <w:r>
        <w:rPr>
          <w:rFonts w:hint="eastAsia" w:ascii="宋体" w:hAnsi="宋体" w:eastAsia="宋体" w:cs="宋体"/>
          <w:color w:val="auto"/>
          <w:sz w:val="28"/>
          <w:szCs w:val="28"/>
          <w:lang w:val="en-US" w:eastAsia="zh-CN"/>
        </w:rPr>
        <w:t>A、B、C栋</w:t>
      </w:r>
      <w:r>
        <w:rPr>
          <w:rFonts w:hint="eastAsia" w:ascii="宋体" w:hAnsi="宋体" w:eastAsia="宋体" w:cs="宋体"/>
          <w:color w:val="auto"/>
          <w:sz w:val="28"/>
          <w:szCs w:val="28"/>
        </w:rPr>
        <w:t>各会议室、审判庭、</w:t>
      </w:r>
      <w:r>
        <w:rPr>
          <w:rFonts w:hint="eastAsia" w:ascii="宋体" w:hAnsi="宋体" w:eastAsia="宋体" w:cs="宋体"/>
          <w:color w:val="auto"/>
          <w:sz w:val="28"/>
          <w:szCs w:val="28"/>
          <w:lang w:eastAsia="zh-CN"/>
        </w:rPr>
        <w:t>集控中心、活动室</w:t>
      </w:r>
      <w:r>
        <w:rPr>
          <w:rFonts w:hint="eastAsia" w:ascii="宋体" w:hAnsi="宋体" w:eastAsia="宋体" w:cs="宋体"/>
          <w:color w:val="auto"/>
          <w:sz w:val="28"/>
          <w:szCs w:val="28"/>
        </w:rPr>
        <w:t>等公共区域的设施设备提供定时清洁服务；</w:t>
      </w:r>
    </w:p>
    <w:p w14:paraId="61048F8A">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3、对法院室外公共座椅、公共设施、垃圾桶、各类标识等进行每日定时清洁，并将垃圾收集与分类处理，并进行详细记录；</w:t>
      </w:r>
    </w:p>
    <w:p w14:paraId="11E08BF4">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4、对</w:t>
      </w:r>
      <w:r>
        <w:rPr>
          <w:rFonts w:hint="eastAsia" w:ascii="宋体" w:hAnsi="宋体" w:eastAsia="宋体" w:cs="宋体"/>
          <w:color w:val="auto"/>
          <w:sz w:val="28"/>
          <w:szCs w:val="28"/>
          <w:lang w:eastAsia="zh-CN"/>
        </w:rPr>
        <w:t>院内</w:t>
      </w:r>
      <w:r>
        <w:rPr>
          <w:rFonts w:hint="eastAsia" w:ascii="宋体" w:hAnsi="宋体" w:eastAsia="宋体" w:cs="宋体"/>
          <w:color w:val="auto"/>
          <w:sz w:val="28"/>
          <w:szCs w:val="28"/>
        </w:rPr>
        <w:t>公共洗手间、电梯轿厢、楼道等提供清洁服务；</w:t>
      </w:r>
    </w:p>
    <w:p w14:paraId="2A16E8D9">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rPr>
      </w:pPr>
      <w:r>
        <w:rPr>
          <w:rFonts w:hint="eastAsia" w:ascii="宋体" w:hAnsi="宋体" w:eastAsia="宋体" w:cs="宋体"/>
          <w:color w:val="auto"/>
          <w:sz w:val="28"/>
          <w:szCs w:val="28"/>
        </w:rPr>
        <w:t>5、对各办公室提供垃圾收集服务；</w:t>
      </w:r>
    </w:p>
    <w:p w14:paraId="1059F438">
      <w:pPr>
        <w:keepNext w:val="0"/>
        <w:keepLines w:val="0"/>
        <w:pageBreakBefore w:val="0"/>
        <w:widowControl w:val="0"/>
        <w:kinsoku/>
        <w:wordWrap/>
        <w:overflowPunct/>
        <w:topLinePunct w:val="0"/>
        <w:autoSpaceDE/>
        <w:autoSpaceDN/>
        <w:bidi w:val="0"/>
        <w:adjustRightInd/>
        <w:snapToGrid/>
        <w:spacing w:beforeAutospacing="0" w:after="0" w:afterAutospacing="0" w:line="360" w:lineRule="auto"/>
        <w:ind w:firstLine="560" w:firstLineChars="200"/>
        <w:jc w:val="lef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6、对</w:t>
      </w:r>
      <w:r>
        <w:rPr>
          <w:rFonts w:hint="eastAsia" w:ascii="宋体" w:hAnsi="宋体" w:eastAsia="宋体" w:cs="宋体"/>
          <w:color w:val="auto"/>
          <w:sz w:val="28"/>
          <w:szCs w:val="28"/>
        </w:rPr>
        <w:t>两个法庭</w:t>
      </w:r>
      <w:r>
        <w:rPr>
          <w:rFonts w:hint="eastAsia" w:ascii="宋体" w:hAnsi="宋体" w:eastAsia="宋体" w:cs="宋体"/>
          <w:color w:val="auto"/>
          <w:sz w:val="28"/>
          <w:szCs w:val="28"/>
          <w:lang w:eastAsia="zh-CN"/>
        </w:rPr>
        <w:t>周转</w:t>
      </w:r>
      <w:r>
        <w:rPr>
          <w:rFonts w:hint="eastAsia" w:ascii="宋体" w:hAnsi="宋体" w:eastAsia="宋体" w:cs="宋体"/>
          <w:color w:val="auto"/>
          <w:sz w:val="28"/>
          <w:szCs w:val="28"/>
        </w:rPr>
        <w:t>楼及食堂</w:t>
      </w:r>
      <w:r>
        <w:rPr>
          <w:rFonts w:hint="eastAsia" w:ascii="宋体" w:hAnsi="宋体" w:eastAsia="宋体" w:cs="宋体"/>
          <w:color w:val="auto"/>
          <w:sz w:val="28"/>
          <w:szCs w:val="28"/>
          <w:lang w:eastAsia="zh-CN"/>
        </w:rPr>
        <w:t>的</w:t>
      </w:r>
      <w:r>
        <w:rPr>
          <w:rFonts w:hint="eastAsia" w:ascii="宋体" w:hAnsi="宋体" w:eastAsia="宋体" w:cs="宋体"/>
          <w:color w:val="auto"/>
          <w:sz w:val="28"/>
          <w:szCs w:val="28"/>
        </w:rPr>
        <w:t>公共区域提供卫生清洁</w:t>
      </w:r>
      <w:r>
        <w:rPr>
          <w:rFonts w:hint="eastAsia" w:ascii="宋体" w:hAnsi="宋体" w:eastAsia="宋体" w:cs="宋体"/>
          <w:color w:val="auto"/>
          <w:sz w:val="28"/>
          <w:szCs w:val="28"/>
          <w:lang w:eastAsia="zh-CN"/>
        </w:rPr>
        <w:t>服务</w:t>
      </w:r>
    </w:p>
    <w:p w14:paraId="7A91C649">
      <w:pPr>
        <w:pStyle w:val="2"/>
        <w:keepNext w:val="0"/>
        <w:keepLines w:val="0"/>
        <w:pageBreakBefore w:val="0"/>
        <w:widowControl w:val="0"/>
        <w:kinsoku/>
        <w:wordWrap/>
        <w:overflowPunct/>
        <w:topLinePunct w:val="0"/>
        <w:autoSpaceDE/>
        <w:autoSpaceDN/>
        <w:bidi w:val="0"/>
        <w:adjustRightInd/>
        <w:snapToGrid/>
        <w:spacing w:before="0" w:beforeAutospacing="0" w:afterAutospacing="0" w:line="360" w:lineRule="auto"/>
        <w:ind w:firstLine="560" w:firstLineChars="200"/>
        <w:jc w:val="left"/>
        <w:textAlignment w:val="auto"/>
        <w:rPr>
          <w:rFonts w:hint="eastAsia"/>
        </w:rPr>
      </w:pPr>
      <w:r>
        <w:rPr>
          <w:rFonts w:hint="eastAsia" w:ascii="宋体" w:hAnsi="宋体" w:eastAsia="宋体" w:cs="宋体"/>
          <w:b w:val="0"/>
          <w:color w:val="auto"/>
          <w:kern w:val="2"/>
          <w:sz w:val="28"/>
          <w:szCs w:val="28"/>
          <w:lang w:val="en-US" w:eastAsia="zh-CN" w:bidi="ar-SA"/>
        </w:rPr>
        <w:t>7、对法院文化广场提供定时清洁服务；</w:t>
      </w:r>
    </w:p>
    <w:p w14:paraId="0A9B0547">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白沙法院含派出法庭</w:t>
      </w:r>
      <w:r>
        <w:rPr>
          <w:rFonts w:hint="eastAsia" w:ascii="宋体" w:hAnsi="宋体" w:eastAsia="宋体" w:cs="宋体"/>
          <w:sz w:val="28"/>
          <w:szCs w:val="28"/>
        </w:rPr>
        <w:t>秩序维护及消防安全检查服务；</w:t>
      </w:r>
    </w:p>
    <w:p w14:paraId="36E6AB0A">
      <w:pPr>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1、对法院</w:t>
      </w:r>
      <w:r>
        <w:rPr>
          <w:rFonts w:hint="eastAsia" w:ascii="宋体" w:hAnsi="宋体" w:eastAsia="宋体" w:cs="宋体"/>
          <w:color w:val="auto"/>
          <w:sz w:val="28"/>
          <w:szCs w:val="28"/>
          <w:lang w:eastAsia="zh-CN"/>
        </w:rPr>
        <w:t>及法庭</w:t>
      </w:r>
      <w:r>
        <w:rPr>
          <w:rFonts w:hint="eastAsia" w:ascii="宋体" w:hAnsi="宋体" w:eastAsia="宋体" w:cs="宋体"/>
          <w:color w:val="auto"/>
          <w:sz w:val="28"/>
          <w:szCs w:val="28"/>
        </w:rPr>
        <w:t>提供24小时秩序执勤服务；</w:t>
      </w:r>
    </w:p>
    <w:p w14:paraId="6C81F4CC">
      <w:pPr>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2、对车辆停放场地提供秩序维护及车辆检查服务；</w:t>
      </w:r>
    </w:p>
    <w:p w14:paraId="665E4939">
      <w:pPr>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3、对全院提供秩序安全巡查与检查服务；</w:t>
      </w:r>
    </w:p>
    <w:p w14:paraId="1BB4F6AF">
      <w:pPr>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4、严格按照消防管理规定对法院重点部位、消防设施设备提供每日巡查及周检查和月度检查服务，并按照消防管理规定形成记录文件；</w:t>
      </w:r>
    </w:p>
    <w:p w14:paraId="4A01F19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三</w:t>
      </w:r>
      <w:r>
        <w:rPr>
          <w:rFonts w:hint="eastAsia" w:ascii="宋体" w:hAnsi="宋体" w:eastAsia="宋体" w:cs="宋体"/>
          <w:sz w:val="28"/>
          <w:szCs w:val="28"/>
        </w:rPr>
        <w:t>）白沙法院</w:t>
      </w:r>
      <w:r>
        <w:rPr>
          <w:rFonts w:hint="eastAsia" w:ascii="宋体" w:hAnsi="宋体" w:eastAsia="宋体" w:cs="宋体"/>
          <w:sz w:val="28"/>
          <w:szCs w:val="28"/>
          <w:lang w:eastAsia="zh-CN"/>
        </w:rPr>
        <w:t>含派出法庭</w:t>
      </w:r>
      <w:r>
        <w:rPr>
          <w:rFonts w:hint="eastAsia" w:ascii="宋体" w:hAnsi="宋体" w:eastAsia="宋体" w:cs="宋体"/>
          <w:sz w:val="28"/>
          <w:szCs w:val="28"/>
        </w:rPr>
        <w:t>室内盆栽绿化及室外绿化的修剪、浇灌、养护服务</w:t>
      </w:r>
      <w:r>
        <w:rPr>
          <w:rFonts w:hint="eastAsia" w:ascii="宋体" w:hAnsi="宋体" w:eastAsia="宋体" w:cs="宋体"/>
          <w:sz w:val="28"/>
          <w:szCs w:val="28"/>
          <w:lang w:eastAsia="zh-CN"/>
        </w:rPr>
        <w:t>（不含大型树木的修剪）</w:t>
      </w:r>
      <w:r>
        <w:rPr>
          <w:rFonts w:hint="eastAsia" w:ascii="宋体" w:hAnsi="宋体" w:eastAsia="宋体" w:cs="宋体"/>
          <w:sz w:val="28"/>
          <w:szCs w:val="28"/>
        </w:rPr>
        <w:t>；</w:t>
      </w:r>
    </w:p>
    <w:p w14:paraId="68240B32">
      <w:pPr>
        <w:widowControl w:val="0"/>
        <w:spacing w:after="0"/>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1、根据季节变化，对全院绿化植被定期浇灌，确保绿</w:t>
      </w:r>
      <w:r>
        <w:rPr>
          <w:rFonts w:hint="eastAsia" w:ascii="宋体" w:hAnsi="宋体" w:eastAsia="宋体" w:cs="宋体"/>
          <w:color w:val="auto"/>
          <w:sz w:val="28"/>
          <w:szCs w:val="28"/>
          <w:lang w:eastAsia="zh-CN"/>
        </w:rPr>
        <w:t>植</w:t>
      </w:r>
      <w:r>
        <w:rPr>
          <w:rFonts w:hint="eastAsia" w:ascii="宋体" w:hAnsi="宋体" w:eastAsia="宋体" w:cs="宋体"/>
          <w:color w:val="auto"/>
          <w:sz w:val="28"/>
          <w:szCs w:val="28"/>
        </w:rPr>
        <w:t>健康成长；</w:t>
      </w:r>
    </w:p>
    <w:p w14:paraId="4C4C5CA6">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2、根据绿</w:t>
      </w:r>
      <w:r>
        <w:rPr>
          <w:rFonts w:hint="eastAsia" w:ascii="宋体" w:hAnsi="宋体" w:eastAsia="宋体" w:cs="宋体"/>
          <w:color w:val="auto"/>
          <w:sz w:val="28"/>
          <w:szCs w:val="28"/>
          <w:lang w:eastAsia="zh-CN"/>
        </w:rPr>
        <w:t>植</w:t>
      </w:r>
      <w:r>
        <w:rPr>
          <w:rFonts w:hint="eastAsia" w:ascii="宋体" w:hAnsi="宋体" w:eastAsia="宋体" w:cs="宋体"/>
          <w:color w:val="auto"/>
          <w:sz w:val="28"/>
          <w:szCs w:val="28"/>
        </w:rPr>
        <w:t>长势，对全院绿化植被进行定期修剪、造型；</w:t>
      </w:r>
    </w:p>
    <w:p w14:paraId="5CDB7415">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3、根据绿</w:t>
      </w:r>
      <w:r>
        <w:rPr>
          <w:rFonts w:hint="eastAsia" w:ascii="宋体" w:hAnsi="宋体" w:eastAsia="宋体" w:cs="宋体"/>
          <w:color w:val="auto"/>
          <w:sz w:val="28"/>
          <w:szCs w:val="28"/>
          <w:lang w:eastAsia="zh-CN"/>
        </w:rPr>
        <w:t>植</w:t>
      </w:r>
      <w:r>
        <w:rPr>
          <w:rFonts w:hint="eastAsia" w:ascii="宋体" w:hAnsi="宋体" w:eastAsia="宋体" w:cs="宋体"/>
          <w:color w:val="auto"/>
          <w:sz w:val="28"/>
          <w:szCs w:val="28"/>
        </w:rPr>
        <w:t>生长情况，对全院绿化植被定期进行施肥、杀虫；</w:t>
      </w:r>
    </w:p>
    <w:p w14:paraId="72284B6C">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4、遇台风等特殊情况，对乔木进行加固；</w:t>
      </w:r>
    </w:p>
    <w:p w14:paraId="1A431E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四</w:t>
      </w:r>
      <w:r>
        <w:rPr>
          <w:rFonts w:hint="eastAsia" w:ascii="宋体" w:hAnsi="宋体" w:eastAsia="宋体" w:cs="宋体"/>
          <w:sz w:val="28"/>
          <w:szCs w:val="28"/>
        </w:rPr>
        <w:t>）白沙法院</w:t>
      </w:r>
      <w:r>
        <w:rPr>
          <w:rFonts w:hint="eastAsia" w:ascii="宋体" w:hAnsi="宋体" w:eastAsia="宋体" w:cs="宋体"/>
          <w:sz w:val="28"/>
          <w:szCs w:val="28"/>
          <w:lang w:eastAsia="zh-CN"/>
        </w:rPr>
        <w:t>含派出法庭</w:t>
      </w:r>
      <w:r>
        <w:rPr>
          <w:rFonts w:hint="eastAsia" w:ascii="宋体" w:hAnsi="宋体" w:eastAsia="宋体" w:cs="宋体"/>
          <w:sz w:val="28"/>
          <w:szCs w:val="28"/>
        </w:rPr>
        <w:t>公共水电设施设备养护与维修服务.</w:t>
      </w:r>
    </w:p>
    <w:p w14:paraId="29E0531F">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1、对全院公共区域及各办公室提供日常零星维修服务；</w:t>
      </w:r>
    </w:p>
    <w:p w14:paraId="08D1CCE4">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2、对法院供水、供电设施设备、消防设备定期进行油漆保养、润滑保养、除尘保养，延长设施设备使用寿命；</w:t>
      </w:r>
    </w:p>
    <w:p w14:paraId="4D31C581">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3、对公共区域设施设备、设施设备进行日常巡查、检查服务工作；</w:t>
      </w:r>
    </w:p>
    <w:p w14:paraId="7CF2CF47">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（五）</w:t>
      </w:r>
      <w:r>
        <w:rPr>
          <w:rFonts w:hint="eastAsia" w:ascii="宋体" w:hAnsi="宋体" w:eastAsia="宋体" w:cs="宋体"/>
          <w:color w:val="auto"/>
          <w:sz w:val="28"/>
          <w:szCs w:val="28"/>
          <w:lang w:eastAsia="zh-CN"/>
        </w:rPr>
        <w:t>白沙法院</w:t>
      </w:r>
      <w:r>
        <w:rPr>
          <w:rFonts w:hint="eastAsia" w:ascii="宋体" w:hAnsi="宋体" w:eastAsia="宋体" w:cs="宋体"/>
          <w:color w:val="auto"/>
          <w:sz w:val="28"/>
          <w:szCs w:val="28"/>
        </w:rPr>
        <w:t>会务服务及来访接待茶水服务；</w:t>
      </w:r>
    </w:p>
    <w:p w14:paraId="1D861C5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配备形象好，受过专业培训的女服务员作为会务礼仪、服务保障工作人员</w:t>
      </w:r>
      <w:r>
        <w:rPr>
          <w:rFonts w:hint="eastAsia" w:ascii="宋体" w:hAnsi="宋体" w:cs="宋体"/>
          <w:sz w:val="28"/>
          <w:szCs w:val="28"/>
          <w:lang w:val="en-US" w:eastAsia="zh-CN"/>
        </w:rPr>
        <w:t>；</w:t>
      </w:r>
    </w:p>
    <w:p w14:paraId="35D89B4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服务范围包括各类会议、大型集体活动及重要接待活动的礼仪服务保障</w:t>
      </w:r>
      <w:r>
        <w:rPr>
          <w:rFonts w:hint="eastAsia" w:ascii="宋体" w:hAnsi="宋体" w:cs="宋体"/>
          <w:sz w:val="28"/>
          <w:szCs w:val="28"/>
          <w:lang w:eastAsia="zh-CN"/>
        </w:rPr>
        <w:t>；</w:t>
      </w:r>
    </w:p>
    <w:p w14:paraId="4DA6222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服务内容包括会场气氛布置，斟茶倒水；做好迎宾签到，座位引导，标牌摆放等</w:t>
      </w:r>
      <w:r>
        <w:rPr>
          <w:rFonts w:hint="eastAsia" w:ascii="宋体" w:hAnsi="宋体" w:cs="宋体"/>
          <w:sz w:val="28"/>
          <w:szCs w:val="28"/>
          <w:lang w:eastAsia="zh-CN"/>
        </w:rPr>
        <w:t>；</w:t>
      </w:r>
    </w:p>
    <w:p w14:paraId="2F2F58A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根据甲方的要求协助甲方合理分配安排会议地点</w:t>
      </w:r>
      <w:r>
        <w:rPr>
          <w:rFonts w:hint="eastAsia" w:ascii="宋体" w:hAnsi="宋体" w:cs="宋体"/>
          <w:sz w:val="28"/>
          <w:szCs w:val="28"/>
          <w:lang w:eastAsia="zh-CN"/>
        </w:rPr>
        <w:t>；</w:t>
      </w:r>
    </w:p>
    <w:p w14:paraId="44DB1B0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重要场所、重要会议活动，工作人员要认真遵守保密法规</w:t>
      </w:r>
      <w:r>
        <w:rPr>
          <w:rFonts w:hint="eastAsia" w:ascii="宋体" w:hAnsi="宋体" w:cs="宋体"/>
          <w:sz w:val="28"/>
          <w:szCs w:val="28"/>
          <w:lang w:eastAsia="zh-CN"/>
        </w:rPr>
        <w:t>；</w:t>
      </w:r>
    </w:p>
    <w:p w14:paraId="52E04DB7">
      <w:pPr>
        <w:bidi w:val="0"/>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6、会场空调和相关通风系统的日常管理。</w:t>
      </w:r>
    </w:p>
    <w:p w14:paraId="79835795">
      <w:pPr>
        <w:widowControl w:val="0"/>
        <w:spacing w:after="0"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、院内所有信件、包裹及报纸的收发工作。</w:t>
      </w:r>
    </w:p>
    <w:p w14:paraId="0C8C5D53">
      <w:pPr>
        <w:spacing w:before="120" w:beforeLines="50" w:line="360" w:lineRule="auto"/>
        <w:ind w:firstLine="562" w:firstLineChars="200"/>
        <w:jc w:val="left"/>
        <w:outlineLvl w:val="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八、双方的权利和义务</w:t>
      </w:r>
    </w:p>
    <w:p w14:paraId="1DAAEE80">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（一）甲方的权利、义务</w:t>
      </w:r>
    </w:p>
    <w:p w14:paraId="6253C335">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1、依照本合同规定将法院所属物业的保洁、</w:t>
      </w:r>
      <w:r>
        <w:rPr>
          <w:rFonts w:ascii="宋体" w:hAnsi="宋体" w:eastAsia="宋体" w:cs="宋体"/>
          <w:kern w:val="0"/>
          <w:sz w:val="28"/>
          <w:szCs w:val="28"/>
          <w:lang w:eastAsia="zh-CN"/>
        </w:rPr>
        <w:t>会务、</w:t>
      </w:r>
      <w:r>
        <w:rPr>
          <w:rFonts w:hint="eastAsia" w:ascii="宋体" w:hAnsi="宋体" w:eastAsia="宋体" w:cs="宋体"/>
          <w:kern w:val="0"/>
          <w:sz w:val="28"/>
          <w:szCs w:val="28"/>
          <w:lang w:eastAsia="zh-CN"/>
        </w:rPr>
        <w:t>绿化、水电维修、秩序维护委托给乙方实行专业化的管理。</w:t>
      </w:r>
    </w:p>
    <w:p w14:paraId="5C3540CA">
      <w:pPr>
        <w:keepNext w:val="0"/>
        <w:keepLines w:val="0"/>
        <w:pageBreakBefore w:val="0"/>
        <w:widowControl/>
        <w:kinsoku/>
        <w:wordWrap/>
        <w:overflowPunct/>
        <w:topLinePunct w:val="0"/>
        <w:autoSpaceDE/>
        <w:autoSpaceDN/>
        <w:bidi w:val="0"/>
        <w:adjustRightInd/>
        <w:snapToGrid/>
        <w:spacing w:line="360" w:lineRule="auto"/>
        <w:ind w:firstLine="536" w:firstLineChars="200"/>
        <w:jc w:val="left"/>
        <w:textAlignment w:val="auto"/>
        <w:rPr>
          <w:rFonts w:ascii="宋体" w:hAnsi="宋体" w:eastAsia="宋体" w:cs="宋体"/>
          <w:kern w:val="0"/>
          <w:sz w:val="28"/>
          <w:szCs w:val="28"/>
          <w:lang w:eastAsia="zh-CN"/>
        </w:rPr>
      </w:pPr>
      <w:r>
        <w:rPr>
          <w:rFonts w:hint="eastAsia" w:ascii="宋体" w:hAnsi="宋体" w:eastAsia="宋体" w:cs="宋体"/>
          <w:spacing w:val="-6"/>
          <w:kern w:val="0"/>
          <w:sz w:val="28"/>
          <w:szCs w:val="28"/>
          <w:lang w:eastAsia="zh-CN"/>
        </w:rPr>
        <w:t>2、对乙方的管理实施监督检查；</w:t>
      </w:r>
    </w:p>
    <w:p w14:paraId="78A504C4">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3、甲方有权监督乙方是否依法或依合同规定开展工作，但不得干涉乙方依法或依合同规定内容所进行的管理和经营活动。但如乙方工作人员表现不好或造成不良影响，甲方有权向乙方提出更换，乙方应在 7 日内更换，并向甲方书面报告。</w:t>
      </w:r>
    </w:p>
    <w:p w14:paraId="44692378">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4、甲方在合同生效之日起按合同约定向乙方无偿提供管理工作用房、办公桌椅（由甲乙双方签确认书为依据）。无偿为乙方提供物业服务的用水用电。</w:t>
      </w:r>
    </w:p>
    <w:p w14:paraId="6EFEE39B">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5、结算、审定支付给乙方的费用。</w:t>
      </w:r>
    </w:p>
    <w:p w14:paraId="0EE64000">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6、乙方聘用的所有人员的劳动用工风险与甲方无关。</w:t>
      </w:r>
    </w:p>
    <w:p w14:paraId="074D8A33">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7、甲方应告知物业持有人、使用人配合乙方物业服务，物业持有人、使用人应同意本合同内容。</w:t>
      </w:r>
    </w:p>
    <w:p w14:paraId="1251F9EA">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8、若乙方未按合同约定进行每月物业服务时，甲方可发出整改通知书要求整改，若乙方在接到同一</w:t>
      </w:r>
      <w:r>
        <w:rPr>
          <w:rFonts w:ascii="宋体" w:hAnsi="宋体" w:eastAsia="宋体" w:cs="宋体"/>
          <w:kern w:val="0"/>
          <w:sz w:val="28"/>
          <w:szCs w:val="28"/>
          <w:lang w:eastAsia="zh-CN"/>
        </w:rPr>
        <w:t>事项书面通知</w:t>
      </w:r>
      <w:r>
        <w:rPr>
          <w:rFonts w:hint="eastAsia" w:ascii="宋体" w:hAnsi="宋体" w:eastAsia="宋体" w:cs="宋体"/>
          <w:kern w:val="0"/>
          <w:sz w:val="28"/>
          <w:szCs w:val="28"/>
          <w:lang w:eastAsia="zh-CN"/>
        </w:rPr>
        <w:t>累计达</w:t>
      </w:r>
      <w:r>
        <w:rPr>
          <w:rFonts w:ascii="宋体" w:hAnsi="宋体" w:eastAsia="宋体" w:cs="宋体"/>
          <w:kern w:val="0"/>
          <w:sz w:val="28"/>
          <w:szCs w:val="28"/>
          <w:lang w:eastAsia="zh-CN"/>
        </w:rPr>
        <w:t>三次以上仍未整改</w:t>
      </w:r>
      <w:r>
        <w:rPr>
          <w:rFonts w:hint="eastAsia" w:ascii="宋体" w:hAnsi="宋体" w:eastAsia="宋体" w:cs="宋体"/>
          <w:kern w:val="0"/>
          <w:sz w:val="28"/>
          <w:szCs w:val="28"/>
          <w:lang w:eastAsia="zh-CN"/>
        </w:rPr>
        <w:t>，甲方有权单方解除本合同。</w:t>
      </w:r>
    </w:p>
    <w:p w14:paraId="3ED7507B">
      <w:pPr>
        <w:spacing w:line="360" w:lineRule="auto"/>
        <w:ind w:firstLine="560" w:firstLineChars="200"/>
        <w:jc w:val="left"/>
        <w:rPr>
          <w:rFonts w:ascii="宋体" w:hAnsi="宋体" w:eastAsia="宋体" w:cs="宋体"/>
          <w:kern w:val="0"/>
          <w:sz w:val="28"/>
          <w:szCs w:val="28"/>
          <w:lang w:eastAsia="zh-CN"/>
        </w:rPr>
      </w:pPr>
      <w:r>
        <w:rPr>
          <w:rFonts w:hint="eastAsia" w:ascii="宋体" w:hAnsi="宋体" w:eastAsia="宋体" w:cs="宋体"/>
          <w:kern w:val="0"/>
          <w:sz w:val="28"/>
          <w:szCs w:val="28"/>
          <w:lang w:eastAsia="zh-CN"/>
        </w:rPr>
        <w:t>9、</w:t>
      </w:r>
      <w:r>
        <w:rPr>
          <w:rFonts w:hint="eastAsia" w:ascii="宋体" w:hAnsi="宋体" w:eastAsia="宋体" w:cs="宋体"/>
          <w:kern w:val="0"/>
          <w:sz w:val="28"/>
          <w:szCs w:val="28"/>
          <w:lang w:bidi="ar"/>
        </w:rPr>
        <w:t>物业日常材料费、设施设备采购、电梯维修保养、设施设备维修更新、清洁洗涤与消毒材料等费用均由甲方提供或另行结算支付。</w:t>
      </w:r>
    </w:p>
    <w:p w14:paraId="368147F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（二）乙方的权利、义务</w:t>
      </w:r>
    </w:p>
    <w:p w14:paraId="142A1172">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1、根据有关法律、法规及本合同的规定，同时结合物业管理实际情况，制定该服务项目的各项管理办法、规章制度、服务标准及考核、奖惩办法。</w:t>
      </w:r>
    </w:p>
    <w:p w14:paraId="4358859F">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ascii="宋体" w:hAnsi="宋体" w:eastAsia="宋体" w:cs="宋体"/>
          <w:kern w:val="0"/>
          <w:sz w:val="28"/>
          <w:szCs w:val="28"/>
          <w:lang w:eastAsia="zh-CN"/>
        </w:rPr>
      </w:pPr>
      <w:r>
        <w:rPr>
          <w:rFonts w:hint="eastAsia" w:ascii="宋体" w:hAnsi="宋体" w:eastAsia="宋体" w:cs="宋体"/>
          <w:kern w:val="0"/>
          <w:sz w:val="28"/>
          <w:szCs w:val="28"/>
          <w:lang w:eastAsia="zh-CN"/>
        </w:rPr>
        <w:t>2、遵守各项管理法规和本合同规定的职责要求，根据甲方授权，对托管区实施物业管理，确保实现管理目标，执行甲方委托事项，自觉接受物业管理主管部门及有关政府部门的监督、指导，并接受甲方的检查监督。</w:t>
      </w:r>
    </w:p>
    <w:p w14:paraId="114ADBCE">
      <w:pPr>
        <w:keepNext w:val="0"/>
        <w:keepLines w:val="0"/>
        <w:pageBreakBefore w:val="0"/>
        <w:kinsoku/>
        <w:wordWrap/>
        <w:overflowPunct/>
        <w:topLinePunct w:val="0"/>
        <w:autoSpaceDE/>
        <w:autoSpaceDN/>
        <w:bidi w:val="0"/>
        <w:adjustRightInd/>
        <w:snapToGrid/>
        <w:spacing w:line="360" w:lineRule="auto"/>
        <w:ind w:firstLine="528" w:firstLineChars="200"/>
        <w:jc w:val="left"/>
        <w:textAlignment w:val="auto"/>
        <w:rPr>
          <w:rFonts w:ascii="宋体" w:hAnsi="宋体" w:eastAsia="宋体" w:cs="宋体"/>
          <w:kern w:val="0"/>
          <w:sz w:val="28"/>
          <w:szCs w:val="28"/>
          <w:lang w:eastAsia="zh-CN"/>
        </w:rPr>
      </w:pPr>
      <w:r>
        <w:rPr>
          <w:rFonts w:hint="eastAsia" w:ascii="宋体" w:hAnsi="宋体" w:eastAsia="宋体" w:cs="宋体"/>
          <w:spacing w:val="-8"/>
          <w:kern w:val="0"/>
          <w:sz w:val="28"/>
          <w:szCs w:val="28"/>
          <w:lang w:eastAsia="zh-CN"/>
        </w:rPr>
        <w:t>3、乙方持有效证照与甲方签订合同，物业管理服务人员和专业技术人员持有效岗位证书及资格证书上岗。</w:t>
      </w:r>
    </w:p>
    <w:p w14:paraId="5D57F71C">
      <w:pPr>
        <w:keepNext w:val="0"/>
        <w:keepLines w:val="0"/>
        <w:pageBreakBefore w:val="0"/>
        <w:kinsoku/>
        <w:wordWrap/>
        <w:overflowPunct/>
        <w:topLinePunct w:val="0"/>
        <w:autoSpaceDE/>
        <w:autoSpaceDN/>
        <w:bidi w:val="0"/>
        <w:adjustRightInd/>
        <w:snapToGrid/>
        <w:spacing w:line="360" w:lineRule="auto"/>
        <w:ind w:firstLine="528" w:firstLineChars="200"/>
        <w:jc w:val="left"/>
        <w:textAlignment w:val="auto"/>
        <w:rPr>
          <w:rFonts w:ascii="宋体" w:hAnsi="宋体" w:eastAsia="宋体" w:cs="宋体"/>
          <w:kern w:val="0"/>
          <w:sz w:val="28"/>
          <w:szCs w:val="28"/>
          <w:lang w:eastAsia="zh-CN"/>
        </w:rPr>
      </w:pPr>
      <w:r>
        <w:rPr>
          <w:rFonts w:hint="eastAsia" w:ascii="宋体" w:hAnsi="宋体" w:eastAsia="宋体" w:cs="宋体"/>
          <w:spacing w:val="-8"/>
          <w:kern w:val="0"/>
          <w:sz w:val="28"/>
          <w:szCs w:val="28"/>
          <w:lang w:eastAsia="zh-CN"/>
        </w:rPr>
        <w:t>4、乙方未经甲方书面同意，不得将本合同项目转包给第三方经营。</w:t>
      </w:r>
    </w:p>
    <w:p w14:paraId="3D1402DF">
      <w:pPr>
        <w:keepNext w:val="0"/>
        <w:keepLines w:val="0"/>
        <w:pageBreakBefore w:val="0"/>
        <w:kinsoku/>
        <w:wordWrap/>
        <w:overflowPunct/>
        <w:topLinePunct w:val="0"/>
        <w:autoSpaceDE/>
        <w:autoSpaceDN/>
        <w:bidi w:val="0"/>
        <w:adjustRightInd/>
        <w:snapToGrid/>
        <w:spacing w:line="360" w:lineRule="auto"/>
        <w:ind w:firstLine="528" w:firstLineChars="200"/>
        <w:jc w:val="left"/>
        <w:textAlignment w:val="auto"/>
        <w:rPr>
          <w:rFonts w:ascii="宋体" w:hAnsi="宋体" w:eastAsia="宋体" w:cs="宋体"/>
          <w:kern w:val="0"/>
          <w:sz w:val="28"/>
          <w:szCs w:val="28"/>
          <w:lang w:eastAsia="zh-CN"/>
        </w:rPr>
      </w:pPr>
      <w:r>
        <w:rPr>
          <w:rFonts w:hint="eastAsia" w:ascii="宋体" w:hAnsi="宋体" w:eastAsia="宋体" w:cs="宋体"/>
          <w:spacing w:val="-8"/>
          <w:kern w:val="0"/>
          <w:sz w:val="28"/>
          <w:szCs w:val="28"/>
          <w:lang w:eastAsia="zh-CN"/>
        </w:rPr>
        <w:t>5、乙方应建立本项目的物业管理档案并负责及时记载有关变更情况。在合同期满终止时，乙方必须向甲方移交原委托管理的全部物品及各类管理档案、财产等资料；乙方自己购置的用具及设备仍归乙方所有。</w:t>
      </w:r>
    </w:p>
    <w:p w14:paraId="72DA2CDC">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6、乙方聘用员工仅与乙方发生劳动关系。</w:t>
      </w:r>
    </w:p>
    <w:p w14:paraId="12E81543">
      <w:pPr>
        <w:keepNext w:val="0"/>
        <w:keepLines w:val="0"/>
        <w:pageBreakBefore w:val="0"/>
        <w:kinsoku/>
        <w:wordWrap/>
        <w:overflowPunct/>
        <w:topLinePunct w:val="0"/>
        <w:autoSpaceDE/>
        <w:autoSpaceDN/>
        <w:bidi w:val="0"/>
        <w:adjustRightInd/>
        <w:snapToGrid/>
        <w:spacing w:line="360" w:lineRule="auto"/>
        <w:ind w:firstLine="504" w:firstLineChars="200"/>
        <w:jc w:val="left"/>
        <w:textAlignment w:val="auto"/>
        <w:rPr>
          <w:rFonts w:hint="eastAsia" w:ascii="宋体" w:hAnsi="宋体" w:eastAsia="宋体" w:cs="宋体"/>
          <w:kern w:val="0"/>
          <w:sz w:val="28"/>
          <w:szCs w:val="28"/>
          <w:lang w:eastAsia="zh-CN"/>
        </w:rPr>
      </w:pPr>
      <w:r>
        <w:rPr>
          <w:rFonts w:hint="eastAsia" w:ascii="宋体" w:hAnsi="宋体" w:eastAsia="宋体" w:cs="宋体"/>
          <w:spacing w:val="-14"/>
          <w:kern w:val="0"/>
          <w:sz w:val="28"/>
          <w:szCs w:val="28"/>
          <w:lang w:eastAsia="zh-CN"/>
        </w:rPr>
        <w:t>7、</w:t>
      </w:r>
      <w:r>
        <w:rPr>
          <w:rFonts w:hint="eastAsia" w:ascii="宋体" w:hAnsi="宋体" w:eastAsia="宋体" w:cs="宋体"/>
          <w:kern w:val="0"/>
          <w:sz w:val="28"/>
          <w:szCs w:val="28"/>
          <w:lang w:eastAsia="zh-CN"/>
        </w:rPr>
        <w:t>乙方负责员工的统一着装费用。</w:t>
      </w:r>
    </w:p>
    <w:p w14:paraId="2B7766E2">
      <w:pPr>
        <w:keepNext w:val="0"/>
        <w:keepLines w:val="0"/>
        <w:pageBreakBefore w:val="0"/>
        <w:kinsoku/>
        <w:wordWrap/>
        <w:overflowPunct/>
        <w:topLinePunct w:val="0"/>
        <w:autoSpaceDE/>
        <w:autoSpaceDN/>
        <w:bidi w:val="0"/>
        <w:adjustRightInd/>
        <w:spacing w:line="360" w:lineRule="auto"/>
        <w:ind w:firstLine="562" w:firstLineChars="200"/>
        <w:jc w:val="left"/>
        <w:textAlignment w:val="auto"/>
        <w:outlineLvl w:val="0"/>
        <w:rPr>
          <w:rFonts w:hint="eastAsia" w:ascii="宋体" w:hAnsi="宋体" w:eastAsia="宋体" w:cs="宋体"/>
          <w:b/>
          <w:color w:val="auto"/>
          <w:sz w:val="28"/>
          <w:szCs w:val="28"/>
        </w:rPr>
      </w:pPr>
      <w:r>
        <w:rPr>
          <w:rFonts w:hint="eastAsia" w:ascii="宋体" w:hAnsi="宋体" w:eastAsia="宋体" w:cs="宋体"/>
          <w:b/>
          <w:color w:val="auto"/>
          <w:sz w:val="28"/>
          <w:szCs w:val="28"/>
          <w:lang w:eastAsia="zh-CN"/>
        </w:rPr>
        <w:t>九、考核</w:t>
      </w:r>
      <w:r>
        <w:rPr>
          <w:rFonts w:hint="eastAsia" w:ascii="宋体" w:hAnsi="宋体" w:eastAsia="宋体" w:cs="宋体"/>
          <w:b/>
          <w:color w:val="auto"/>
          <w:sz w:val="28"/>
          <w:szCs w:val="28"/>
        </w:rPr>
        <w:t>要求</w:t>
      </w:r>
    </w:p>
    <w:p w14:paraId="5382BBCD">
      <w:pPr>
        <w:keepNext w:val="0"/>
        <w:keepLines w:val="0"/>
        <w:pageBreakBefore w:val="0"/>
        <w:widowControl w:val="0"/>
        <w:kinsoku/>
        <w:wordWrap/>
        <w:overflowPunct/>
        <w:topLinePunct w:val="0"/>
        <w:autoSpaceDE/>
        <w:autoSpaceDN/>
        <w:bidi w:val="0"/>
        <w:adjustRightInd/>
        <w:snapToGrid/>
        <w:spacing w:before="157" w:beforeLines="50" w:line="360" w:lineRule="auto"/>
        <w:ind w:firstLine="560" w:firstLineChars="200"/>
        <w:jc w:val="left"/>
        <w:textAlignment w:val="auto"/>
        <w:rPr>
          <w:rStyle w:val="10"/>
          <w:rFonts w:hint="eastAsia" w:ascii="宋体" w:hAnsi="宋体" w:eastAsia="宋体" w:cs="宋体"/>
          <w:color w:val="auto"/>
          <w:kern w:val="0"/>
          <w:sz w:val="28"/>
          <w:szCs w:val="28"/>
          <w:lang w:val="en-US" w:eastAsia="zh-CN" w:bidi="ar-SA"/>
        </w:rPr>
      </w:pPr>
      <w:r>
        <w:rPr>
          <w:rStyle w:val="10"/>
          <w:rFonts w:hint="eastAsia" w:ascii="宋体" w:hAnsi="宋体" w:eastAsia="宋体" w:cs="宋体"/>
          <w:color w:val="auto"/>
          <w:kern w:val="0"/>
          <w:sz w:val="28"/>
          <w:szCs w:val="28"/>
          <w:lang w:val="en-US" w:eastAsia="zh-CN" w:bidi="ar-SA"/>
        </w:rPr>
        <w:t>1.</w:t>
      </w:r>
      <w:r>
        <w:rPr>
          <w:rStyle w:val="10"/>
          <w:rFonts w:hint="eastAsia" w:ascii="宋体" w:hAnsi="宋体" w:cs="宋体"/>
          <w:color w:val="auto"/>
          <w:kern w:val="0"/>
          <w:sz w:val="28"/>
          <w:szCs w:val="28"/>
          <w:lang w:val="en-US" w:eastAsia="zh-CN" w:bidi="ar-SA"/>
        </w:rPr>
        <w:t>甲方</w:t>
      </w:r>
      <w:r>
        <w:rPr>
          <w:rStyle w:val="10"/>
          <w:rFonts w:hint="eastAsia" w:ascii="宋体" w:hAnsi="宋体" w:eastAsia="宋体" w:cs="宋体"/>
          <w:color w:val="auto"/>
          <w:kern w:val="0"/>
          <w:sz w:val="28"/>
          <w:szCs w:val="28"/>
          <w:lang w:val="en-US" w:eastAsia="zh-CN" w:bidi="ar-SA"/>
        </w:rPr>
        <w:t>对</w:t>
      </w:r>
      <w:r>
        <w:rPr>
          <w:rStyle w:val="10"/>
          <w:rFonts w:hint="eastAsia" w:ascii="宋体" w:hAnsi="宋体" w:cs="宋体"/>
          <w:color w:val="auto"/>
          <w:kern w:val="0"/>
          <w:sz w:val="28"/>
          <w:szCs w:val="28"/>
          <w:lang w:val="en-US" w:eastAsia="zh-CN" w:bidi="ar-SA"/>
        </w:rPr>
        <w:t>乙方</w:t>
      </w:r>
      <w:r>
        <w:rPr>
          <w:rStyle w:val="10"/>
          <w:rFonts w:hint="eastAsia" w:ascii="宋体" w:hAnsi="宋体" w:eastAsia="宋体" w:cs="宋体"/>
          <w:color w:val="auto"/>
          <w:kern w:val="0"/>
          <w:sz w:val="28"/>
          <w:szCs w:val="28"/>
          <w:lang w:val="en-US" w:eastAsia="zh-CN" w:bidi="ar-SA"/>
        </w:rPr>
        <w:t>进行定期与不定期检查和监督，对检查中发现的问题可口头或书面通知</w:t>
      </w:r>
      <w:r>
        <w:rPr>
          <w:rStyle w:val="10"/>
          <w:rFonts w:hint="eastAsia" w:ascii="宋体" w:hAnsi="宋体" w:cs="宋体"/>
          <w:color w:val="auto"/>
          <w:kern w:val="0"/>
          <w:sz w:val="28"/>
          <w:szCs w:val="28"/>
          <w:lang w:val="en-US" w:eastAsia="zh-CN" w:bidi="ar-SA"/>
        </w:rPr>
        <w:t>乙方</w:t>
      </w:r>
      <w:r>
        <w:rPr>
          <w:rStyle w:val="10"/>
          <w:rFonts w:hint="eastAsia" w:ascii="宋体" w:hAnsi="宋体" w:eastAsia="宋体" w:cs="宋体"/>
          <w:color w:val="auto"/>
          <w:kern w:val="0"/>
          <w:sz w:val="28"/>
          <w:szCs w:val="28"/>
          <w:lang w:val="en-US" w:eastAsia="zh-CN" w:bidi="ar-SA"/>
        </w:rPr>
        <w:t>并限期整改，对</w:t>
      </w:r>
      <w:r>
        <w:rPr>
          <w:rStyle w:val="10"/>
          <w:rFonts w:hint="eastAsia" w:ascii="宋体" w:hAnsi="宋体" w:cs="宋体"/>
          <w:color w:val="auto"/>
          <w:kern w:val="0"/>
          <w:sz w:val="28"/>
          <w:szCs w:val="28"/>
          <w:lang w:val="en-US" w:eastAsia="zh-CN" w:bidi="ar-SA"/>
        </w:rPr>
        <w:t>乙方</w:t>
      </w:r>
      <w:r>
        <w:rPr>
          <w:rStyle w:val="10"/>
          <w:rFonts w:hint="eastAsia" w:ascii="宋体" w:hAnsi="宋体" w:eastAsia="宋体" w:cs="宋体"/>
          <w:color w:val="auto"/>
          <w:kern w:val="0"/>
          <w:sz w:val="28"/>
          <w:szCs w:val="28"/>
          <w:lang w:val="en-US" w:eastAsia="zh-CN" w:bidi="ar-SA"/>
        </w:rPr>
        <w:t>个别素质不符合使用要求的员工，</w:t>
      </w:r>
      <w:r>
        <w:rPr>
          <w:rStyle w:val="10"/>
          <w:rFonts w:hint="eastAsia" w:ascii="宋体" w:hAnsi="宋体" w:cs="宋体"/>
          <w:color w:val="auto"/>
          <w:kern w:val="0"/>
          <w:sz w:val="28"/>
          <w:szCs w:val="28"/>
          <w:lang w:val="en-US" w:eastAsia="zh-CN" w:bidi="ar-SA"/>
        </w:rPr>
        <w:t>甲方</w:t>
      </w:r>
      <w:r>
        <w:rPr>
          <w:rStyle w:val="10"/>
          <w:rFonts w:hint="eastAsia" w:ascii="宋体" w:hAnsi="宋体" w:eastAsia="宋体" w:cs="宋体"/>
          <w:color w:val="auto"/>
          <w:kern w:val="0"/>
          <w:sz w:val="28"/>
          <w:szCs w:val="28"/>
          <w:lang w:val="en-US" w:eastAsia="zh-CN" w:bidi="ar-SA"/>
        </w:rPr>
        <w:t>有权用书面形式通知乙方辞退调换。</w:t>
      </w:r>
      <w:r>
        <w:rPr>
          <w:rStyle w:val="10"/>
          <w:rFonts w:hint="eastAsia" w:ascii="宋体" w:hAnsi="宋体" w:cs="宋体"/>
          <w:color w:val="auto"/>
          <w:kern w:val="0"/>
          <w:sz w:val="28"/>
          <w:szCs w:val="28"/>
          <w:lang w:val="en-US" w:eastAsia="zh-CN" w:bidi="ar-SA"/>
        </w:rPr>
        <w:t>甲方</w:t>
      </w:r>
      <w:r>
        <w:rPr>
          <w:rStyle w:val="10"/>
          <w:rFonts w:hint="eastAsia" w:ascii="宋体" w:hAnsi="宋体" w:eastAsia="宋体" w:cs="宋体"/>
          <w:color w:val="auto"/>
          <w:kern w:val="0"/>
          <w:sz w:val="28"/>
          <w:szCs w:val="28"/>
          <w:lang w:val="en-US" w:eastAsia="zh-CN" w:bidi="ar-SA"/>
        </w:rPr>
        <w:t>每月根据</w:t>
      </w:r>
      <w:r>
        <w:rPr>
          <w:rFonts w:hint="eastAsia" w:ascii="宋体" w:hAnsi="宋体" w:cs="宋体"/>
          <w:sz w:val="28"/>
          <w:szCs w:val="28"/>
        </w:rPr>
        <w:t>物业服务日常考核检查内容及处罚标准</w:t>
      </w:r>
      <w:r>
        <w:rPr>
          <w:rFonts w:hint="eastAsia" w:ascii="宋体" w:hAnsi="宋体" w:cs="宋体"/>
          <w:sz w:val="28"/>
          <w:szCs w:val="28"/>
          <w:lang w:eastAsia="zh-CN"/>
        </w:rPr>
        <w:t>（见附件二）</w:t>
      </w:r>
      <w:r>
        <w:rPr>
          <w:rStyle w:val="10"/>
          <w:rFonts w:hint="eastAsia" w:ascii="宋体" w:hAnsi="宋体" w:eastAsia="宋体" w:cs="宋体"/>
          <w:color w:val="auto"/>
          <w:kern w:val="0"/>
          <w:sz w:val="28"/>
          <w:szCs w:val="28"/>
          <w:lang w:val="en-US" w:eastAsia="zh-CN" w:bidi="ar-SA"/>
        </w:rPr>
        <w:t>，综合评价</w:t>
      </w:r>
      <w:r>
        <w:rPr>
          <w:rStyle w:val="10"/>
          <w:rFonts w:hint="eastAsia" w:ascii="宋体" w:hAnsi="宋体" w:cs="宋体"/>
          <w:color w:val="auto"/>
          <w:kern w:val="0"/>
          <w:sz w:val="28"/>
          <w:szCs w:val="28"/>
          <w:lang w:val="en-US" w:eastAsia="zh-CN" w:bidi="ar-SA"/>
        </w:rPr>
        <w:t>乙方</w:t>
      </w:r>
      <w:r>
        <w:rPr>
          <w:rStyle w:val="10"/>
          <w:rFonts w:hint="eastAsia" w:ascii="宋体" w:hAnsi="宋体" w:eastAsia="宋体" w:cs="宋体"/>
          <w:color w:val="auto"/>
          <w:kern w:val="0"/>
          <w:sz w:val="28"/>
          <w:szCs w:val="28"/>
          <w:lang w:val="en-US" w:eastAsia="zh-CN" w:bidi="ar-SA"/>
        </w:rPr>
        <w:t>服务质量。</w:t>
      </w:r>
    </w:p>
    <w:p w14:paraId="4C03AD32">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综合考评定结果90分为合格，90分以上足额划拨应付</w:t>
      </w:r>
      <w:r>
        <w:rPr>
          <w:rFonts w:hint="eastAsia" w:ascii="宋体" w:hAnsi="宋体" w:eastAsia="宋体" w:cs="宋体"/>
          <w:color w:val="auto"/>
          <w:sz w:val="28"/>
          <w:szCs w:val="28"/>
          <w:lang w:eastAsia="zh-CN"/>
        </w:rPr>
        <w:t>物业管理</w:t>
      </w:r>
      <w:r>
        <w:rPr>
          <w:rFonts w:hint="eastAsia" w:ascii="宋体" w:hAnsi="宋体" w:eastAsia="宋体" w:cs="宋体"/>
          <w:color w:val="auto"/>
          <w:sz w:val="28"/>
          <w:szCs w:val="28"/>
        </w:rPr>
        <w:t>费；低于90分为不合格，</w:t>
      </w:r>
      <w:r>
        <w:rPr>
          <w:rFonts w:hint="eastAsia" w:ascii="宋体" w:hAnsi="宋体" w:eastAsia="宋体" w:cs="宋体"/>
          <w:color w:val="auto"/>
          <w:kern w:val="0"/>
          <w:sz w:val="28"/>
          <w:szCs w:val="28"/>
        </w:rPr>
        <w:t>考评为不合格的，扣除</w:t>
      </w:r>
      <w:r>
        <w:rPr>
          <w:rFonts w:hint="eastAsia" w:ascii="宋体" w:hAnsi="宋体" w:eastAsia="宋体" w:cs="宋体"/>
          <w:color w:val="auto"/>
          <w:kern w:val="0"/>
          <w:sz w:val="28"/>
          <w:szCs w:val="28"/>
          <w:lang w:eastAsia="zh-CN"/>
        </w:rPr>
        <w:t>当月</w:t>
      </w:r>
      <w:r>
        <w:rPr>
          <w:rFonts w:hint="eastAsia" w:ascii="宋体" w:hAnsi="宋体" w:eastAsia="宋体" w:cs="宋体"/>
          <w:color w:val="auto"/>
          <w:kern w:val="0"/>
          <w:sz w:val="28"/>
          <w:szCs w:val="28"/>
        </w:rPr>
        <w:t>应付物业服务费的2%，低于85分以下的，每低3分加扣</w:t>
      </w:r>
      <w:r>
        <w:rPr>
          <w:rFonts w:hint="eastAsia" w:ascii="宋体" w:hAnsi="宋体" w:eastAsia="宋体" w:cs="宋体"/>
          <w:color w:val="auto"/>
          <w:kern w:val="0"/>
          <w:sz w:val="28"/>
          <w:szCs w:val="28"/>
          <w:lang w:eastAsia="zh-CN"/>
        </w:rPr>
        <w:t>当月</w:t>
      </w:r>
      <w:r>
        <w:rPr>
          <w:rFonts w:hint="eastAsia" w:ascii="宋体" w:hAnsi="宋体" w:eastAsia="宋体" w:cs="宋体"/>
          <w:color w:val="auto"/>
          <w:kern w:val="0"/>
          <w:sz w:val="28"/>
          <w:szCs w:val="28"/>
        </w:rPr>
        <w:t>1%</w:t>
      </w:r>
      <w:r>
        <w:rPr>
          <w:rFonts w:hint="eastAsia" w:ascii="宋体" w:hAnsi="宋体" w:eastAsia="宋体" w:cs="宋体"/>
          <w:color w:val="auto"/>
          <w:kern w:val="0"/>
          <w:sz w:val="28"/>
          <w:szCs w:val="28"/>
          <w:lang w:eastAsia="zh-CN"/>
        </w:rPr>
        <w:t>的物业费。</w:t>
      </w:r>
    </w:p>
    <w:p w14:paraId="40E406FB">
      <w:pPr>
        <w:pStyle w:val="13"/>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0" w:firstLine="560" w:firstLineChars="200"/>
        <w:textAlignment w:val="auto"/>
        <w:rPr>
          <w:rStyle w:val="10"/>
          <w:rFonts w:hint="eastAsia" w:ascii="宋体" w:hAnsi="宋体" w:eastAsia="宋体" w:cs="宋体"/>
          <w:color w:val="auto"/>
          <w:kern w:val="0"/>
          <w:sz w:val="28"/>
          <w:szCs w:val="28"/>
          <w:lang w:val="en-US" w:eastAsia="zh-CN" w:bidi="ar-SA"/>
        </w:rPr>
      </w:pPr>
      <w:r>
        <w:rPr>
          <w:rStyle w:val="10"/>
          <w:rFonts w:hint="eastAsia" w:ascii="宋体" w:hAnsi="宋体" w:eastAsia="宋体" w:cs="宋体"/>
          <w:color w:val="auto"/>
          <w:kern w:val="0"/>
          <w:sz w:val="28"/>
          <w:szCs w:val="28"/>
          <w:lang w:val="en-US" w:eastAsia="zh-CN" w:bidi="ar-SA"/>
        </w:rPr>
        <w:t>3.</w:t>
      </w:r>
      <w:r>
        <w:rPr>
          <w:rStyle w:val="10"/>
          <w:rFonts w:hint="eastAsia" w:ascii="宋体" w:hAnsi="宋体" w:cs="宋体"/>
          <w:color w:val="auto"/>
          <w:kern w:val="0"/>
          <w:sz w:val="28"/>
          <w:szCs w:val="28"/>
          <w:lang w:val="en-US" w:eastAsia="zh-CN" w:bidi="ar-SA"/>
        </w:rPr>
        <w:t>乙方</w:t>
      </w:r>
      <w:r>
        <w:rPr>
          <w:rStyle w:val="10"/>
          <w:rFonts w:hint="eastAsia" w:ascii="宋体" w:hAnsi="宋体" w:eastAsia="宋体" w:cs="宋体"/>
          <w:color w:val="auto"/>
          <w:kern w:val="0"/>
          <w:sz w:val="28"/>
          <w:szCs w:val="28"/>
          <w:lang w:val="en-US" w:eastAsia="zh-CN" w:bidi="ar-SA"/>
        </w:rPr>
        <w:t>连续三个月综合考评满意率低于70%及以下，</w:t>
      </w:r>
      <w:r>
        <w:rPr>
          <w:rStyle w:val="10"/>
          <w:rFonts w:hint="eastAsia" w:ascii="宋体" w:hAnsi="宋体" w:cs="宋体"/>
          <w:color w:val="auto"/>
          <w:kern w:val="0"/>
          <w:sz w:val="28"/>
          <w:szCs w:val="28"/>
          <w:lang w:val="en-US" w:eastAsia="zh-CN" w:bidi="ar-SA"/>
        </w:rPr>
        <w:t>甲方</w:t>
      </w:r>
      <w:r>
        <w:rPr>
          <w:rStyle w:val="10"/>
          <w:rFonts w:hint="eastAsia" w:ascii="宋体" w:hAnsi="宋体" w:eastAsia="宋体" w:cs="宋体"/>
          <w:color w:val="auto"/>
          <w:kern w:val="0"/>
          <w:sz w:val="28"/>
          <w:szCs w:val="28"/>
          <w:lang w:val="en-US" w:eastAsia="zh-CN" w:bidi="ar-SA"/>
        </w:rPr>
        <w:t>有权终止合同。</w:t>
      </w:r>
    </w:p>
    <w:p w14:paraId="15D172B0">
      <w:pPr>
        <w:keepNext w:val="0"/>
        <w:keepLines w:val="0"/>
        <w:pageBreakBefore w:val="0"/>
        <w:kinsoku/>
        <w:wordWrap/>
        <w:overflowPunct/>
        <w:topLinePunct w:val="0"/>
        <w:autoSpaceDE/>
        <w:autoSpaceDN/>
        <w:bidi w:val="0"/>
        <w:adjustRightInd/>
        <w:spacing w:line="360" w:lineRule="auto"/>
        <w:ind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lang w:val="en-US" w:eastAsia="zh-CN"/>
        </w:rPr>
        <w:t>十</w:t>
      </w:r>
      <w:r>
        <w:rPr>
          <w:rFonts w:hint="eastAsia" w:ascii="宋体" w:hAnsi="宋体" w:cs="宋体"/>
          <w:b/>
          <w:color w:val="auto"/>
          <w:sz w:val="28"/>
          <w:szCs w:val="28"/>
        </w:rPr>
        <w:t>、违约责任</w:t>
      </w:r>
    </w:p>
    <w:p w14:paraId="7602BC55">
      <w:pPr>
        <w:keepNext w:val="0"/>
        <w:keepLines w:val="0"/>
        <w:pageBreakBefore w:val="0"/>
        <w:kinsoku/>
        <w:wordWrap/>
        <w:overflowPunct/>
        <w:topLinePunct w:val="0"/>
        <w:autoSpaceDE/>
        <w:autoSpaceDN/>
        <w:bidi w:val="0"/>
        <w:adjustRightInd/>
        <w:spacing w:line="360" w:lineRule="auto"/>
        <w:ind w:firstLine="560" w:firstLineChars="200"/>
        <w:jc w:val="left"/>
        <w:textAlignment w:val="auto"/>
        <w:outlineLvl w:val="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1.甲方未履行本合同约定的有关义务,致使乙方无法按双方约定的质量标准完成管理工作,责任由甲方自行承担;造成乙方的经济损失,甲方应给予乙方经济补偿。</w:t>
      </w:r>
    </w:p>
    <w:p w14:paraId="02564EEF">
      <w:pPr>
        <w:keepNext w:val="0"/>
        <w:keepLines w:val="0"/>
        <w:pageBreakBefore w:val="0"/>
        <w:kinsoku/>
        <w:wordWrap/>
        <w:overflowPunct/>
        <w:topLinePunct w:val="0"/>
        <w:autoSpaceDE/>
        <w:autoSpaceDN/>
        <w:bidi w:val="0"/>
        <w:adjustRightInd/>
        <w:spacing w:line="360" w:lineRule="auto"/>
        <w:ind w:firstLine="560" w:firstLineChars="200"/>
        <w:jc w:val="left"/>
        <w:textAlignment w:val="auto"/>
        <w:outlineLvl w:val="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2.乙方未履行本合同约定的有关义务,未能达到约定的管理目标,甲方有权要求乙方限期整改或随时终止合同,如造成甲方经济损失的,乙方应给予甲方经济补偿。</w:t>
      </w:r>
    </w:p>
    <w:p w14:paraId="5F9493FC">
      <w:pPr>
        <w:keepNext w:val="0"/>
        <w:keepLines w:val="0"/>
        <w:pageBreakBefore w:val="0"/>
        <w:kinsoku/>
        <w:wordWrap/>
        <w:overflowPunct/>
        <w:topLinePunct w:val="0"/>
        <w:autoSpaceDE/>
        <w:autoSpaceDN/>
        <w:bidi w:val="0"/>
        <w:adjustRightInd/>
        <w:spacing w:line="360" w:lineRule="auto"/>
        <w:ind w:firstLine="560" w:firstLineChars="200"/>
        <w:jc w:val="left"/>
        <w:textAlignment w:val="auto"/>
        <w:outlineLvl w:val="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3.乙方不能按期提供服务或甲方无正当理由要求终止服务，应向甲方全额返还已支付的服务费。并赔偿其所造成的经济损失。</w:t>
      </w:r>
    </w:p>
    <w:p w14:paraId="4C57AC76">
      <w:pPr>
        <w:keepNext w:val="0"/>
        <w:keepLines w:val="0"/>
        <w:pageBreakBefore w:val="0"/>
        <w:kinsoku/>
        <w:wordWrap/>
        <w:overflowPunct/>
        <w:topLinePunct w:val="0"/>
        <w:autoSpaceDE/>
        <w:autoSpaceDN/>
        <w:bidi w:val="0"/>
        <w:adjustRightInd/>
        <w:spacing w:line="360" w:lineRule="auto"/>
        <w:ind w:firstLine="560" w:firstLineChars="200"/>
        <w:jc w:val="left"/>
        <w:textAlignment w:val="auto"/>
        <w:outlineLvl w:val="0"/>
        <w:rPr>
          <w:rFonts w:hint="eastAsia" w:ascii="宋体" w:hAnsi="宋体" w:cs="宋体"/>
          <w:color w:val="auto"/>
          <w:sz w:val="28"/>
          <w:szCs w:val="28"/>
        </w:rPr>
      </w:pPr>
      <w:r>
        <w:rPr>
          <w:rFonts w:hint="eastAsia" w:ascii="宋体" w:hAnsi="宋体" w:eastAsia="宋体" w:cs="宋体"/>
          <w:color w:val="auto"/>
          <w:sz w:val="28"/>
          <w:szCs w:val="28"/>
          <w:lang w:eastAsia="zh-CN"/>
        </w:rPr>
        <w:t>4.因乙方管理原因,引起的任何不当后果,甲方不承担责任。</w:t>
      </w:r>
    </w:p>
    <w:p w14:paraId="7537384A">
      <w:pPr>
        <w:keepNext w:val="0"/>
        <w:keepLines w:val="0"/>
        <w:pageBreakBefore w:val="0"/>
        <w:tabs>
          <w:tab w:val="left" w:pos="1980"/>
        </w:tabs>
        <w:kinsoku/>
        <w:wordWrap/>
        <w:overflowPunct/>
        <w:topLinePunct w:val="0"/>
        <w:autoSpaceDE/>
        <w:autoSpaceDN/>
        <w:bidi w:val="0"/>
        <w:adjustRightInd/>
        <w:snapToGrid w:val="0"/>
        <w:spacing w:line="360" w:lineRule="auto"/>
        <w:ind w:firstLine="551" w:firstLineChars="196"/>
        <w:textAlignment w:val="auto"/>
        <w:rPr>
          <w:rFonts w:ascii="宋体" w:hAnsi="宋体" w:cs="宋体"/>
          <w:b/>
          <w:color w:val="auto"/>
          <w:sz w:val="28"/>
          <w:szCs w:val="28"/>
        </w:rPr>
      </w:pPr>
      <w:r>
        <w:rPr>
          <w:rFonts w:hint="eastAsia" w:ascii="宋体" w:hAnsi="宋体" w:cs="宋体"/>
          <w:b/>
          <w:color w:val="auto"/>
          <w:sz w:val="28"/>
          <w:szCs w:val="28"/>
          <w:lang w:val="en-US" w:eastAsia="zh-CN"/>
        </w:rPr>
        <w:t>十一</w:t>
      </w:r>
      <w:r>
        <w:rPr>
          <w:rFonts w:hint="eastAsia" w:ascii="宋体" w:hAnsi="宋体" w:cs="宋体"/>
          <w:b/>
          <w:color w:val="auto"/>
          <w:sz w:val="28"/>
          <w:szCs w:val="28"/>
        </w:rPr>
        <w:t>、合同纠纷处理</w:t>
      </w:r>
    </w:p>
    <w:p w14:paraId="2C0C9144">
      <w:pPr>
        <w:keepNext w:val="0"/>
        <w:keepLines w:val="0"/>
        <w:pageBreakBefore w:val="0"/>
        <w:tabs>
          <w:tab w:val="left" w:pos="1980"/>
        </w:tabs>
        <w:kinsoku/>
        <w:wordWrap/>
        <w:overflowPunct/>
        <w:topLinePunct w:val="0"/>
        <w:autoSpaceDE/>
        <w:autoSpaceDN/>
        <w:bidi w:val="0"/>
        <w:adjustRightInd/>
        <w:snapToGrid w:val="0"/>
        <w:spacing w:line="360" w:lineRule="auto"/>
        <w:ind w:firstLine="548" w:firstLineChars="196"/>
        <w:textAlignment w:val="auto"/>
        <w:rPr>
          <w:rFonts w:hint="eastAsia" w:ascii="宋体" w:hAnsi="宋体" w:cs="宋体"/>
          <w:color w:val="auto"/>
          <w:sz w:val="28"/>
          <w:szCs w:val="28"/>
          <w:lang w:eastAsia="zh-CN"/>
        </w:rPr>
      </w:pPr>
      <w:r>
        <w:rPr>
          <w:rFonts w:hint="eastAsia" w:ascii="宋体" w:hAnsi="宋体" w:cs="宋体"/>
          <w:color w:val="auto"/>
          <w:sz w:val="28"/>
          <w:szCs w:val="28"/>
          <w:lang w:eastAsia="zh-CN"/>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u w:val="single"/>
          <w:lang w:val="en-US" w:eastAsia="zh-CN"/>
        </w:rPr>
        <w:t>2</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种方式解决：</w:t>
      </w:r>
    </w:p>
    <w:p w14:paraId="00287B69">
      <w:pPr>
        <w:keepNext w:val="0"/>
        <w:keepLines w:val="0"/>
        <w:pageBreakBefore w:val="0"/>
        <w:widowControl w:val="0"/>
        <w:numPr>
          <w:ilvl w:val="0"/>
          <w:numId w:val="2"/>
        </w:numPr>
        <w:kinsoku/>
        <w:wordWrap/>
        <w:overflowPunct/>
        <w:topLinePunct w:val="0"/>
        <w:autoSpaceDE/>
        <w:autoSpaceDN/>
        <w:bidi w:val="0"/>
        <w:adjustRightInd/>
        <w:spacing w:line="360" w:lineRule="auto"/>
        <w:ind w:left="70" w:leftChars="0" w:firstLine="560" w:firstLineChars="0"/>
        <w:jc w:val="left"/>
        <w:textAlignment w:val="auto"/>
        <w:rPr>
          <w:rFonts w:hint="eastAsia" w:ascii="宋体" w:hAnsi="宋体" w:cs="宋体"/>
          <w:color w:val="auto"/>
          <w:sz w:val="28"/>
          <w:szCs w:val="28"/>
          <w:lang w:eastAsia="zh-CN"/>
        </w:rPr>
      </w:pPr>
      <w:r>
        <w:rPr>
          <w:rFonts w:hint="eastAsia" w:ascii="宋体" w:hAnsi="宋体" w:cs="宋体"/>
          <w:color w:val="auto"/>
          <w:sz w:val="28"/>
          <w:szCs w:val="28"/>
          <w:lang w:eastAsia="zh-CN"/>
        </w:rPr>
        <w:t>将争议提交</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u w:val="single"/>
          <w:lang w:val="en-US" w:eastAsia="zh-CN"/>
        </w:rPr>
        <w:t>/</w:t>
      </w:r>
      <w:r>
        <w:rPr>
          <w:rFonts w:hint="eastAsia" w:ascii="宋体" w:hAnsi="宋体" w:cs="宋体"/>
          <w:color w:val="auto"/>
          <w:sz w:val="28"/>
          <w:szCs w:val="28"/>
          <w:u w:val="single"/>
          <w:lang w:eastAsia="zh-CN"/>
        </w:rPr>
        <w:t xml:space="preserve">  </w:t>
      </w:r>
      <w:r>
        <w:rPr>
          <w:rFonts w:hint="eastAsia" w:ascii="宋体" w:hAnsi="宋体" w:cs="宋体"/>
          <w:color w:val="auto"/>
          <w:sz w:val="28"/>
          <w:szCs w:val="28"/>
          <w:lang w:eastAsia="zh-CN"/>
        </w:rPr>
        <w:t>仲裁委员会依申请仲裁时其现行有效的仲裁规则裁决；</w:t>
      </w:r>
    </w:p>
    <w:p w14:paraId="1CB9B631">
      <w:pPr>
        <w:keepNext w:val="0"/>
        <w:keepLines w:val="0"/>
        <w:pageBreakBefore w:val="0"/>
        <w:widowControl w:val="0"/>
        <w:tabs>
          <w:tab w:val="left" w:pos="1980"/>
        </w:tabs>
        <w:kinsoku/>
        <w:wordWrap/>
        <w:overflowPunct/>
        <w:topLinePunct w:val="0"/>
        <w:autoSpaceDE/>
        <w:autoSpaceDN/>
        <w:bidi w:val="0"/>
        <w:adjustRightInd/>
        <w:snapToGrid w:val="0"/>
        <w:spacing w:line="500" w:lineRule="exact"/>
        <w:ind w:firstLine="548" w:firstLineChars="196"/>
        <w:textAlignment w:val="auto"/>
        <w:rPr>
          <w:rFonts w:ascii="宋体" w:hAnsi="宋体" w:cs="宋体"/>
          <w:color w:val="auto"/>
          <w:sz w:val="28"/>
          <w:szCs w:val="28"/>
          <w:shd w:val="clear" w:color="auto" w:fill="FFFFFF"/>
        </w:rPr>
      </w:pP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2</w:t>
      </w:r>
      <w:r>
        <w:rPr>
          <w:rFonts w:hint="eastAsia" w:ascii="宋体" w:hAnsi="宋体" w:cs="宋体"/>
          <w:color w:val="auto"/>
          <w:sz w:val="28"/>
          <w:szCs w:val="28"/>
          <w:lang w:eastAsia="zh-CN"/>
        </w:rPr>
        <w:t>） 向</w:t>
      </w:r>
      <w:r>
        <w:rPr>
          <w:rFonts w:hint="eastAsia" w:ascii="宋体" w:hAnsi="宋体" w:cs="宋体"/>
          <w:color w:val="auto"/>
          <w:sz w:val="28"/>
          <w:szCs w:val="28"/>
          <w:u w:val="single"/>
          <w:lang w:eastAsia="zh-CN"/>
        </w:rPr>
        <w:t xml:space="preserve">  合同履行地的  </w:t>
      </w:r>
      <w:r>
        <w:rPr>
          <w:rFonts w:hint="eastAsia" w:ascii="宋体" w:hAnsi="宋体" w:cs="宋体"/>
          <w:color w:val="auto"/>
          <w:sz w:val="28"/>
          <w:szCs w:val="28"/>
          <w:lang w:eastAsia="zh-CN"/>
        </w:rPr>
        <w:t>人民法院起诉</w:t>
      </w:r>
      <w:r>
        <w:rPr>
          <w:rFonts w:hint="eastAsia" w:ascii="宋体" w:hAnsi="宋体" w:cs="宋体"/>
          <w:color w:val="auto"/>
          <w:sz w:val="28"/>
          <w:szCs w:val="28"/>
          <w:shd w:val="clear" w:color="auto" w:fill="FFFFFF"/>
        </w:rPr>
        <w:t>。</w:t>
      </w:r>
    </w:p>
    <w:p w14:paraId="45FC2D75">
      <w:pPr>
        <w:keepNext w:val="0"/>
        <w:keepLines w:val="0"/>
        <w:pageBreakBefore w:val="0"/>
        <w:widowControl w:val="0"/>
        <w:kinsoku/>
        <w:wordWrap/>
        <w:overflowPunct/>
        <w:topLinePunct w:val="0"/>
        <w:autoSpaceDE/>
        <w:autoSpaceDN/>
        <w:bidi w:val="0"/>
        <w:adjustRightInd/>
        <w:spacing w:line="360" w:lineRule="auto"/>
        <w:ind w:firstLine="562" w:firstLineChars="200"/>
        <w:jc w:val="left"/>
        <w:textAlignment w:val="auto"/>
        <w:outlineLvl w:val="0"/>
        <w:rPr>
          <w:rFonts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eastAsia="zh-CN"/>
        </w:rPr>
        <w:t>二</w:t>
      </w:r>
      <w:r>
        <w:rPr>
          <w:rFonts w:hint="eastAsia" w:ascii="宋体" w:hAnsi="宋体" w:cs="宋体"/>
          <w:b/>
          <w:color w:val="auto"/>
          <w:sz w:val="28"/>
          <w:szCs w:val="28"/>
        </w:rPr>
        <w:t>、政府采购合同生效</w:t>
      </w:r>
    </w:p>
    <w:p w14:paraId="60EDB282">
      <w:pPr>
        <w:keepNext w:val="0"/>
        <w:keepLines w:val="0"/>
        <w:pageBreakBefore w:val="0"/>
        <w:widowControl w:val="0"/>
        <w:kinsoku/>
        <w:wordWrap/>
        <w:overflowPunct/>
        <w:topLinePunct w:val="0"/>
        <w:autoSpaceDE/>
        <w:autoSpaceDN/>
        <w:bidi w:val="0"/>
        <w:adjustRightInd/>
        <w:spacing w:line="360" w:lineRule="auto"/>
        <w:ind w:firstLine="560" w:firstLineChars="200"/>
        <w:jc w:val="left"/>
        <w:textAlignment w:val="auto"/>
        <w:outlineLvl w:val="0"/>
        <w:rPr>
          <w:rFonts w:ascii="宋体" w:hAnsi="宋体" w:cs="宋体"/>
          <w:color w:val="auto"/>
          <w:sz w:val="28"/>
          <w:szCs w:val="28"/>
        </w:rPr>
      </w:pPr>
      <w:r>
        <w:rPr>
          <w:rFonts w:hint="eastAsia" w:ascii="宋体" w:hAnsi="宋体" w:cs="宋体"/>
          <w:color w:val="auto"/>
          <w:sz w:val="28"/>
          <w:szCs w:val="28"/>
          <w:lang w:eastAsia="zh-CN"/>
        </w:rPr>
        <w:t>本政府采购合同经甲乙双方授</w:t>
      </w:r>
      <w:r>
        <w:rPr>
          <w:rFonts w:hint="eastAsia" w:ascii="宋体" w:hAnsi="宋体" w:cs="宋体"/>
          <w:color w:val="auto"/>
          <w:sz w:val="28"/>
          <w:szCs w:val="28"/>
        </w:rPr>
        <w:t>权代表签字盖章后生效。</w:t>
      </w:r>
    </w:p>
    <w:p w14:paraId="08DC8F37">
      <w:pPr>
        <w:keepNext w:val="0"/>
        <w:keepLines w:val="0"/>
        <w:pageBreakBefore w:val="0"/>
        <w:widowControl w:val="0"/>
        <w:kinsoku/>
        <w:wordWrap/>
        <w:overflowPunct/>
        <w:topLinePunct w:val="0"/>
        <w:autoSpaceDE/>
        <w:autoSpaceDN/>
        <w:bidi w:val="0"/>
        <w:adjustRightInd/>
        <w:spacing w:line="360" w:lineRule="auto"/>
        <w:ind w:firstLine="560" w:firstLineChars="200"/>
        <w:jc w:val="left"/>
        <w:textAlignment w:val="auto"/>
        <w:outlineLvl w:val="0"/>
        <w:rPr>
          <w:rFonts w:ascii="宋体" w:hAnsi="宋体" w:cs="宋体"/>
          <w:color w:val="auto"/>
          <w:sz w:val="28"/>
          <w:szCs w:val="28"/>
        </w:rPr>
      </w:pPr>
      <w:r>
        <w:rPr>
          <w:rFonts w:hint="eastAsia" w:ascii="宋体" w:hAnsi="宋体" w:cs="宋体"/>
          <w:color w:val="auto"/>
          <w:sz w:val="28"/>
          <w:szCs w:val="28"/>
        </w:rPr>
        <w:t>本合同</w:t>
      </w:r>
      <w:r>
        <w:rPr>
          <w:rFonts w:hint="eastAsia" w:ascii="宋体" w:hAnsi="宋体" w:cs="宋体"/>
          <w:color w:val="auto"/>
          <w:sz w:val="28"/>
          <w:szCs w:val="28"/>
          <w:lang w:eastAsia="zh-CN"/>
        </w:rPr>
        <w:t>共</w:t>
      </w:r>
      <w:r>
        <w:rPr>
          <w:rFonts w:hint="eastAsia" w:ascii="宋体" w:hAnsi="宋体" w:cs="宋体"/>
          <w:color w:val="auto"/>
          <w:sz w:val="28"/>
          <w:szCs w:val="28"/>
          <w:lang w:val="en-US" w:eastAsia="zh-CN"/>
        </w:rPr>
        <w:t>肆</w:t>
      </w:r>
      <w:r>
        <w:rPr>
          <w:rFonts w:hint="eastAsia" w:ascii="宋体" w:hAnsi="宋体" w:cs="宋体"/>
          <w:color w:val="auto"/>
          <w:sz w:val="28"/>
          <w:szCs w:val="28"/>
          <w:lang w:eastAsia="zh-CN"/>
        </w:rPr>
        <w:t>份：甲方贰份、乙方贰份。</w:t>
      </w:r>
    </w:p>
    <w:p w14:paraId="768B860C">
      <w:pPr>
        <w:keepNext w:val="0"/>
        <w:keepLines w:val="0"/>
        <w:pageBreakBefore w:val="0"/>
        <w:widowControl w:val="0"/>
        <w:tabs>
          <w:tab w:val="left" w:pos="1980"/>
        </w:tabs>
        <w:kinsoku/>
        <w:wordWrap/>
        <w:overflowPunct/>
        <w:topLinePunct w:val="0"/>
        <w:autoSpaceDE/>
        <w:autoSpaceDN/>
        <w:bidi w:val="0"/>
        <w:adjustRightInd/>
        <w:snapToGrid w:val="0"/>
        <w:spacing w:line="500" w:lineRule="exact"/>
        <w:ind w:firstLine="551" w:firstLineChars="196"/>
        <w:textAlignment w:val="auto"/>
        <w:rPr>
          <w:rFonts w:ascii="宋体" w:hAnsi="宋体" w:cs="宋体"/>
          <w:b/>
          <w:color w:val="auto"/>
          <w:sz w:val="28"/>
          <w:szCs w:val="28"/>
        </w:rPr>
      </w:pPr>
      <w:r>
        <w:rPr>
          <w:rFonts w:hint="eastAsia" w:ascii="宋体" w:hAnsi="宋体" w:cs="宋体"/>
          <w:b/>
          <w:color w:val="auto"/>
          <w:sz w:val="28"/>
          <w:szCs w:val="28"/>
        </w:rPr>
        <w:t>十</w:t>
      </w:r>
      <w:r>
        <w:rPr>
          <w:rFonts w:hint="eastAsia" w:ascii="宋体" w:hAnsi="宋体" w:cs="宋体"/>
          <w:b/>
          <w:color w:val="auto"/>
          <w:sz w:val="28"/>
          <w:szCs w:val="28"/>
          <w:lang w:val="en-US" w:eastAsia="zh-CN"/>
        </w:rPr>
        <w:t>三</w:t>
      </w:r>
      <w:r>
        <w:rPr>
          <w:rFonts w:hint="eastAsia" w:ascii="宋体" w:hAnsi="宋体" w:cs="宋体"/>
          <w:b/>
          <w:color w:val="auto"/>
          <w:sz w:val="28"/>
          <w:szCs w:val="28"/>
        </w:rPr>
        <w:t>、其他</w:t>
      </w:r>
    </w:p>
    <w:p w14:paraId="303C834E">
      <w:pPr>
        <w:keepNext w:val="0"/>
        <w:keepLines w:val="0"/>
        <w:pageBreakBefore w:val="0"/>
        <w:widowControl w:val="0"/>
        <w:kinsoku/>
        <w:wordWrap/>
        <w:overflowPunct/>
        <w:topLinePunct w:val="0"/>
        <w:autoSpaceDE/>
        <w:autoSpaceDN/>
        <w:bidi w:val="0"/>
        <w:adjustRightInd/>
        <w:spacing w:line="360" w:lineRule="auto"/>
        <w:ind w:firstLine="560" w:firstLineChars="200"/>
        <w:jc w:val="left"/>
        <w:textAlignment w:val="auto"/>
        <w:outlineLvl w:val="0"/>
        <w:rPr>
          <w:rFonts w:ascii="宋体" w:hAnsi="宋体" w:cs="宋体"/>
          <w:color w:val="auto"/>
          <w:sz w:val="28"/>
          <w:szCs w:val="28"/>
        </w:rPr>
      </w:pPr>
      <w:r>
        <w:rPr>
          <w:rFonts w:hint="eastAsia" w:ascii="宋体" w:hAnsi="宋体" w:cs="宋体"/>
          <w:color w:val="auto"/>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69BC03BD">
      <w:pPr>
        <w:autoSpaceDE w:val="0"/>
        <w:autoSpaceDN w:val="0"/>
        <w:adjustRightInd w:val="0"/>
        <w:spacing w:line="360" w:lineRule="auto"/>
        <w:ind w:firstLine="560" w:firstLineChars="200"/>
        <w:jc w:val="left"/>
        <w:rPr>
          <w:rFonts w:hint="eastAsia" w:ascii="宋体" w:hAnsi="宋体" w:cs="宋体"/>
          <w:b w:val="0"/>
          <w:bCs w:val="0"/>
          <w:color w:val="auto"/>
          <w:sz w:val="28"/>
          <w:szCs w:val="28"/>
        </w:rPr>
      </w:pPr>
    </w:p>
    <w:p w14:paraId="4A89C8D8">
      <w:pPr>
        <w:autoSpaceDE w:val="0"/>
        <w:autoSpaceDN w:val="0"/>
        <w:adjustRightInd w:val="0"/>
        <w:spacing w:line="360" w:lineRule="auto"/>
        <w:ind w:firstLine="560" w:firstLineChars="200"/>
        <w:jc w:val="left"/>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rPr>
        <w:t>附件</w:t>
      </w:r>
      <w:r>
        <w:rPr>
          <w:rFonts w:hint="eastAsia" w:ascii="宋体" w:hAnsi="宋体" w:cs="宋体"/>
          <w:b w:val="0"/>
          <w:bCs w:val="0"/>
          <w:color w:val="auto"/>
          <w:sz w:val="28"/>
          <w:szCs w:val="28"/>
          <w:lang w:eastAsia="zh-CN"/>
        </w:rPr>
        <w:t>一</w:t>
      </w:r>
      <w:r>
        <w:rPr>
          <w:rFonts w:hint="eastAsia" w:ascii="宋体" w:hAnsi="宋体" w:cs="宋体"/>
          <w:b w:val="0"/>
          <w:bCs w:val="0"/>
          <w:color w:val="auto"/>
          <w:sz w:val="28"/>
          <w:szCs w:val="28"/>
        </w:rPr>
        <w:t>：</w:t>
      </w:r>
      <w:r>
        <w:rPr>
          <w:rFonts w:hint="eastAsia" w:hAnsi="宋体" w:cs="宋体"/>
          <w:b w:val="0"/>
          <w:bCs w:val="0"/>
          <w:color w:val="auto"/>
          <w:sz w:val="28"/>
          <w:szCs w:val="28"/>
          <w:lang w:val="en-US" w:eastAsia="zh-CN"/>
        </w:rPr>
        <w:t>中标通知书</w:t>
      </w:r>
    </w:p>
    <w:p w14:paraId="5DBB10C3">
      <w:pPr>
        <w:keepNext w:val="0"/>
        <w:keepLines w:val="0"/>
        <w:pageBreakBefore w:val="0"/>
        <w:widowControl w:val="0"/>
        <w:kinsoku/>
        <w:wordWrap/>
        <w:overflowPunct/>
        <w:topLinePunct w:val="0"/>
        <w:autoSpaceDE/>
        <w:autoSpaceDN/>
        <w:bidi w:val="0"/>
        <w:adjustRightInd/>
        <w:snapToGrid/>
        <w:spacing w:before="157" w:beforeLines="50" w:line="360" w:lineRule="auto"/>
        <w:ind w:firstLine="560" w:firstLineChars="200"/>
        <w:jc w:val="both"/>
        <w:textAlignment w:val="auto"/>
        <w:rPr>
          <w:rFonts w:hint="eastAsia" w:ascii="宋体" w:hAnsi="宋体" w:cs="宋体"/>
          <w:sz w:val="28"/>
          <w:szCs w:val="28"/>
        </w:rPr>
      </w:pPr>
      <w:r>
        <w:rPr>
          <w:rFonts w:hint="eastAsia" w:ascii="宋体" w:hAnsi="宋体" w:cs="宋体"/>
          <w:color w:val="auto"/>
          <w:sz w:val="28"/>
          <w:szCs w:val="28"/>
          <w:lang w:eastAsia="zh-CN"/>
        </w:rPr>
        <w:t>附件二：</w:t>
      </w:r>
      <w:r>
        <w:rPr>
          <w:rFonts w:hint="eastAsia" w:ascii="宋体" w:hAnsi="宋体" w:cs="宋体"/>
          <w:sz w:val="28"/>
          <w:szCs w:val="28"/>
        </w:rPr>
        <w:t>物业服务日常考核检查内容及处罚标准</w:t>
      </w:r>
    </w:p>
    <w:p w14:paraId="144A92C3">
      <w:pPr>
        <w:snapToGrid w:val="0"/>
        <w:ind w:firstLine="518" w:firstLineChars="185"/>
        <w:rPr>
          <w:rFonts w:hint="eastAsia" w:ascii="宋体" w:hAnsi="宋体" w:cs="宋体"/>
          <w:color w:val="auto"/>
          <w:sz w:val="28"/>
          <w:szCs w:val="28"/>
          <w:lang w:eastAsia="zh-CN"/>
        </w:rPr>
      </w:pPr>
    </w:p>
    <w:p w14:paraId="7AEF4939">
      <w:pPr>
        <w:snapToGrid w:val="0"/>
        <w:ind w:firstLine="518" w:firstLineChars="185"/>
        <w:rPr>
          <w:rFonts w:hint="eastAsia" w:ascii="宋体" w:hAnsi="宋体" w:cs="宋体"/>
          <w:color w:val="auto"/>
          <w:sz w:val="28"/>
          <w:szCs w:val="28"/>
          <w:lang w:eastAsia="zh-CN"/>
        </w:rPr>
      </w:pPr>
    </w:p>
    <w:p w14:paraId="4EA0220B">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甲方</w:t>
      </w:r>
      <w:r>
        <w:rPr>
          <w:rFonts w:hint="eastAsia" w:ascii="宋体" w:hAnsi="宋体" w:cs="宋体"/>
          <w:color w:val="auto"/>
          <w:sz w:val="28"/>
          <w:szCs w:val="28"/>
        </w:rPr>
        <w:t xml:space="preserve">（公章）: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乙方</w:t>
      </w:r>
      <w:r>
        <w:rPr>
          <w:rFonts w:hint="eastAsia" w:ascii="宋体" w:hAnsi="宋体" w:cs="宋体"/>
          <w:color w:val="auto"/>
          <w:sz w:val="28"/>
          <w:szCs w:val="28"/>
        </w:rPr>
        <w:t xml:space="preserve">(公章):  </w:t>
      </w:r>
    </w:p>
    <w:p w14:paraId="5D1A6AA4">
      <w:pPr>
        <w:snapToGrid w:val="0"/>
        <w:ind w:firstLine="518" w:firstLineChars="185"/>
        <w:rPr>
          <w:rFonts w:ascii="宋体" w:hAnsi="宋体" w:cs="宋体"/>
          <w:color w:val="auto"/>
          <w:sz w:val="28"/>
          <w:szCs w:val="28"/>
        </w:rPr>
      </w:pPr>
      <w:r>
        <w:rPr>
          <w:rFonts w:hint="eastAsia" w:ascii="宋体" w:hAnsi="宋体" w:cs="宋体"/>
          <w:color w:val="auto"/>
          <w:sz w:val="28"/>
          <w:szCs w:val="28"/>
        </w:rPr>
        <w:t>办公地址：                      办公地址：</w:t>
      </w:r>
    </w:p>
    <w:p w14:paraId="0816D630">
      <w:pPr>
        <w:snapToGrid w:val="0"/>
        <w:ind w:firstLine="518" w:firstLineChars="185"/>
        <w:rPr>
          <w:rFonts w:hint="eastAsia" w:ascii="宋体" w:hAnsi="宋体" w:cs="宋体"/>
          <w:color w:val="auto"/>
          <w:sz w:val="28"/>
          <w:szCs w:val="28"/>
        </w:rPr>
      </w:pPr>
      <w:r>
        <w:rPr>
          <w:rFonts w:hint="eastAsia" w:ascii="宋体" w:hAnsi="宋体" w:cs="宋体"/>
          <w:color w:val="auto"/>
          <w:sz w:val="28"/>
          <w:szCs w:val="28"/>
        </w:rPr>
        <w:t>法定代表人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法定代表人</w:t>
      </w:r>
    </w:p>
    <w:p w14:paraId="7F25AC8A">
      <w:pPr>
        <w:snapToGrid w:val="0"/>
        <w:ind w:firstLine="518" w:firstLineChars="185"/>
        <w:rPr>
          <w:rFonts w:hint="default" w:ascii="宋体" w:hAnsi="宋体" w:eastAsia="宋体" w:cs="宋体"/>
          <w:color w:val="auto"/>
          <w:sz w:val="28"/>
          <w:szCs w:val="28"/>
          <w:lang w:val="en-US" w:eastAsia="zh-CN"/>
        </w:rPr>
      </w:pPr>
      <w:r>
        <w:rPr>
          <w:rFonts w:hint="eastAsia" w:ascii="宋体" w:hAnsi="宋体" w:cs="宋体"/>
          <w:color w:val="auto"/>
          <w:sz w:val="28"/>
          <w:szCs w:val="28"/>
        </w:rPr>
        <w:t>或授权代表(签字):</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或授权代表(签字):</w:t>
      </w:r>
    </w:p>
    <w:p w14:paraId="3BF866D6">
      <w:pPr>
        <w:snapToGrid w:val="0"/>
        <w:ind w:firstLine="518" w:firstLineChars="185"/>
        <w:rPr>
          <w:rFonts w:hint="default" w:ascii="宋体" w:hAnsi="宋体" w:cs="宋体"/>
          <w:color w:val="auto"/>
          <w:sz w:val="28"/>
          <w:szCs w:val="28"/>
          <w:lang w:val="en-US" w:eastAsia="zh-CN"/>
        </w:rPr>
      </w:pPr>
      <w:r>
        <w:rPr>
          <w:rFonts w:hint="eastAsia" w:ascii="宋体" w:hAnsi="宋体" w:cs="宋体"/>
          <w:color w:val="auto"/>
          <w:sz w:val="28"/>
          <w:szCs w:val="28"/>
          <w:lang w:eastAsia="zh-CN"/>
        </w:rPr>
        <w:t>联系人：</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联系人：</w:t>
      </w:r>
    </w:p>
    <w:p w14:paraId="7A26D286">
      <w:pPr>
        <w:snapToGrid w:val="0"/>
        <w:ind w:firstLine="518" w:firstLineChars="185"/>
        <w:rPr>
          <w:rFonts w:ascii="宋体" w:hAnsi="宋体" w:cs="宋体"/>
          <w:color w:val="auto"/>
          <w:sz w:val="28"/>
          <w:szCs w:val="28"/>
        </w:rPr>
      </w:pPr>
      <w:r>
        <w:rPr>
          <w:rFonts w:hint="eastAsia" w:ascii="宋体" w:hAnsi="宋体" w:cs="宋体"/>
          <w:color w:val="auto"/>
          <w:sz w:val="28"/>
          <w:szCs w:val="28"/>
          <w:lang w:eastAsia="zh-CN"/>
        </w:rPr>
        <w:t>电话：</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rPr>
        <w:t xml:space="preserve"> </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eastAsia="zh-CN"/>
        </w:rPr>
        <w:t>电话：</w:t>
      </w:r>
    </w:p>
    <w:p w14:paraId="06AAABA5">
      <w:pPr>
        <w:snapToGrid w:val="0"/>
        <w:ind w:firstLine="518" w:firstLineChars="185"/>
        <w:rPr>
          <w:rFonts w:hint="eastAsia" w:ascii="宋体" w:hAnsi="宋体" w:cs="宋体"/>
          <w:color w:val="auto"/>
          <w:sz w:val="28"/>
          <w:szCs w:val="28"/>
          <w:lang w:val="zh-CN" w:eastAsia="zh-CN"/>
        </w:rPr>
      </w:pPr>
      <w:r>
        <w:rPr>
          <w:rFonts w:hint="eastAsia" w:ascii="宋体" w:hAnsi="宋体" w:cs="宋体"/>
          <w:color w:val="auto"/>
          <w:sz w:val="28"/>
          <w:szCs w:val="28"/>
          <w:lang w:val="zh-CN" w:eastAsia="zh-CN"/>
        </w:rPr>
        <w:t>传真:                           传真:</w:t>
      </w:r>
    </w:p>
    <w:p w14:paraId="653CA146">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val="zh-CN" w:eastAsia="zh-CN"/>
        </w:rPr>
        <w:t>电子邮箱：                      电子邮箱：</w:t>
      </w:r>
    </w:p>
    <w:p w14:paraId="23EF6DA1">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开户银行：                      开户银行： </w:t>
      </w:r>
    </w:p>
    <w:p w14:paraId="59EC16FE">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 xml:space="preserve">开户名称：                      开户名称： </w:t>
      </w:r>
    </w:p>
    <w:p w14:paraId="1397C9F8">
      <w:pPr>
        <w:snapToGrid w:val="0"/>
        <w:ind w:firstLine="518" w:firstLineChars="185"/>
        <w:rPr>
          <w:rFonts w:hint="eastAsia" w:ascii="宋体" w:hAnsi="宋体" w:cs="宋体"/>
          <w:color w:val="auto"/>
          <w:sz w:val="28"/>
          <w:szCs w:val="28"/>
          <w:lang w:eastAsia="zh-CN"/>
        </w:rPr>
      </w:pPr>
      <w:r>
        <w:rPr>
          <w:rFonts w:hint="eastAsia" w:ascii="宋体" w:hAnsi="宋体" w:cs="宋体"/>
          <w:color w:val="auto"/>
          <w:sz w:val="28"/>
          <w:szCs w:val="28"/>
          <w:lang w:eastAsia="zh-CN"/>
        </w:rPr>
        <w:t>开户账号：</w:t>
      </w:r>
      <w:r>
        <w:rPr>
          <w:rFonts w:hint="eastAsia" w:ascii="宋体" w:hAnsi="宋体" w:cs="宋体"/>
          <w:color w:val="auto"/>
          <w:sz w:val="28"/>
          <w:szCs w:val="28"/>
          <w:lang w:val="zh-CN" w:eastAsia="zh-CN"/>
        </w:rPr>
        <w:t xml:space="preserve">                      </w:t>
      </w:r>
      <w:r>
        <w:rPr>
          <w:rFonts w:hint="eastAsia" w:ascii="宋体" w:hAnsi="宋体" w:cs="宋体"/>
          <w:color w:val="auto"/>
          <w:sz w:val="28"/>
          <w:szCs w:val="28"/>
          <w:lang w:eastAsia="zh-CN"/>
        </w:rPr>
        <w:t>开户账号：</w:t>
      </w:r>
    </w:p>
    <w:p w14:paraId="17915C00">
      <w:pPr>
        <w:snapToGrid w:val="0"/>
        <w:spacing w:before="19" w:line="500" w:lineRule="exact"/>
        <w:ind w:firstLine="562" w:firstLineChars="200"/>
        <w:rPr>
          <w:rFonts w:hint="eastAsia" w:ascii="宋体" w:hAnsi="宋体" w:cs="宋体"/>
          <w:b/>
          <w:color w:val="auto"/>
          <w:sz w:val="28"/>
          <w:szCs w:val="28"/>
        </w:rPr>
      </w:pPr>
    </w:p>
    <w:p w14:paraId="5D2A4FE0">
      <w:pPr>
        <w:pStyle w:val="6"/>
        <w:rPr>
          <w:rFonts w:hint="eastAsia" w:hAnsi="宋体" w:cs="宋体"/>
          <w:b w:val="0"/>
          <w:bCs w:val="0"/>
          <w:color w:val="auto"/>
          <w:sz w:val="28"/>
          <w:szCs w:val="28"/>
          <w:lang w:val="en-US" w:eastAsia="zh-CN"/>
        </w:rPr>
      </w:pPr>
      <w:r>
        <w:rPr>
          <w:rFonts w:hint="eastAsia" w:hAnsi="宋体" w:cs="宋体"/>
          <w:b w:val="0"/>
          <w:bCs w:val="0"/>
          <w:color w:val="auto"/>
          <w:sz w:val="28"/>
          <w:szCs w:val="28"/>
          <w:lang w:val="en-US" w:eastAsia="zh-CN"/>
        </w:rPr>
        <w:br w:type="page"/>
      </w:r>
      <w:r>
        <w:rPr>
          <w:rFonts w:hint="eastAsia" w:hAnsi="宋体" w:cs="宋体"/>
          <w:b w:val="0"/>
          <w:bCs w:val="0"/>
          <w:color w:val="auto"/>
          <w:sz w:val="28"/>
          <w:szCs w:val="28"/>
          <w:lang w:val="en-US" w:eastAsia="zh-CN"/>
        </w:rPr>
        <w:t>附件一：中标通知书</w:t>
      </w:r>
    </w:p>
    <w:p w14:paraId="2AABE313">
      <w:pPr>
        <w:pStyle w:val="6"/>
        <w:rPr>
          <w:rFonts w:hint="eastAsia" w:hAnsi="宋体" w:cs="宋体"/>
          <w:b w:val="0"/>
          <w:bCs w:val="0"/>
          <w:color w:val="auto"/>
          <w:sz w:val="28"/>
          <w:szCs w:val="28"/>
          <w:lang w:val="en-US" w:eastAsia="zh-CN"/>
        </w:rPr>
      </w:pPr>
    </w:p>
    <w:p w14:paraId="59CB765A">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eastAsia" w:ascii="宋体" w:hAnsi="宋体" w:cs="宋体"/>
          <w:sz w:val="28"/>
          <w:szCs w:val="28"/>
        </w:rPr>
      </w:pPr>
      <w:r>
        <w:rPr>
          <w:rFonts w:hint="eastAsia" w:hAnsi="宋体" w:cs="宋体"/>
          <w:b w:val="0"/>
          <w:bCs w:val="0"/>
          <w:color w:val="auto"/>
          <w:sz w:val="28"/>
          <w:szCs w:val="28"/>
          <w:lang w:val="en-US" w:eastAsia="zh-CN"/>
        </w:rPr>
        <w:t>附件二：</w:t>
      </w:r>
      <w:r>
        <w:rPr>
          <w:rFonts w:hint="eastAsia" w:ascii="宋体" w:hAnsi="宋体" w:cs="宋体"/>
          <w:sz w:val="28"/>
          <w:szCs w:val="28"/>
        </w:rPr>
        <w:t>物业服务日常考核检查内容及处罚标准</w:t>
      </w:r>
    </w:p>
    <w:tbl>
      <w:tblPr>
        <w:tblStyle w:val="9"/>
        <w:tblW w:w="9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4"/>
        <w:gridCol w:w="4573"/>
      </w:tblGrid>
      <w:tr w14:paraId="44312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64" w:type="dxa"/>
            <w:noWrap w:val="0"/>
            <w:vAlign w:val="top"/>
          </w:tcPr>
          <w:p w14:paraId="461151CE">
            <w:pPr>
              <w:widowControl/>
              <w:spacing w:line="360" w:lineRule="auto"/>
              <w:jc w:val="center"/>
              <w:rPr>
                <w:rFonts w:hint="eastAsia" w:ascii="宋体" w:hAnsi="宋体" w:cs="宋体"/>
                <w:b/>
                <w:bCs/>
                <w:sz w:val="24"/>
              </w:rPr>
            </w:pPr>
            <w:r>
              <w:rPr>
                <w:rFonts w:hint="eastAsia" w:ascii="宋体" w:hAnsi="宋体" w:cs="宋体"/>
                <w:b/>
                <w:bCs/>
                <w:sz w:val="24"/>
              </w:rPr>
              <w:t>考核检查内容</w:t>
            </w:r>
          </w:p>
        </w:tc>
        <w:tc>
          <w:tcPr>
            <w:tcW w:w="4573" w:type="dxa"/>
            <w:noWrap w:val="0"/>
            <w:vAlign w:val="top"/>
          </w:tcPr>
          <w:p w14:paraId="03686047">
            <w:pPr>
              <w:widowControl/>
              <w:spacing w:line="360" w:lineRule="auto"/>
              <w:jc w:val="center"/>
              <w:rPr>
                <w:rFonts w:hint="eastAsia" w:ascii="宋体" w:hAnsi="宋体" w:eastAsia="宋体" w:cs="宋体"/>
                <w:b/>
                <w:bCs/>
                <w:sz w:val="24"/>
                <w:lang w:eastAsia="zh-CN"/>
              </w:rPr>
            </w:pPr>
            <w:r>
              <w:rPr>
                <w:rFonts w:hint="eastAsia" w:ascii="宋体" w:hAnsi="宋体" w:cs="宋体"/>
                <w:b/>
                <w:bCs/>
                <w:sz w:val="24"/>
                <w:lang w:eastAsia="zh-CN"/>
              </w:rPr>
              <w:t>评分细则</w:t>
            </w:r>
          </w:p>
        </w:tc>
      </w:tr>
      <w:tr w14:paraId="6540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64" w:type="dxa"/>
            <w:noWrap w:val="0"/>
            <w:vAlign w:val="center"/>
          </w:tcPr>
          <w:p w14:paraId="30C98C96">
            <w:pPr>
              <w:widowControl/>
              <w:spacing w:line="360" w:lineRule="auto"/>
              <w:jc w:val="both"/>
              <w:rPr>
                <w:rFonts w:hint="eastAsia" w:ascii="宋体" w:hAnsi="宋体" w:cs="宋体"/>
                <w:sz w:val="24"/>
              </w:rPr>
            </w:pPr>
            <w:r>
              <w:rPr>
                <w:rFonts w:hint="eastAsia" w:ascii="宋体" w:hAnsi="宋体" w:cs="宋体"/>
                <w:sz w:val="24"/>
              </w:rPr>
              <w:t>发生重大失责行为，造成后果者。</w:t>
            </w:r>
          </w:p>
        </w:tc>
        <w:tc>
          <w:tcPr>
            <w:tcW w:w="4573" w:type="dxa"/>
            <w:noWrap w:val="0"/>
            <w:vAlign w:val="center"/>
          </w:tcPr>
          <w:p w14:paraId="5D1EB125">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罚款</w:t>
            </w:r>
            <w:r>
              <w:rPr>
                <w:rFonts w:hint="eastAsia" w:ascii="宋体" w:hAnsi="宋体" w:cs="宋体"/>
                <w:sz w:val="24"/>
                <w:lang w:val="en-US" w:eastAsia="zh-CN"/>
              </w:rPr>
              <w:t>5000元以上</w:t>
            </w:r>
          </w:p>
        </w:tc>
      </w:tr>
      <w:tr w14:paraId="1DD64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22522363">
            <w:pPr>
              <w:widowControl/>
              <w:spacing w:line="360" w:lineRule="auto"/>
              <w:jc w:val="both"/>
              <w:rPr>
                <w:rFonts w:hint="eastAsia" w:ascii="宋体" w:hAnsi="宋体" w:cs="宋体"/>
                <w:sz w:val="24"/>
              </w:rPr>
            </w:pPr>
            <w:r>
              <w:rPr>
                <w:rFonts w:hint="eastAsia" w:ascii="宋体" w:hAnsi="宋体" w:cs="宋体"/>
                <w:sz w:val="24"/>
              </w:rPr>
              <w:t>工作人员服务态度端正，佩带明显标志（</w:t>
            </w:r>
            <w:r>
              <w:rPr>
                <w:rFonts w:hint="eastAsia" w:ascii="宋体" w:hAnsi="宋体" w:cs="宋体"/>
                <w:color w:val="auto"/>
                <w:sz w:val="24"/>
              </w:rPr>
              <w:t>工作牌</w:t>
            </w:r>
            <w:r>
              <w:rPr>
                <w:rFonts w:hint="eastAsia" w:ascii="宋体" w:hAnsi="宋体" w:cs="宋体"/>
                <w:sz w:val="24"/>
              </w:rPr>
              <w:t>），穿工服，讲文明礼貌用语、服从和接受机关事务管理人员的指挥和检查</w:t>
            </w:r>
            <w:r>
              <w:rPr>
                <w:rFonts w:hint="eastAsia" w:ascii="宋体" w:hAnsi="宋体" w:cs="宋体"/>
                <w:sz w:val="24"/>
                <w:lang w:eastAsia="zh-CN"/>
              </w:rPr>
              <w:t>。</w:t>
            </w:r>
            <w:r>
              <w:rPr>
                <w:rFonts w:hint="eastAsia" w:ascii="宋体" w:hAnsi="宋体" w:cs="宋体"/>
                <w:sz w:val="24"/>
              </w:rPr>
              <w:t xml:space="preserve"> </w:t>
            </w:r>
          </w:p>
        </w:tc>
        <w:tc>
          <w:tcPr>
            <w:tcW w:w="4573" w:type="dxa"/>
            <w:noWrap w:val="0"/>
            <w:vAlign w:val="center"/>
          </w:tcPr>
          <w:p w14:paraId="56DDC66A">
            <w:pPr>
              <w:widowControl/>
              <w:spacing w:line="360" w:lineRule="auto"/>
              <w:jc w:val="both"/>
              <w:rPr>
                <w:rFonts w:hint="eastAsia" w:ascii="宋体" w:hAnsi="宋体" w:cs="宋体"/>
                <w:sz w:val="24"/>
              </w:rPr>
            </w:pPr>
            <w:r>
              <w:rPr>
                <w:rFonts w:ascii="宋体" w:hAnsi="宋体"/>
                <w:sz w:val="24"/>
              </w:rPr>
              <w:t>每发现一处不符合扣0.1</w:t>
            </w:r>
            <w:r>
              <w:rPr>
                <w:rFonts w:hint="eastAsia" w:ascii="宋体" w:hAnsi="宋体"/>
                <w:sz w:val="24"/>
              </w:rPr>
              <w:t>分</w:t>
            </w:r>
          </w:p>
        </w:tc>
      </w:tr>
      <w:tr w14:paraId="5E87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4964" w:type="dxa"/>
            <w:noWrap w:val="0"/>
            <w:vAlign w:val="center"/>
          </w:tcPr>
          <w:p w14:paraId="2E155EC9">
            <w:pPr>
              <w:widowControl/>
              <w:spacing w:line="360" w:lineRule="auto"/>
              <w:jc w:val="both"/>
              <w:rPr>
                <w:rFonts w:hint="eastAsia" w:ascii="宋体" w:hAnsi="宋体" w:cs="宋体"/>
                <w:sz w:val="24"/>
              </w:rPr>
            </w:pPr>
            <w:r>
              <w:rPr>
                <w:rFonts w:hint="eastAsia" w:ascii="宋体" w:hAnsi="宋体" w:cs="宋体"/>
                <w:sz w:val="24"/>
              </w:rPr>
              <w:t>值班</w:t>
            </w:r>
            <w:r>
              <w:rPr>
                <w:rFonts w:hint="eastAsia" w:ascii="宋体" w:hAnsi="宋体" w:cs="宋体"/>
                <w:sz w:val="24"/>
                <w:lang w:eastAsia="zh-CN"/>
              </w:rPr>
              <w:t>保安</w:t>
            </w:r>
            <w:r>
              <w:rPr>
                <w:rFonts w:hint="eastAsia" w:ascii="宋体" w:hAnsi="宋体" w:cs="宋体"/>
                <w:sz w:val="24"/>
              </w:rPr>
              <w:t>一定要坚守岗位严禁脱岗。擅自离开岗位或睡觉</w:t>
            </w:r>
            <w:r>
              <w:rPr>
                <w:rFonts w:hint="eastAsia" w:ascii="宋体" w:hAnsi="宋体" w:cs="宋体"/>
                <w:sz w:val="24"/>
                <w:lang w:val="en-US" w:eastAsia="zh-CN"/>
              </w:rPr>
              <w:t>.</w:t>
            </w:r>
            <w:r>
              <w:rPr>
                <w:rFonts w:ascii="宋体" w:hAnsi="宋体" w:cs="宋体"/>
                <w:sz w:val="24"/>
              </w:rPr>
              <w:t xml:space="preserve"> </w:t>
            </w:r>
          </w:p>
        </w:tc>
        <w:tc>
          <w:tcPr>
            <w:tcW w:w="4573" w:type="dxa"/>
            <w:noWrap w:val="0"/>
            <w:vAlign w:val="center"/>
          </w:tcPr>
          <w:p w14:paraId="5DDAD7AD">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脱岗、擅离岗位，每发现一次不符合者扣</w:t>
            </w:r>
            <w:r>
              <w:rPr>
                <w:rFonts w:hint="eastAsia" w:ascii="宋体" w:hAnsi="宋体" w:cs="宋体"/>
                <w:sz w:val="24"/>
                <w:lang w:val="en-US" w:eastAsia="zh-CN"/>
              </w:rPr>
              <w:t>0.5分；睡觉，每发现一次不合格者扣2分</w:t>
            </w:r>
          </w:p>
        </w:tc>
      </w:tr>
      <w:tr w14:paraId="4D5AA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0A6DF3B0">
            <w:pPr>
              <w:widowControl/>
              <w:spacing w:line="360" w:lineRule="auto"/>
              <w:jc w:val="both"/>
              <w:rPr>
                <w:rFonts w:hint="eastAsia" w:ascii="宋体" w:hAnsi="宋体" w:cs="宋体"/>
                <w:sz w:val="24"/>
              </w:rPr>
            </w:pPr>
            <w:r>
              <w:rPr>
                <w:rFonts w:hint="eastAsia" w:ascii="宋体" w:hAnsi="宋体" w:cs="宋体"/>
                <w:sz w:val="24"/>
              </w:rPr>
              <w:t>保安值班时不准嬉笑打闹，不准看书、看报或进行其他与值班无关的事</w:t>
            </w:r>
          </w:p>
        </w:tc>
        <w:tc>
          <w:tcPr>
            <w:tcW w:w="4573" w:type="dxa"/>
            <w:noWrap w:val="0"/>
            <w:vAlign w:val="center"/>
          </w:tcPr>
          <w:p w14:paraId="018561FC">
            <w:pPr>
              <w:widowControl/>
              <w:spacing w:line="360" w:lineRule="auto"/>
              <w:jc w:val="both"/>
              <w:rPr>
                <w:rFonts w:hint="eastAsia" w:ascii="宋体" w:hAnsi="宋体" w:cs="宋体"/>
                <w:sz w:val="24"/>
              </w:rPr>
            </w:pPr>
            <w:r>
              <w:rPr>
                <w:rFonts w:ascii="宋体" w:hAnsi="宋体"/>
                <w:sz w:val="24"/>
              </w:rPr>
              <w:t>每发现一处不符合扣0.1</w:t>
            </w:r>
            <w:r>
              <w:rPr>
                <w:rFonts w:hint="eastAsia" w:ascii="宋体" w:hAnsi="宋体"/>
                <w:sz w:val="24"/>
              </w:rPr>
              <w:t>分</w:t>
            </w:r>
          </w:p>
        </w:tc>
      </w:tr>
      <w:tr w14:paraId="67AD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7F7A57CD">
            <w:pPr>
              <w:widowControl/>
              <w:spacing w:line="360" w:lineRule="auto"/>
              <w:jc w:val="both"/>
              <w:rPr>
                <w:rFonts w:hint="eastAsia" w:ascii="宋体" w:hAnsi="宋体" w:cs="宋体"/>
                <w:sz w:val="24"/>
              </w:rPr>
            </w:pPr>
            <w:r>
              <w:rPr>
                <w:rFonts w:hint="eastAsia" w:ascii="宋体" w:hAnsi="宋体" w:cs="宋体"/>
                <w:sz w:val="24"/>
                <w:lang w:eastAsia="zh-CN"/>
              </w:rPr>
              <w:t>安检</w:t>
            </w:r>
            <w:r>
              <w:rPr>
                <w:rFonts w:hint="eastAsia" w:ascii="宋体" w:hAnsi="宋体" w:cs="宋体"/>
                <w:sz w:val="24"/>
              </w:rPr>
              <w:t>要严格检查进出</w:t>
            </w:r>
            <w:r>
              <w:rPr>
                <w:rFonts w:hint="eastAsia" w:ascii="宋体" w:hAnsi="宋体" w:cs="宋体"/>
                <w:sz w:val="24"/>
                <w:lang w:eastAsia="zh-CN"/>
              </w:rPr>
              <w:t>法院</w:t>
            </w:r>
            <w:r>
              <w:rPr>
                <w:rFonts w:hint="eastAsia" w:ascii="宋体" w:hAnsi="宋体" w:cs="宋体"/>
                <w:sz w:val="24"/>
              </w:rPr>
              <w:t>物品，严禁易燃、易爆、有毒等危险物品进入大楼</w:t>
            </w:r>
          </w:p>
        </w:tc>
        <w:tc>
          <w:tcPr>
            <w:tcW w:w="4573" w:type="dxa"/>
            <w:noWrap w:val="0"/>
            <w:vAlign w:val="center"/>
          </w:tcPr>
          <w:p w14:paraId="0E0DDCB3">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每发现一次不符合扣</w:t>
            </w:r>
            <w:r>
              <w:rPr>
                <w:rFonts w:hint="eastAsia" w:ascii="宋体" w:hAnsi="宋体" w:cs="宋体"/>
                <w:sz w:val="24"/>
                <w:lang w:val="en-US" w:eastAsia="zh-CN"/>
              </w:rPr>
              <w:t>0.2分</w:t>
            </w:r>
          </w:p>
        </w:tc>
      </w:tr>
      <w:tr w14:paraId="7852C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71D0C8B4">
            <w:pPr>
              <w:widowControl/>
              <w:spacing w:line="360" w:lineRule="auto"/>
              <w:jc w:val="both"/>
              <w:rPr>
                <w:rFonts w:hint="eastAsia" w:ascii="宋体" w:hAnsi="宋体" w:eastAsia="宋体" w:cs="宋体"/>
                <w:sz w:val="24"/>
                <w:lang w:eastAsia="zh-CN"/>
              </w:rPr>
            </w:pPr>
            <w:r>
              <w:rPr>
                <w:rFonts w:hint="eastAsia" w:ascii="宋体" w:hAnsi="宋体" w:cs="宋体"/>
                <w:sz w:val="24"/>
                <w:lang w:eastAsia="zh-CN"/>
              </w:rPr>
              <w:t>保安要严格落实来访人员核查手续，严禁闹事人员闯入办公大楼</w:t>
            </w:r>
          </w:p>
        </w:tc>
        <w:tc>
          <w:tcPr>
            <w:tcW w:w="4573" w:type="dxa"/>
            <w:noWrap w:val="0"/>
            <w:vAlign w:val="center"/>
          </w:tcPr>
          <w:p w14:paraId="3711A911">
            <w:pPr>
              <w:widowControl/>
              <w:spacing w:line="360" w:lineRule="auto"/>
              <w:jc w:val="both"/>
              <w:rPr>
                <w:rFonts w:hint="eastAsia" w:ascii="宋体" w:hAnsi="宋体" w:cs="宋体"/>
                <w:sz w:val="24"/>
                <w:lang w:eastAsia="zh-CN"/>
              </w:rPr>
            </w:pPr>
            <w:r>
              <w:rPr>
                <w:rFonts w:hint="eastAsia" w:ascii="宋体" w:hAnsi="宋体" w:cs="宋体"/>
                <w:sz w:val="24"/>
                <w:lang w:eastAsia="zh-CN"/>
              </w:rPr>
              <w:t>每发现一次不符合扣</w:t>
            </w:r>
            <w:r>
              <w:rPr>
                <w:rFonts w:hint="eastAsia" w:ascii="宋体" w:hAnsi="宋体" w:cs="宋体"/>
                <w:sz w:val="24"/>
                <w:lang w:val="en-US" w:eastAsia="zh-CN"/>
              </w:rPr>
              <w:t>2分</w:t>
            </w:r>
          </w:p>
        </w:tc>
      </w:tr>
      <w:tr w14:paraId="4D92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B0BCA07">
            <w:pPr>
              <w:widowControl/>
              <w:spacing w:line="360" w:lineRule="auto"/>
              <w:jc w:val="both"/>
              <w:rPr>
                <w:rFonts w:hint="eastAsia" w:ascii="宋体" w:hAnsi="宋体" w:cs="宋体"/>
                <w:sz w:val="24"/>
              </w:rPr>
            </w:pPr>
            <w:r>
              <w:rPr>
                <w:rFonts w:hint="eastAsia" w:ascii="宋体" w:hAnsi="宋体" w:cs="宋体"/>
                <w:sz w:val="24"/>
              </w:rPr>
              <w:t>大楼</w:t>
            </w:r>
            <w:r>
              <w:rPr>
                <w:rFonts w:hint="eastAsia" w:ascii="宋体" w:hAnsi="宋体" w:cs="宋体"/>
                <w:sz w:val="24"/>
                <w:lang w:eastAsia="zh-CN"/>
              </w:rPr>
              <w:t>内</w:t>
            </w:r>
            <w:r>
              <w:rPr>
                <w:rFonts w:hint="eastAsia" w:ascii="宋体" w:hAnsi="宋体" w:cs="宋体"/>
                <w:sz w:val="24"/>
              </w:rPr>
              <w:t>严禁打架、斗殴、寻衅滋事的事件发生；严禁盗窃和人为破坏行为。</w:t>
            </w:r>
          </w:p>
        </w:tc>
        <w:tc>
          <w:tcPr>
            <w:tcW w:w="4573" w:type="dxa"/>
            <w:noWrap w:val="0"/>
            <w:vAlign w:val="center"/>
          </w:tcPr>
          <w:p w14:paraId="4DDA8655">
            <w:pPr>
              <w:widowControl/>
              <w:spacing w:line="360" w:lineRule="auto"/>
              <w:jc w:val="both"/>
              <w:rPr>
                <w:rFonts w:hint="eastAsia" w:ascii="宋体" w:hAnsi="宋体" w:cs="宋体"/>
                <w:sz w:val="24"/>
              </w:rPr>
            </w:pPr>
            <w:r>
              <w:rPr>
                <w:rFonts w:hint="eastAsia" w:ascii="宋体" w:hAnsi="宋体" w:cs="宋体"/>
                <w:sz w:val="24"/>
                <w:lang w:eastAsia="zh-CN"/>
              </w:rPr>
              <w:t>每发现一次不符合扣</w:t>
            </w:r>
            <w:r>
              <w:rPr>
                <w:rFonts w:hint="eastAsia" w:ascii="宋体" w:hAnsi="宋体" w:cs="宋体"/>
                <w:sz w:val="24"/>
                <w:lang w:val="en-US" w:eastAsia="zh-CN"/>
              </w:rPr>
              <w:t>1分</w:t>
            </w:r>
          </w:p>
        </w:tc>
      </w:tr>
      <w:tr w14:paraId="44CC9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273065AA">
            <w:pPr>
              <w:widowControl/>
              <w:spacing w:line="360" w:lineRule="auto"/>
              <w:jc w:val="both"/>
              <w:rPr>
                <w:rFonts w:hint="eastAsia" w:ascii="宋体" w:hAnsi="宋体" w:cs="宋体"/>
                <w:sz w:val="24"/>
              </w:rPr>
            </w:pPr>
            <w:r>
              <w:rPr>
                <w:rFonts w:hint="eastAsia" w:ascii="宋体" w:hAnsi="宋体" w:cs="宋体"/>
                <w:sz w:val="24"/>
              </w:rPr>
              <w:t>消防设备、器材和消防安全标志是否</w:t>
            </w:r>
            <w:r>
              <w:rPr>
                <w:rFonts w:hint="eastAsia" w:ascii="宋体" w:hAnsi="宋体" w:cs="宋体"/>
                <w:sz w:val="24"/>
                <w:lang w:eastAsia="zh-CN"/>
              </w:rPr>
              <w:t>完好</w:t>
            </w:r>
            <w:r>
              <w:rPr>
                <w:rFonts w:hint="eastAsia" w:ascii="宋体" w:hAnsi="宋体" w:cs="宋体"/>
                <w:sz w:val="24"/>
              </w:rPr>
              <w:t>，状态是否良好，发现破损应及时</w:t>
            </w:r>
            <w:r>
              <w:rPr>
                <w:rFonts w:hint="eastAsia" w:ascii="宋体" w:hAnsi="宋体" w:cs="宋体"/>
                <w:sz w:val="24"/>
                <w:lang w:eastAsia="zh-CN"/>
              </w:rPr>
              <w:t>汇报</w:t>
            </w:r>
            <w:r>
              <w:rPr>
                <w:rFonts w:hint="eastAsia" w:ascii="宋体" w:hAnsi="宋体" w:cs="宋体"/>
                <w:sz w:val="24"/>
              </w:rPr>
              <w:t>维修更换</w:t>
            </w:r>
          </w:p>
        </w:tc>
        <w:tc>
          <w:tcPr>
            <w:tcW w:w="4573" w:type="dxa"/>
            <w:noWrap w:val="0"/>
            <w:vAlign w:val="center"/>
          </w:tcPr>
          <w:p w14:paraId="0C9A1C14">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每发现一处不符合扣</w:t>
            </w:r>
            <w:r>
              <w:rPr>
                <w:rFonts w:hint="eastAsia" w:ascii="宋体" w:hAnsi="宋体" w:cs="宋体"/>
                <w:sz w:val="24"/>
                <w:lang w:val="en-US" w:eastAsia="zh-CN"/>
              </w:rPr>
              <w:t>0.2分</w:t>
            </w:r>
          </w:p>
        </w:tc>
      </w:tr>
      <w:tr w14:paraId="1311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44B76632">
            <w:pPr>
              <w:widowControl/>
              <w:spacing w:line="360" w:lineRule="auto"/>
              <w:jc w:val="both"/>
              <w:rPr>
                <w:rFonts w:hint="eastAsia" w:ascii="宋体" w:hAnsi="宋体" w:cs="宋体"/>
                <w:sz w:val="24"/>
              </w:rPr>
            </w:pPr>
            <w:r>
              <w:rPr>
                <w:rFonts w:ascii="宋体" w:hAnsi="宋体"/>
                <w:sz w:val="24"/>
              </w:rPr>
              <w:t>进出区</w:t>
            </w:r>
            <w:r>
              <w:rPr>
                <w:rFonts w:hint="eastAsia" w:ascii="宋体" w:hAnsi="宋体"/>
                <w:sz w:val="24"/>
              </w:rPr>
              <w:t>域</w:t>
            </w:r>
            <w:r>
              <w:rPr>
                <w:rFonts w:ascii="宋体" w:hAnsi="宋体"/>
                <w:sz w:val="24"/>
              </w:rPr>
              <w:t>各种车辆管理有序，</w:t>
            </w:r>
            <w:r>
              <w:rPr>
                <w:rFonts w:hint="eastAsia" w:ascii="宋体" w:hAnsi="宋体" w:cs="宋体"/>
                <w:sz w:val="24"/>
              </w:rPr>
              <w:t>安全通道无违规占用、无杂物堆放等现象。</w:t>
            </w:r>
          </w:p>
        </w:tc>
        <w:tc>
          <w:tcPr>
            <w:tcW w:w="4573" w:type="dxa"/>
            <w:noWrap w:val="0"/>
            <w:vAlign w:val="center"/>
          </w:tcPr>
          <w:p w14:paraId="6408B3B0">
            <w:pPr>
              <w:widowControl/>
              <w:spacing w:line="360" w:lineRule="auto"/>
              <w:jc w:val="both"/>
              <w:rPr>
                <w:rFonts w:hint="eastAsia" w:ascii="宋体" w:hAnsi="宋体" w:cs="宋体"/>
                <w:sz w:val="24"/>
              </w:rPr>
            </w:pPr>
            <w:r>
              <w:rPr>
                <w:rFonts w:hint="eastAsia" w:ascii="宋体" w:hAnsi="宋体" w:cs="宋体"/>
                <w:sz w:val="24"/>
                <w:lang w:eastAsia="zh-CN"/>
              </w:rPr>
              <w:t>每发现一处不符合扣</w:t>
            </w:r>
            <w:r>
              <w:rPr>
                <w:rFonts w:hint="eastAsia" w:ascii="宋体" w:hAnsi="宋体" w:cs="宋体"/>
                <w:sz w:val="24"/>
                <w:lang w:val="en-US" w:eastAsia="zh-CN"/>
              </w:rPr>
              <w:t>0.1分</w:t>
            </w:r>
          </w:p>
        </w:tc>
      </w:tr>
      <w:tr w14:paraId="5612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exact"/>
          <w:jc w:val="center"/>
        </w:trPr>
        <w:tc>
          <w:tcPr>
            <w:tcW w:w="4964" w:type="dxa"/>
            <w:noWrap w:val="0"/>
            <w:vAlign w:val="center"/>
          </w:tcPr>
          <w:p w14:paraId="4F3C141C">
            <w:pPr>
              <w:widowControl/>
              <w:spacing w:line="360" w:lineRule="auto"/>
              <w:jc w:val="both"/>
              <w:rPr>
                <w:rFonts w:hint="eastAsia" w:ascii="宋体" w:hAnsi="宋体" w:eastAsia="宋体"/>
                <w:sz w:val="24"/>
                <w:lang w:eastAsia="zh-CN"/>
              </w:rPr>
            </w:pPr>
            <w:r>
              <w:rPr>
                <w:rFonts w:ascii="宋体" w:hAnsi="宋体"/>
                <w:sz w:val="24"/>
              </w:rPr>
              <w:t>停车场有专人疏导，管理有序，排列整齐</w:t>
            </w:r>
            <w:r>
              <w:rPr>
                <w:rFonts w:hint="eastAsia" w:ascii="宋体" w:hAnsi="宋体"/>
                <w:sz w:val="24"/>
                <w:lang w:eastAsia="zh-CN"/>
              </w:rPr>
              <w:t>。</w:t>
            </w:r>
          </w:p>
        </w:tc>
        <w:tc>
          <w:tcPr>
            <w:tcW w:w="4573" w:type="dxa"/>
            <w:noWrap w:val="0"/>
            <w:vAlign w:val="center"/>
          </w:tcPr>
          <w:p w14:paraId="49A7B6CF">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每发现一次不符合扣</w:t>
            </w:r>
            <w:r>
              <w:rPr>
                <w:rFonts w:hint="eastAsia" w:ascii="宋体" w:hAnsi="宋体" w:cs="宋体"/>
                <w:sz w:val="24"/>
                <w:lang w:val="en-US" w:eastAsia="zh-CN"/>
              </w:rPr>
              <w:t>0.1分</w:t>
            </w:r>
          </w:p>
        </w:tc>
      </w:tr>
      <w:tr w14:paraId="14B2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317D1E7A">
            <w:pPr>
              <w:widowControl/>
              <w:spacing w:line="360" w:lineRule="auto"/>
              <w:jc w:val="both"/>
              <w:rPr>
                <w:rFonts w:hint="eastAsia" w:ascii="宋体" w:hAnsi="宋体" w:eastAsia="宋体"/>
                <w:sz w:val="24"/>
                <w:lang w:val="en-US" w:eastAsia="zh-CN"/>
              </w:rPr>
            </w:pPr>
            <w:r>
              <w:rPr>
                <w:rFonts w:ascii="宋体" w:hAnsi="宋体"/>
                <w:sz w:val="24"/>
              </w:rPr>
              <w:t>非机动车辆有集中停放场地，管理制度落实，管理有序，停放整齐，场地整洁</w:t>
            </w:r>
            <w:r>
              <w:rPr>
                <w:rFonts w:hint="eastAsia" w:ascii="宋体" w:hAnsi="宋体"/>
                <w:sz w:val="24"/>
                <w:lang w:eastAsia="zh-CN"/>
              </w:rPr>
              <w:t>。</w:t>
            </w:r>
          </w:p>
        </w:tc>
        <w:tc>
          <w:tcPr>
            <w:tcW w:w="4573" w:type="dxa"/>
            <w:noWrap w:val="0"/>
            <w:vAlign w:val="center"/>
          </w:tcPr>
          <w:p w14:paraId="454E5879">
            <w:pPr>
              <w:widowControl/>
              <w:spacing w:line="360" w:lineRule="auto"/>
              <w:jc w:val="both"/>
              <w:rPr>
                <w:rFonts w:hint="eastAsia" w:ascii="宋体" w:hAnsi="宋体" w:cs="宋体"/>
                <w:sz w:val="24"/>
              </w:rPr>
            </w:pPr>
            <w:r>
              <w:rPr>
                <w:rFonts w:hint="eastAsia" w:ascii="宋体" w:hAnsi="宋体" w:cs="宋体"/>
                <w:sz w:val="24"/>
                <w:lang w:eastAsia="zh-CN"/>
              </w:rPr>
              <w:t>每发现一次不符合扣</w:t>
            </w:r>
            <w:r>
              <w:rPr>
                <w:rFonts w:hint="eastAsia" w:ascii="宋体" w:hAnsi="宋体" w:cs="宋体"/>
                <w:sz w:val="24"/>
                <w:lang w:val="en-US" w:eastAsia="zh-CN"/>
              </w:rPr>
              <w:t>0.1分</w:t>
            </w:r>
          </w:p>
        </w:tc>
      </w:tr>
      <w:tr w14:paraId="632B0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3325BFF2">
            <w:pPr>
              <w:widowControl/>
              <w:spacing w:line="360" w:lineRule="auto"/>
              <w:jc w:val="both"/>
              <w:rPr>
                <w:rFonts w:hint="eastAsia" w:ascii="宋体" w:hAnsi="宋体" w:cs="宋体"/>
                <w:sz w:val="24"/>
              </w:rPr>
            </w:pPr>
            <w:r>
              <w:rPr>
                <w:rFonts w:hint="eastAsia" w:ascii="宋体" w:hAnsi="宋体" w:cs="宋体"/>
                <w:sz w:val="24"/>
              </w:rPr>
              <w:t>建筑物内公共楼道、步行梯、电梯间、卫生间、大堂、门厅、会议室保洁及时、无死角。</w:t>
            </w:r>
          </w:p>
        </w:tc>
        <w:tc>
          <w:tcPr>
            <w:tcW w:w="4573" w:type="dxa"/>
            <w:noWrap w:val="0"/>
            <w:vAlign w:val="center"/>
          </w:tcPr>
          <w:p w14:paraId="32208845">
            <w:pPr>
              <w:widowControl/>
              <w:spacing w:line="360" w:lineRule="auto"/>
              <w:jc w:val="both"/>
              <w:rPr>
                <w:rFonts w:hint="eastAsia" w:ascii="宋体" w:hAnsi="宋体" w:cs="宋体"/>
                <w:sz w:val="24"/>
              </w:rPr>
            </w:pPr>
            <w:r>
              <w:rPr>
                <w:rFonts w:hint="eastAsia" w:ascii="宋体" w:hAnsi="宋体" w:cs="宋体"/>
                <w:sz w:val="24"/>
                <w:lang w:eastAsia="zh-CN"/>
              </w:rPr>
              <w:t>每发现一处不符合扣</w:t>
            </w:r>
            <w:r>
              <w:rPr>
                <w:rFonts w:hint="eastAsia" w:ascii="宋体" w:hAnsi="宋体" w:cs="宋体"/>
                <w:sz w:val="24"/>
                <w:lang w:val="en-US" w:eastAsia="zh-CN"/>
              </w:rPr>
              <w:t>0.1分</w:t>
            </w:r>
          </w:p>
        </w:tc>
      </w:tr>
      <w:tr w14:paraId="65323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3702063D">
            <w:pPr>
              <w:widowControl/>
              <w:spacing w:line="360" w:lineRule="auto"/>
              <w:jc w:val="both"/>
              <w:rPr>
                <w:rFonts w:hint="eastAsia" w:ascii="宋体" w:hAnsi="宋体" w:cs="宋体"/>
                <w:sz w:val="24"/>
              </w:rPr>
            </w:pPr>
            <w:r>
              <w:rPr>
                <w:rFonts w:hint="eastAsia" w:ascii="宋体" w:hAnsi="宋体" w:cs="宋体"/>
                <w:sz w:val="24"/>
              </w:rPr>
              <w:t>大楼外观完好、整洁、外墙、广场路面、绿地、散水坡、停车场、水池、楼梯入口台阶保洁及时、无死角。</w:t>
            </w:r>
          </w:p>
        </w:tc>
        <w:tc>
          <w:tcPr>
            <w:tcW w:w="4573" w:type="dxa"/>
            <w:noWrap w:val="0"/>
            <w:vAlign w:val="center"/>
          </w:tcPr>
          <w:p w14:paraId="22A209DF">
            <w:pPr>
              <w:widowControl/>
              <w:spacing w:line="360" w:lineRule="auto"/>
              <w:jc w:val="both"/>
              <w:rPr>
                <w:rFonts w:hint="eastAsia" w:ascii="宋体" w:hAnsi="宋体" w:cs="宋体"/>
                <w:sz w:val="24"/>
              </w:rPr>
            </w:pPr>
            <w:r>
              <w:rPr>
                <w:rFonts w:hint="eastAsia" w:ascii="宋体" w:hAnsi="宋体" w:cs="宋体"/>
                <w:sz w:val="24"/>
                <w:lang w:eastAsia="zh-CN"/>
              </w:rPr>
              <w:t>每发现一处不符合扣</w:t>
            </w:r>
            <w:r>
              <w:rPr>
                <w:rFonts w:hint="eastAsia" w:ascii="宋体" w:hAnsi="宋体" w:cs="宋体"/>
                <w:sz w:val="24"/>
                <w:lang w:val="en-US" w:eastAsia="zh-CN"/>
              </w:rPr>
              <w:t>0.1分</w:t>
            </w:r>
          </w:p>
        </w:tc>
      </w:tr>
      <w:tr w14:paraId="00DC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2E9785AA">
            <w:pPr>
              <w:widowControl/>
              <w:spacing w:line="360" w:lineRule="auto"/>
              <w:jc w:val="both"/>
              <w:rPr>
                <w:rFonts w:hint="eastAsia" w:ascii="宋体" w:hAnsi="宋体" w:eastAsia="宋体" w:cs="宋体"/>
                <w:sz w:val="24"/>
                <w:lang w:eastAsia="zh-CN"/>
              </w:rPr>
            </w:pPr>
            <w:r>
              <w:rPr>
                <w:rFonts w:hint="eastAsia" w:ascii="宋体" w:hAnsi="宋体" w:cs="宋体"/>
                <w:sz w:val="24"/>
              </w:rPr>
              <w:t>果皮箱、垃圾箱等环卫设备内部垃圾及时清理，外表无污迹，垃圾箱周围无散落垃圾，污迹</w:t>
            </w:r>
            <w:r>
              <w:rPr>
                <w:rFonts w:hint="eastAsia" w:ascii="宋体" w:hAnsi="宋体" w:cs="宋体"/>
                <w:sz w:val="24"/>
                <w:lang w:eastAsia="zh-CN"/>
              </w:rPr>
              <w:t>。</w:t>
            </w:r>
          </w:p>
        </w:tc>
        <w:tc>
          <w:tcPr>
            <w:tcW w:w="4573" w:type="dxa"/>
            <w:noWrap w:val="0"/>
            <w:vAlign w:val="center"/>
          </w:tcPr>
          <w:p w14:paraId="06B5F636">
            <w:pPr>
              <w:widowControl/>
              <w:spacing w:line="360" w:lineRule="auto"/>
              <w:jc w:val="both"/>
              <w:rPr>
                <w:rFonts w:hint="eastAsia" w:ascii="宋体" w:hAnsi="宋体" w:cs="宋体"/>
                <w:sz w:val="24"/>
              </w:rPr>
            </w:pPr>
            <w:r>
              <w:rPr>
                <w:rFonts w:hint="eastAsia" w:ascii="宋体" w:hAnsi="宋体" w:cs="宋体"/>
                <w:sz w:val="24"/>
                <w:lang w:eastAsia="zh-CN"/>
              </w:rPr>
              <w:t>每发现一处不符合扣</w:t>
            </w:r>
            <w:r>
              <w:rPr>
                <w:rFonts w:hint="eastAsia" w:ascii="宋体" w:hAnsi="宋体" w:cs="宋体"/>
                <w:sz w:val="24"/>
                <w:lang w:val="en-US" w:eastAsia="zh-CN"/>
              </w:rPr>
              <w:t>0.1分</w:t>
            </w:r>
          </w:p>
        </w:tc>
      </w:tr>
      <w:tr w14:paraId="17CCC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757970E7">
            <w:pPr>
              <w:widowControl/>
              <w:spacing w:line="360" w:lineRule="auto"/>
              <w:jc w:val="both"/>
              <w:rPr>
                <w:rFonts w:hint="eastAsia" w:ascii="宋体" w:hAnsi="宋体" w:cs="宋体"/>
                <w:sz w:val="24"/>
              </w:rPr>
            </w:pPr>
            <w:r>
              <w:rPr>
                <w:rFonts w:hint="eastAsia" w:ascii="宋体" w:hAnsi="宋体" w:cs="宋体"/>
                <w:sz w:val="24"/>
              </w:rPr>
              <w:t>雨、污水管井的井底无沉淀物，水流畅通；井盖上无污物，盖板无污迹</w:t>
            </w:r>
          </w:p>
        </w:tc>
        <w:tc>
          <w:tcPr>
            <w:tcW w:w="4573" w:type="dxa"/>
            <w:noWrap w:val="0"/>
            <w:vAlign w:val="center"/>
          </w:tcPr>
          <w:p w14:paraId="6C18D73A">
            <w:pPr>
              <w:widowControl/>
              <w:spacing w:line="360" w:lineRule="auto"/>
              <w:jc w:val="both"/>
              <w:rPr>
                <w:rFonts w:hint="eastAsia" w:ascii="宋体" w:hAnsi="宋体" w:cs="宋体"/>
                <w:sz w:val="24"/>
              </w:rPr>
            </w:pPr>
            <w:r>
              <w:rPr>
                <w:rFonts w:hint="eastAsia" w:ascii="宋体" w:hAnsi="宋体" w:cs="宋体"/>
                <w:sz w:val="24"/>
                <w:lang w:eastAsia="zh-CN"/>
              </w:rPr>
              <w:t>每发现一处不合格扣</w:t>
            </w:r>
            <w:r>
              <w:rPr>
                <w:rFonts w:hint="eastAsia" w:ascii="宋体" w:hAnsi="宋体" w:cs="宋体"/>
                <w:sz w:val="24"/>
                <w:lang w:val="en-US" w:eastAsia="zh-CN"/>
              </w:rPr>
              <w:t>0.1分</w:t>
            </w:r>
          </w:p>
        </w:tc>
      </w:tr>
      <w:tr w14:paraId="3E36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24A395E4">
            <w:pPr>
              <w:widowControl/>
              <w:spacing w:line="360" w:lineRule="auto"/>
              <w:jc w:val="both"/>
              <w:rPr>
                <w:rFonts w:hint="eastAsia" w:ascii="宋体" w:hAnsi="宋体" w:eastAsia="宋体" w:cs="宋体"/>
                <w:sz w:val="24"/>
                <w:lang w:eastAsia="zh-CN"/>
              </w:rPr>
            </w:pPr>
            <w:r>
              <w:rPr>
                <w:rFonts w:hint="eastAsia" w:ascii="宋体" w:hAnsi="宋体" w:cs="宋体"/>
                <w:sz w:val="24"/>
              </w:rPr>
              <w:t>地面地漏完好无堵塞，无大面积积水，明沟、暗沟排水畅通，无垃圾，无溢流现象。沟盖板安装牢固、平稳</w:t>
            </w:r>
            <w:r>
              <w:rPr>
                <w:rFonts w:hint="eastAsia" w:ascii="宋体" w:hAnsi="宋体" w:cs="宋体"/>
                <w:sz w:val="24"/>
                <w:lang w:eastAsia="zh-CN"/>
              </w:rPr>
              <w:t>。</w:t>
            </w:r>
          </w:p>
        </w:tc>
        <w:tc>
          <w:tcPr>
            <w:tcW w:w="4573" w:type="dxa"/>
            <w:noWrap w:val="0"/>
            <w:vAlign w:val="center"/>
          </w:tcPr>
          <w:p w14:paraId="7BA0019A">
            <w:pPr>
              <w:widowControl/>
              <w:spacing w:line="360" w:lineRule="auto"/>
              <w:jc w:val="both"/>
              <w:rPr>
                <w:rFonts w:hint="eastAsia" w:ascii="宋体" w:hAnsi="宋体" w:cs="宋体"/>
                <w:sz w:val="24"/>
              </w:rPr>
            </w:pPr>
            <w:r>
              <w:rPr>
                <w:rFonts w:hint="eastAsia" w:ascii="宋体" w:hAnsi="宋体" w:cs="宋体"/>
                <w:sz w:val="24"/>
                <w:lang w:eastAsia="zh-CN"/>
              </w:rPr>
              <w:t>每发现一处不合格扣</w:t>
            </w:r>
            <w:r>
              <w:rPr>
                <w:rFonts w:hint="eastAsia" w:ascii="宋体" w:hAnsi="宋体" w:cs="宋体"/>
                <w:sz w:val="24"/>
                <w:lang w:val="en-US" w:eastAsia="zh-CN"/>
              </w:rPr>
              <w:t>0.1分</w:t>
            </w:r>
          </w:p>
        </w:tc>
      </w:tr>
      <w:tr w14:paraId="282C5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F3F87EE">
            <w:pPr>
              <w:widowControl/>
              <w:spacing w:line="360" w:lineRule="auto"/>
              <w:jc w:val="both"/>
              <w:rPr>
                <w:rFonts w:hint="eastAsia" w:ascii="宋体" w:hAnsi="宋体" w:eastAsia="宋体" w:cs="宋体"/>
                <w:sz w:val="24"/>
                <w:lang w:eastAsia="zh-CN"/>
              </w:rPr>
            </w:pPr>
            <w:r>
              <w:rPr>
                <w:rFonts w:hint="eastAsia" w:ascii="宋体" w:hAnsi="宋体" w:cs="宋体"/>
                <w:sz w:val="24"/>
              </w:rPr>
              <w:t>垃圾中转站、收集箱垃圾不能溢出，周围无散落垃圾，无明显污物。有效控制蝇、蚊等害虫孳生</w:t>
            </w:r>
            <w:r>
              <w:rPr>
                <w:rFonts w:hint="eastAsia" w:ascii="宋体" w:hAnsi="宋体" w:cs="宋体"/>
                <w:sz w:val="24"/>
                <w:lang w:eastAsia="zh-CN"/>
              </w:rPr>
              <w:t>。</w:t>
            </w:r>
          </w:p>
        </w:tc>
        <w:tc>
          <w:tcPr>
            <w:tcW w:w="4573" w:type="dxa"/>
            <w:noWrap w:val="0"/>
            <w:vAlign w:val="center"/>
          </w:tcPr>
          <w:p w14:paraId="7419716B">
            <w:pPr>
              <w:widowControl/>
              <w:spacing w:line="360" w:lineRule="auto"/>
              <w:jc w:val="both"/>
              <w:rPr>
                <w:rFonts w:hint="eastAsia" w:ascii="宋体" w:hAnsi="宋体" w:cs="宋体"/>
                <w:sz w:val="24"/>
              </w:rPr>
            </w:pPr>
            <w:r>
              <w:rPr>
                <w:rFonts w:hint="eastAsia" w:ascii="宋体" w:hAnsi="宋体" w:cs="宋体"/>
                <w:sz w:val="24"/>
                <w:lang w:eastAsia="zh-CN"/>
              </w:rPr>
              <w:t>每发现一处不合格扣</w:t>
            </w:r>
            <w:r>
              <w:rPr>
                <w:rFonts w:hint="eastAsia" w:ascii="宋体" w:hAnsi="宋体" w:cs="宋体"/>
                <w:sz w:val="24"/>
                <w:lang w:val="en-US" w:eastAsia="zh-CN"/>
              </w:rPr>
              <w:t>0.1分</w:t>
            </w:r>
          </w:p>
        </w:tc>
      </w:tr>
      <w:tr w14:paraId="38C83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964" w:type="dxa"/>
            <w:noWrap w:val="0"/>
            <w:vAlign w:val="center"/>
          </w:tcPr>
          <w:p w14:paraId="25853662">
            <w:pPr>
              <w:widowControl/>
              <w:spacing w:line="360" w:lineRule="auto"/>
              <w:jc w:val="both"/>
              <w:rPr>
                <w:rFonts w:hint="eastAsia" w:ascii="宋体" w:hAnsi="宋体" w:eastAsia="宋体" w:cs="宋体"/>
                <w:sz w:val="24"/>
                <w:lang w:eastAsia="zh-CN"/>
              </w:rPr>
            </w:pPr>
            <w:r>
              <w:rPr>
                <w:rFonts w:ascii="宋体" w:hAnsi="宋体"/>
                <w:sz w:val="24"/>
              </w:rPr>
              <w:t>垃圾日产日清，定期进行卫生灭杀</w:t>
            </w:r>
            <w:r>
              <w:rPr>
                <w:rFonts w:hint="eastAsia" w:ascii="宋体" w:hAnsi="宋体"/>
                <w:sz w:val="24"/>
                <w:lang w:eastAsia="zh-CN"/>
              </w:rPr>
              <w:t>。</w:t>
            </w:r>
          </w:p>
        </w:tc>
        <w:tc>
          <w:tcPr>
            <w:tcW w:w="4573" w:type="dxa"/>
            <w:noWrap w:val="0"/>
            <w:vAlign w:val="center"/>
          </w:tcPr>
          <w:p w14:paraId="51A52274">
            <w:pPr>
              <w:widowControl/>
              <w:spacing w:line="360" w:lineRule="auto"/>
              <w:jc w:val="both"/>
              <w:rPr>
                <w:rFonts w:hint="eastAsia" w:ascii="宋体" w:hAnsi="宋体" w:cs="宋体"/>
                <w:sz w:val="24"/>
              </w:rPr>
            </w:pPr>
            <w:r>
              <w:rPr>
                <w:rFonts w:ascii="宋体" w:hAnsi="宋体"/>
                <w:sz w:val="24"/>
              </w:rPr>
              <w:t>未达到垃圾日产日清的扣0.3，未定期进行卫生消毒灭杀扣0.3</w:t>
            </w:r>
          </w:p>
        </w:tc>
      </w:tr>
      <w:tr w14:paraId="222C9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F7784D0">
            <w:pPr>
              <w:widowControl/>
              <w:spacing w:line="360" w:lineRule="auto"/>
              <w:jc w:val="both"/>
              <w:rPr>
                <w:rFonts w:hint="eastAsia" w:ascii="宋体" w:hAnsi="宋体" w:eastAsia="宋体" w:cs="宋体"/>
                <w:sz w:val="24"/>
                <w:lang w:eastAsia="zh-CN"/>
              </w:rPr>
            </w:pPr>
            <w:r>
              <w:rPr>
                <w:rFonts w:hint="eastAsia" w:ascii="宋体" w:hAnsi="宋体" w:cs="宋体"/>
                <w:sz w:val="24"/>
              </w:rPr>
              <w:t>绿化带、草坪、灌木定期浇水、修剪、养护、施肥，所有绿化长势良好，整齐美观，无病害、无斑秃无人为损坏；杂草经常进行清除。花草树木枯死应在一周内清除更换</w:t>
            </w:r>
            <w:r>
              <w:rPr>
                <w:rFonts w:hint="eastAsia" w:ascii="宋体" w:hAnsi="宋体" w:cs="宋体"/>
                <w:sz w:val="24"/>
                <w:lang w:eastAsia="zh-CN"/>
              </w:rPr>
              <w:t>。</w:t>
            </w:r>
          </w:p>
        </w:tc>
        <w:tc>
          <w:tcPr>
            <w:tcW w:w="4573" w:type="dxa"/>
            <w:noWrap w:val="0"/>
            <w:vAlign w:val="center"/>
          </w:tcPr>
          <w:p w14:paraId="5DE59A23">
            <w:pPr>
              <w:widowControl/>
              <w:spacing w:line="360" w:lineRule="auto"/>
              <w:jc w:val="both"/>
              <w:rPr>
                <w:rFonts w:hint="eastAsia" w:ascii="宋体" w:hAnsi="宋体" w:cs="宋体"/>
                <w:sz w:val="24"/>
              </w:rPr>
            </w:pPr>
            <w:r>
              <w:rPr>
                <w:rFonts w:ascii="宋体" w:hAnsi="宋体"/>
                <w:sz w:val="24"/>
              </w:rPr>
              <w:t>长势不好扣</w:t>
            </w:r>
            <w:r>
              <w:rPr>
                <w:rFonts w:hint="eastAsia" w:ascii="宋体" w:hAnsi="宋体"/>
                <w:sz w:val="24"/>
              </w:rPr>
              <w:t>2</w:t>
            </w:r>
            <w:r>
              <w:rPr>
                <w:rFonts w:ascii="宋体" w:hAnsi="宋体"/>
                <w:sz w:val="24"/>
              </w:rPr>
              <w:t>.0，其它每发现一处不符合扣0.2</w:t>
            </w:r>
          </w:p>
        </w:tc>
      </w:tr>
      <w:tr w14:paraId="6B1A4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73793965">
            <w:pPr>
              <w:widowControl/>
              <w:spacing w:line="360" w:lineRule="auto"/>
              <w:jc w:val="both"/>
              <w:rPr>
                <w:rFonts w:hint="eastAsia" w:ascii="宋体" w:hAnsi="宋体" w:eastAsia="宋体" w:cs="宋体"/>
                <w:sz w:val="24"/>
                <w:lang w:eastAsia="zh-CN"/>
              </w:rPr>
            </w:pPr>
            <w:r>
              <w:rPr>
                <w:rFonts w:hint="eastAsia" w:ascii="宋体" w:hAnsi="宋体" w:cs="宋体"/>
                <w:color w:val="000000"/>
                <w:kern w:val="0"/>
                <w:sz w:val="24"/>
              </w:rPr>
              <w:t>特殊工种人员必须具备相应的专业资质，持证上岗</w:t>
            </w:r>
            <w:r>
              <w:rPr>
                <w:rFonts w:hint="eastAsia" w:ascii="宋体" w:hAnsi="宋体" w:cs="宋体"/>
                <w:color w:val="000000"/>
                <w:kern w:val="0"/>
                <w:sz w:val="24"/>
                <w:lang w:eastAsia="zh-CN"/>
              </w:rPr>
              <w:t>。</w:t>
            </w:r>
          </w:p>
        </w:tc>
        <w:tc>
          <w:tcPr>
            <w:tcW w:w="4573" w:type="dxa"/>
            <w:noWrap w:val="0"/>
            <w:vAlign w:val="center"/>
          </w:tcPr>
          <w:p w14:paraId="60F84EC2">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特殊工种人员未持证上岗的，每发现一个不合格者扣</w:t>
            </w:r>
            <w:r>
              <w:rPr>
                <w:rFonts w:hint="eastAsia" w:ascii="宋体" w:hAnsi="宋体" w:cs="宋体"/>
                <w:sz w:val="24"/>
                <w:lang w:val="en-US" w:eastAsia="zh-CN"/>
              </w:rPr>
              <w:t>0.5分</w:t>
            </w:r>
          </w:p>
        </w:tc>
      </w:tr>
      <w:tr w14:paraId="0D1BF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08BD1DB7">
            <w:pPr>
              <w:widowControl/>
              <w:spacing w:line="360" w:lineRule="auto"/>
              <w:jc w:val="both"/>
              <w:rPr>
                <w:rFonts w:hint="eastAsia" w:ascii="宋体" w:hAnsi="宋体" w:eastAsia="宋体" w:cs="宋体"/>
                <w:sz w:val="24"/>
                <w:lang w:eastAsia="zh-CN"/>
              </w:rPr>
            </w:pPr>
            <w:r>
              <w:rPr>
                <w:rFonts w:hint="eastAsia" w:ascii="宋体" w:hAnsi="宋体" w:cs="宋体"/>
                <w:sz w:val="24"/>
              </w:rPr>
              <w:t>设备机房内整洁，无烟头无乱堆现象，保持机身洁净仪表清晰，</w:t>
            </w:r>
            <w:r>
              <w:rPr>
                <w:rFonts w:hint="eastAsia" w:ascii="宋体" w:hAnsi="宋体"/>
                <w:sz w:val="24"/>
              </w:rPr>
              <w:t>设备、阀门、管道工作正常、无跑冒滴漏</w:t>
            </w:r>
            <w:r>
              <w:rPr>
                <w:rFonts w:hint="eastAsia" w:ascii="宋体" w:hAnsi="宋体"/>
                <w:sz w:val="24"/>
                <w:lang w:eastAsia="zh-CN"/>
              </w:rPr>
              <w:t>。</w:t>
            </w:r>
          </w:p>
        </w:tc>
        <w:tc>
          <w:tcPr>
            <w:tcW w:w="4573" w:type="dxa"/>
            <w:noWrap w:val="0"/>
            <w:vAlign w:val="center"/>
          </w:tcPr>
          <w:p w14:paraId="32306C25">
            <w:pPr>
              <w:widowControl/>
              <w:spacing w:line="360" w:lineRule="auto"/>
              <w:jc w:val="both"/>
              <w:rPr>
                <w:rFonts w:hint="eastAsia" w:ascii="宋体" w:hAnsi="宋体" w:cs="宋体"/>
                <w:sz w:val="24"/>
              </w:rPr>
            </w:pPr>
            <w:r>
              <w:rPr>
                <w:rFonts w:ascii="宋体" w:hAnsi="宋体"/>
                <w:sz w:val="24"/>
              </w:rPr>
              <w:t>每发现一处不符合扣0.2</w:t>
            </w:r>
          </w:p>
        </w:tc>
      </w:tr>
      <w:tr w14:paraId="072F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64" w:type="dxa"/>
            <w:noWrap w:val="0"/>
            <w:vAlign w:val="center"/>
          </w:tcPr>
          <w:p w14:paraId="5048A761">
            <w:pPr>
              <w:widowControl/>
              <w:spacing w:line="360" w:lineRule="auto"/>
              <w:jc w:val="both"/>
              <w:rPr>
                <w:rFonts w:hint="eastAsia" w:ascii="宋体" w:hAnsi="宋体" w:cs="宋体"/>
                <w:sz w:val="24"/>
              </w:rPr>
            </w:pPr>
            <w:r>
              <w:rPr>
                <w:rFonts w:hint="eastAsia" w:ascii="宋体" w:hAnsi="宋体" w:cs="宋体"/>
                <w:sz w:val="24"/>
              </w:rPr>
              <w:t>因维修保养不及时造成设备故障问题者。</w:t>
            </w:r>
          </w:p>
        </w:tc>
        <w:tc>
          <w:tcPr>
            <w:tcW w:w="4573" w:type="dxa"/>
            <w:noWrap w:val="0"/>
            <w:vAlign w:val="center"/>
          </w:tcPr>
          <w:p w14:paraId="1F2DA3DD">
            <w:pPr>
              <w:widowControl/>
              <w:spacing w:line="360" w:lineRule="auto"/>
              <w:jc w:val="both"/>
              <w:rPr>
                <w:rFonts w:hint="eastAsia" w:ascii="宋体" w:hAnsi="宋体" w:cs="宋体"/>
                <w:sz w:val="24"/>
              </w:rPr>
            </w:pPr>
            <w:r>
              <w:rPr>
                <w:rFonts w:hint="eastAsia" w:ascii="宋体" w:hAnsi="宋体" w:cs="宋体"/>
                <w:sz w:val="24"/>
                <w:lang w:eastAsia="zh-CN"/>
              </w:rPr>
              <w:t>每发现一次不合格扣</w:t>
            </w:r>
            <w:r>
              <w:rPr>
                <w:rFonts w:hint="eastAsia" w:ascii="宋体" w:hAnsi="宋体" w:cs="宋体"/>
                <w:sz w:val="24"/>
                <w:lang w:val="en-US" w:eastAsia="zh-CN"/>
              </w:rPr>
              <w:t>2分</w:t>
            </w:r>
          </w:p>
        </w:tc>
      </w:tr>
      <w:tr w14:paraId="25586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02528D56">
            <w:pPr>
              <w:widowControl/>
              <w:spacing w:line="360" w:lineRule="auto"/>
              <w:jc w:val="both"/>
              <w:rPr>
                <w:rFonts w:hint="eastAsia" w:ascii="宋体" w:hAnsi="宋体" w:cs="宋体"/>
                <w:sz w:val="24"/>
              </w:rPr>
            </w:pPr>
            <w:r>
              <w:rPr>
                <w:rFonts w:hint="eastAsia" w:ascii="宋体" w:hAnsi="宋体"/>
                <w:sz w:val="24"/>
              </w:rPr>
              <w:t>接到报修</w:t>
            </w:r>
            <w:r>
              <w:rPr>
                <w:rFonts w:hint="eastAsia" w:ascii="宋体" w:hAnsi="宋体"/>
                <w:sz w:val="24"/>
                <w:lang w:eastAsia="zh-CN"/>
              </w:rPr>
              <w:t>，</w:t>
            </w:r>
            <w:r>
              <w:rPr>
                <w:rFonts w:hint="eastAsia" w:ascii="宋体" w:hAnsi="宋体"/>
                <w:sz w:val="24"/>
              </w:rPr>
              <w:t>维修人员</w:t>
            </w:r>
            <w:r>
              <w:rPr>
                <w:rFonts w:hint="eastAsia" w:ascii="宋体" w:hAnsi="宋体"/>
                <w:sz w:val="24"/>
                <w:lang w:eastAsia="zh-CN"/>
              </w:rPr>
              <w:t>未</w:t>
            </w:r>
            <w:r>
              <w:rPr>
                <w:rFonts w:hint="eastAsia" w:ascii="宋体" w:hAnsi="宋体"/>
                <w:sz w:val="24"/>
              </w:rPr>
              <w:t>在规定时间内到达现场，维修</w:t>
            </w:r>
            <w:r>
              <w:rPr>
                <w:rFonts w:hint="eastAsia" w:ascii="宋体" w:hAnsi="宋体"/>
                <w:sz w:val="24"/>
                <w:lang w:eastAsia="zh-CN"/>
              </w:rPr>
              <w:t>不</w:t>
            </w:r>
            <w:r>
              <w:rPr>
                <w:rFonts w:hint="eastAsia" w:ascii="宋体" w:hAnsi="宋体"/>
                <w:sz w:val="24"/>
              </w:rPr>
              <w:t>及时。</w:t>
            </w:r>
          </w:p>
        </w:tc>
        <w:tc>
          <w:tcPr>
            <w:tcW w:w="4573" w:type="dxa"/>
            <w:noWrap w:val="0"/>
            <w:vAlign w:val="center"/>
          </w:tcPr>
          <w:p w14:paraId="7E9D6248">
            <w:pPr>
              <w:widowControl/>
              <w:spacing w:line="360" w:lineRule="auto"/>
              <w:jc w:val="both"/>
              <w:rPr>
                <w:rFonts w:hint="default" w:ascii="宋体" w:hAnsi="宋体" w:eastAsia="宋体" w:cs="宋体"/>
                <w:sz w:val="24"/>
                <w:lang w:val="en-US" w:eastAsia="zh-CN"/>
              </w:rPr>
            </w:pPr>
            <w:r>
              <w:rPr>
                <w:rFonts w:hint="eastAsia" w:ascii="宋体" w:hAnsi="宋体" w:cs="宋体"/>
                <w:sz w:val="24"/>
                <w:lang w:eastAsia="zh-CN"/>
              </w:rPr>
              <w:t>每发现一次不合格扣</w:t>
            </w:r>
            <w:r>
              <w:rPr>
                <w:rFonts w:hint="eastAsia" w:ascii="宋体" w:hAnsi="宋体" w:cs="宋体"/>
                <w:sz w:val="24"/>
                <w:lang w:val="en-US" w:eastAsia="zh-CN"/>
              </w:rPr>
              <w:t>0.5分</w:t>
            </w:r>
          </w:p>
        </w:tc>
      </w:tr>
      <w:tr w14:paraId="40AE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964" w:type="dxa"/>
            <w:noWrap w:val="0"/>
            <w:vAlign w:val="center"/>
          </w:tcPr>
          <w:p w14:paraId="197BCB7A">
            <w:pPr>
              <w:widowControl/>
              <w:spacing w:line="360" w:lineRule="auto"/>
              <w:jc w:val="both"/>
              <w:rPr>
                <w:rFonts w:hint="eastAsia" w:ascii="宋体" w:hAnsi="宋体" w:cs="宋体"/>
                <w:sz w:val="24"/>
              </w:rPr>
            </w:pPr>
            <w:r>
              <w:rPr>
                <w:rFonts w:hint="eastAsia" w:ascii="宋体" w:hAnsi="宋体" w:cs="宋体"/>
                <w:sz w:val="24"/>
              </w:rPr>
              <w:t>二次供水水箱按有关规定必须定期清洗，消毒加药。水质符合卫生要求，水箱加盖上锁，水箱口、泻水管口安装防虫纱网</w:t>
            </w:r>
          </w:p>
        </w:tc>
        <w:tc>
          <w:tcPr>
            <w:tcW w:w="4573" w:type="dxa"/>
            <w:noWrap w:val="0"/>
            <w:vAlign w:val="center"/>
          </w:tcPr>
          <w:p w14:paraId="33FF4AF4">
            <w:pPr>
              <w:widowControl/>
              <w:spacing w:line="360" w:lineRule="auto"/>
              <w:jc w:val="both"/>
              <w:rPr>
                <w:rFonts w:hint="eastAsia" w:ascii="宋体" w:hAnsi="宋体" w:cs="宋体"/>
                <w:sz w:val="24"/>
              </w:rPr>
            </w:pPr>
            <w:r>
              <w:rPr>
                <w:rFonts w:ascii="宋体" w:hAnsi="宋体"/>
                <w:sz w:val="24"/>
              </w:rPr>
              <w:t>每发现一处不符合扣0.2</w:t>
            </w:r>
          </w:p>
        </w:tc>
      </w:tr>
      <w:tr w14:paraId="376CB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42188449">
            <w:pPr>
              <w:widowControl/>
              <w:spacing w:line="360" w:lineRule="auto"/>
              <w:jc w:val="both"/>
              <w:rPr>
                <w:rFonts w:hint="eastAsia" w:ascii="宋体" w:hAnsi="宋体" w:cs="宋体"/>
                <w:sz w:val="24"/>
              </w:rPr>
            </w:pPr>
            <w:r>
              <w:rPr>
                <w:rFonts w:hint="eastAsia" w:ascii="宋体" w:hAnsi="宋体" w:cs="宋体"/>
                <w:sz w:val="24"/>
              </w:rPr>
              <w:t>未及时巡查发现随意乱拆乱改室内装修或乱装乱钉已造成事实者。</w:t>
            </w:r>
          </w:p>
        </w:tc>
        <w:tc>
          <w:tcPr>
            <w:tcW w:w="4573" w:type="dxa"/>
            <w:noWrap w:val="0"/>
            <w:vAlign w:val="center"/>
          </w:tcPr>
          <w:p w14:paraId="35722368">
            <w:pPr>
              <w:widowControl/>
              <w:spacing w:line="360" w:lineRule="auto"/>
              <w:jc w:val="both"/>
              <w:rPr>
                <w:rFonts w:hint="eastAsia" w:ascii="宋体" w:hAnsi="宋体" w:cs="宋体"/>
                <w:sz w:val="24"/>
              </w:rPr>
            </w:pPr>
            <w:r>
              <w:rPr>
                <w:rFonts w:ascii="宋体" w:hAnsi="宋体"/>
                <w:sz w:val="24"/>
              </w:rPr>
              <w:t>每发现一处不符合扣0.2</w:t>
            </w:r>
          </w:p>
        </w:tc>
      </w:tr>
      <w:tr w14:paraId="65861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top"/>
          </w:tcPr>
          <w:p w14:paraId="687E9CA1">
            <w:pPr>
              <w:widowControl/>
              <w:spacing w:line="360" w:lineRule="auto"/>
              <w:jc w:val="left"/>
              <w:rPr>
                <w:rFonts w:hint="eastAsia" w:ascii="宋体" w:hAnsi="宋体" w:eastAsia="宋体" w:cs="宋体"/>
                <w:sz w:val="24"/>
                <w:lang w:eastAsia="zh-CN"/>
              </w:rPr>
            </w:pPr>
            <w:r>
              <w:rPr>
                <w:rFonts w:hint="eastAsia" w:ascii="宋体" w:hAnsi="宋体" w:cs="宋体"/>
                <w:sz w:val="24"/>
                <w:lang w:eastAsia="zh-CN"/>
              </w:rPr>
              <w:t>会场布置符合采购人的意图和要求。会场布置要整洁、大方、会标大小、颜色协调，摆台合理，符合标准。</w:t>
            </w:r>
          </w:p>
        </w:tc>
        <w:tc>
          <w:tcPr>
            <w:tcW w:w="4573" w:type="dxa"/>
            <w:noWrap w:val="0"/>
            <w:vAlign w:val="center"/>
          </w:tcPr>
          <w:p w14:paraId="0DBA3BB7">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不符合扣0.2</w:t>
            </w:r>
          </w:p>
        </w:tc>
      </w:tr>
      <w:tr w14:paraId="2FAF2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6E82F9DB">
            <w:pPr>
              <w:widowControl/>
              <w:spacing w:line="360" w:lineRule="auto"/>
              <w:jc w:val="both"/>
              <w:rPr>
                <w:rFonts w:hint="eastAsia" w:ascii="宋体" w:hAnsi="宋体" w:eastAsia="宋体" w:cs="宋体"/>
                <w:sz w:val="24"/>
                <w:lang w:eastAsia="zh-CN"/>
              </w:rPr>
            </w:pPr>
            <w:r>
              <w:rPr>
                <w:rFonts w:hint="eastAsia" w:ascii="宋体" w:hAnsi="宋体" w:cs="宋体"/>
                <w:sz w:val="24"/>
                <w:lang w:eastAsia="zh-CN"/>
              </w:rPr>
              <w:t>会务人员着装整齐，化妆适度，礼貌用语。接待</w:t>
            </w:r>
            <w:r>
              <w:rPr>
                <w:rStyle w:val="11"/>
                <w:rFonts w:hint="eastAsia"/>
                <w:b w:val="0"/>
                <w:sz w:val="24"/>
                <w:szCs w:val="24"/>
              </w:rPr>
              <w:t>服务态度热情及</w:t>
            </w:r>
            <w:r>
              <w:rPr>
                <w:rStyle w:val="11"/>
                <w:rFonts w:hint="eastAsia"/>
                <w:b w:val="0"/>
                <w:sz w:val="24"/>
                <w:szCs w:val="24"/>
                <w:lang w:eastAsia="zh-CN"/>
              </w:rPr>
              <w:t>符合</w:t>
            </w:r>
            <w:r>
              <w:rPr>
                <w:rStyle w:val="11"/>
                <w:rFonts w:hint="eastAsia"/>
                <w:b w:val="0"/>
                <w:sz w:val="24"/>
                <w:szCs w:val="24"/>
              </w:rPr>
              <w:t>礼仪规范</w:t>
            </w:r>
            <w:r>
              <w:rPr>
                <w:rFonts w:hint="eastAsia" w:ascii="宋体" w:hAnsi="宋体" w:cs="宋体"/>
                <w:sz w:val="24"/>
                <w:szCs w:val="24"/>
                <w:lang w:eastAsia="zh-CN"/>
              </w:rPr>
              <w:t>。</w:t>
            </w:r>
          </w:p>
        </w:tc>
        <w:tc>
          <w:tcPr>
            <w:tcW w:w="4573" w:type="dxa"/>
            <w:noWrap w:val="0"/>
            <w:vAlign w:val="center"/>
          </w:tcPr>
          <w:p w14:paraId="165FD31B">
            <w:pPr>
              <w:widowControl/>
              <w:spacing w:line="360" w:lineRule="auto"/>
              <w:jc w:val="both"/>
              <w:rPr>
                <w:rFonts w:hint="eastAsia" w:ascii="宋体" w:hAnsi="宋体" w:eastAsia="宋体" w:cs="宋体"/>
                <w:sz w:val="24"/>
                <w:lang w:eastAsia="zh-CN"/>
              </w:rPr>
            </w:pPr>
            <w:r>
              <w:rPr>
                <w:rFonts w:ascii="宋体" w:hAnsi="宋体"/>
                <w:sz w:val="24"/>
              </w:rPr>
              <w:t>每发现一</w:t>
            </w:r>
            <w:r>
              <w:rPr>
                <w:rFonts w:hint="eastAsia" w:ascii="宋体" w:hAnsi="宋体"/>
                <w:sz w:val="24"/>
                <w:lang w:eastAsia="zh-CN"/>
              </w:rPr>
              <w:t>次</w:t>
            </w:r>
            <w:r>
              <w:rPr>
                <w:rFonts w:ascii="宋体" w:hAnsi="宋体"/>
                <w:sz w:val="24"/>
              </w:rPr>
              <w:t>不符合扣0.</w:t>
            </w:r>
            <w:r>
              <w:rPr>
                <w:rFonts w:hint="eastAsia" w:ascii="宋体" w:hAnsi="宋体"/>
                <w:sz w:val="24"/>
                <w:lang w:val="en-US" w:eastAsia="zh-CN"/>
              </w:rPr>
              <w:t>1</w:t>
            </w:r>
          </w:p>
        </w:tc>
      </w:tr>
      <w:tr w14:paraId="49707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D48D820">
            <w:pPr>
              <w:widowControl/>
              <w:spacing w:line="360" w:lineRule="auto"/>
              <w:jc w:val="both"/>
              <w:rPr>
                <w:rFonts w:hint="eastAsia" w:ascii="宋体" w:hAnsi="宋体" w:cs="宋体"/>
                <w:sz w:val="24"/>
                <w:lang w:eastAsia="zh-CN"/>
              </w:rPr>
            </w:pPr>
            <w:r>
              <w:rPr>
                <w:rFonts w:hint="eastAsia" w:ascii="宋体" w:hAnsi="宋体" w:cs="宋体"/>
                <w:sz w:val="24"/>
                <w:lang w:eastAsia="zh-CN"/>
              </w:rPr>
              <w:t>茶杯清洗、消毒标准要符合卫生防疫规范和要求。</w:t>
            </w:r>
          </w:p>
        </w:tc>
        <w:tc>
          <w:tcPr>
            <w:tcW w:w="4573" w:type="dxa"/>
            <w:noWrap w:val="0"/>
            <w:vAlign w:val="center"/>
          </w:tcPr>
          <w:p w14:paraId="149B0C9F">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不符合扣0.2</w:t>
            </w:r>
          </w:p>
        </w:tc>
      </w:tr>
      <w:tr w14:paraId="62EBB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C93B7DE">
            <w:pPr>
              <w:widowControl/>
              <w:spacing w:line="360" w:lineRule="auto"/>
              <w:jc w:val="both"/>
              <w:rPr>
                <w:rFonts w:hint="eastAsia" w:ascii="宋体" w:hAnsi="宋体" w:cs="宋体"/>
                <w:sz w:val="24"/>
                <w:lang w:eastAsia="zh-CN"/>
              </w:rPr>
            </w:pPr>
            <w:r>
              <w:rPr>
                <w:rFonts w:hint="eastAsia" w:ascii="宋体" w:hAnsi="宋体" w:cs="宋体"/>
                <w:sz w:val="24"/>
                <w:lang w:eastAsia="zh-CN"/>
              </w:rPr>
              <w:t>会务中保证茶水供应，及时续水；保持室内整洁、温度适中、设备正常运行使用。</w:t>
            </w:r>
          </w:p>
        </w:tc>
        <w:tc>
          <w:tcPr>
            <w:tcW w:w="4573" w:type="dxa"/>
            <w:noWrap w:val="0"/>
            <w:vAlign w:val="center"/>
          </w:tcPr>
          <w:p w14:paraId="1A0D29F1">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不符合扣0.2</w:t>
            </w:r>
          </w:p>
        </w:tc>
      </w:tr>
      <w:tr w14:paraId="7D254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658ED41E">
            <w:pPr>
              <w:widowControl/>
              <w:spacing w:line="360" w:lineRule="auto"/>
              <w:jc w:val="both"/>
              <w:rPr>
                <w:rFonts w:hint="eastAsia" w:ascii="宋体" w:hAnsi="宋体" w:cs="宋体"/>
                <w:sz w:val="24"/>
                <w:lang w:eastAsia="zh-CN"/>
              </w:rPr>
            </w:pPr>
            <w:r>
              <w:rPr>
                <w:rFonts w:hint="eastAsia" w:ascii="宋体" w:hAnsi="宋体" w:cs="宋体"/>
                <w:sz w:val="24"/>
                <w:lang w:eastAsia="zh-CN"/>
              </w:rPr>
              <w:t>有特殊要求的会务，应摆放鲜花，供应热毛巾，并按会议主办方要求提供相应的物品。</w:t>
            </w:r>
          </w:p>
        </w:tc>
        <w:tc>
          <w:tcPr>
            <w:tcW w:w="4573" w:type="dxa"/>
            <w:noWrap w:val="0"/>
            <w:vAlign w:val="center"/>
          </w:tcPr>
          <w:p w14:paraId="0A3D81B4">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不符合扣0.2</w:t>
            </w:r>
          </w:p>
        </w:tc>
      </w:tr>
      <w:tr w14:paraId="76A9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64E14C12">
            <w:pPr>
              <w:widowControl/>
              <w:spacing w:line="360" w:lineRule="auto"/>
              <w:jc w:val="both"/>
              <w:rPr>
                <w:rFonts w:hint="default" w:ascii="宋体" w:hAnsi="宋体" w:cs="宋体"/>
                <w:sz w:val="24"/>
                <w:lang w:val="en-US" w:eastAsia="zh-CN"/>
              </w:rPr>
            </w:pPr>
            <w:r>
              <w:rPr>
                <w:rFonts w:hint="eastAsia" w:ascii="宋体" w:hAnsi="宋体" w:cs="宋体"/>
                <w:sz w:val="24"/>
                <w:lang w:eastAsia="zh-CN"/>
              </w:rPr>
              <w:t>随时做好临时性会务的接待任务，保证在</w:t>
            </w:r>
            <w:r>
              <w:rPr>
                <w:rFonts w:hint="eastAsia" w:ascii="宋体" w:hAnsi="宋体" w:cs="宋体"/>
                <w:sz w:val="24"/>
                <w:lang w:val="en-US" w:eastAsia="zh-CN"/>
              </w:rPr>
              <w:t>20分钟内就绪。</w:t>
            </w:r>
          </w:p>
        </w:tc>
        <w:tc>
          <w:tcPr>
            <w:tcW w:w="4573" w:type="dxa"/>
            <w:noWrap w:val="0"/>
            <w:vAlign w:val="center"/>
          </w:tcPr>
          <w:p w14:paraId="3944096A">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不符合扣0.2</w:t>
            </w:r>
          </w:p>
        </w:tc>
      </w:tr>
      <w:tr w14:paraId="771B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351EF189">
            <w:pPr>
              <w:widowControl/>
              <w:spacing w:line="360" w:lineRule="auto"/>
              <w:jc w:val="both"/>
              <w:rPr>
                <w:rFonts w:hint="eastAsia" w:ascii="宋体" w:hAnsi="宋体" w:cs="宋体"/>
                <w:sz w:val="24"/>
                <w:lang w:eastAsia="zh-CN"/>
              </w:rPr>
            </w:pPr>
            <w:r>
              <w:rPr>
                <w:rFonts w:hint="eastAsia" w:ascii="宋体" w:hAnsi="宋体" w:cs="宋体"/>
                <w:sz w:val="24"/>
                <w:lang w:eastAsia="zh-CN"/>
              </w:rPr>
              <w:t>会务人员必须遵守保密管理规定，对会议中领导和发言者的讲话不传不看。</w:t>
            </w:r>
          </w:p>
        </w:tc>
        <w:tc>
          <w:tcPr>
            <w:tcW w:w="4573" w:type="dxa"/>
            <w:noWrap w:val="0"/>
            <w:vAlign w:val="center"/>
          </w:tcPr>
          <w:p w14:paraId="33F25C93">
            <w:pPr>
              <w:widowControl/>
              <w:spacing w:line="360" w:lineRule="auto"/>
              <w:jc w:val="both"/>
              <w:rPr>
                <w:rFonts w:hint="eastAsia" w:ascii="宋体" w:hAnsi="宋体" w:eastAsia="宋体" w:cs="宋体"/>
                <w:sz w:val="24"/>
                <w:lang w:val="en-US" w:eastAsia="zh-CN"/>
              </w:rPr>
            </w:pPr>
            <w:r>
              <w:rPr>
                <w:rFonts w:ascii="宋体" w:hAnsi="宋体"/>
                <w:sz w:val="24"/>
              </w:rPr>
              <w:t>每发现一</w:t>
            </w:r>
            <w:r>
              <w:rPr>
                <w:rFonts w:hint="eastAsia" w:ascii="宋体" w:hAnsi="宋体"/>
                <w:sz w:val="24"/>
                <w:lang w:eastAsia="zh-CN"/>
              </w:rPr>
              <w:t>次</w:t>
            </w:r>
            <w:r>
              <w:rPr>
                <w:rFonts w:ascii="宋体" w:hAnsi="宋体"/>
                <w:sz w:val="24"/>
              </w:rPr>
              <w:t>不符合</w:t>
            </w:r>
            <w:r>
              <w:rPr>
                <w:rFonts w:hint="eastAsia" w:ascii="宋体" w:hAnsi="宋体"/>
                <w:sz w:val="24"/>
                <w:lang w:eastAsia="zh-CN"/>
              </w:rPr>
              <w:t>者</w:t>
            </w:r>
            <w:r>
              <w:rPr>
                <w:rFonts w:ascii="宋体" w:hAnsi="宋体"/>
                <w:sz w:val="24"/>
              </w:rPr>
              <w:t>扣0.</w:t>
            </w:r>
            <w:r>
              <w:rPr>
                <w:rFonts w:hint="eastAsia" w:ascii="宋体" w:hAnsi="宋体"/>
                <w:sz w:val="24"/>
                <w:lang w:val="en-US" w:eastAsia="zh-CN"/>
              </w:rPr>
              <w:t>5</w:t>
            </w:r>
          </w:p>
        </w:tc>
      </w:tr>
      <w:tr w14:paraId="351D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4" w:type="dxa"/>
            <w:noWrap w:val="0"/>
            <w:vAlign w:val="center"/>
          </w:tcPr>
          <w:p w14:paraId="181E2A00">
            <w:pPr>
              <w:widowControl/>
              <w:spacing w:line="360" w:lineRule="auto"/>
              <w:jc w:val="both"/>
              <w:rPr>
                <w:rFonts w:hint="eastAsia" w:ascii="宋体" w:hAnsi="宋体" w:cs="宋体"/>
                <w:sz w:val="24"/>
              </w:rPr>
            </w:pPr>
            <w:r>
              <w:rPr>
                <w:rFonts w:hint="eastAsia" w:ascii="宋体" w:hAnsi="宋体" w:cs="宋体"/>
                <w:sz w:val="24"/>
              </w:rPr>
              <w:t>不服从分配顶撞</w:t>
            </w:r>
            <w:r>
              <w:rPr>
                <w:rFonts w:hint="eastAsia" w:ascii="宋体" w:hAnsi="宋体" w:cs="宋体"/>
                <w:sz w:val="24"/>
                <w:lang w:eastAsia="zh-CN"/>
              </w:rPr>
              <w:t>采购人</w:t>
            </w:r>
            <w:r>
              <w:rPr>
                <w:rFonts w:hint="eastAsia" w:ascii="宋体" w:hAnsi="宋体" w:cs="宋体"/>
                <w:sz w:val="24"/>
              </w:rPr>
              <w:t>领导，对所分配的工作处理不及时、不到位或置之不理者。</w:t>
            </w:r>
          </w:p>
        </w:tc>
        <w:tc>
          <w:tcPr>
            <w:tcW w:w="4573" w:type="dxa"/>
            <w:noWrap w:val="0"/>
            <w:vAlign w:val="center"/>
          </w:tcPr>
          <w:p w14:paraId="1A87E24A">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w:t>
            </w:r>
            <w:r>
              <w:rPr>
                <w:rFonts w:hint="eastAsia" w:ascii="宋体" w:hAnsi="宋体"/>
                <w:sz w:val="24"/>
                <w:lang w:eastAsia="zh-CN"/>
              </w:rPr>
              <w:t>者</w:t>
            </w:r>
            <w:r>
              <w:rPr>
                <w:rFonts w:ascii="宋体" w:hAnsi="宋体"/>
                <w:sz w:val="24"/>
              </w:rPr>
              <w:t>扣</w:t>
            </w:r>
            <w:r>
              <w:rPr>
                <w:rFonts w:hint="eastAsia" w:ascii="宋体" w:hAnsi="宋体"/>
                <w:sz w:val="24"/>
                <w:lang w:val="en-US" w:eastAsia="zh-CN"/>
              </w:rPr>
              <w:t>5分</w:t>
            </w:r>
          </w:p>
        </w:tc>
      </w:tr>
      <w:tr w14:paraId="40D9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964" w:type="dxa"/>
            <w:noWrap w:val="0"/>
            <w:vAlign w:val="center"/>
          </w:tcPr>
          <w:p w14:paraId="5A1855E2">
            <w:pPr>
              <w:widowControl/>
              <w:spacing w:line="360" w:lineRule="auto"/>
              <w:jc w:val="both"/>
              <w:rPr>
                <w:rFonts w:hint="eastAsia" w:ascii="宋体" w:hAnsi="宋体" w:cs="宋体"/>
                <w:sz w:val="24"/>
              </w:rPr>
            </w:pPr>
            <w:r>
              <w:rPr>
                <w:rFonts w:hint="eastAsia" w:ascii="宋体" w:hAnsi="宋体" w:cs="宋体"/>
                <w:sz w:val="24"/>
              </w:rPr>
              <w:t>物业</w:t>
            </w:r>
            <w:r>
              <w:rPr>
                <w:rFonts w:hint="eastAsia" w:ascii="宋体" w:hAnsi="宋体" w:cs="宋体"/>
                <w:sz w:val="24"/>
                <w:lang w:eastAsia="zh-CN"/>
              </w:rPr>
              <w:t>服务</w:t>
            </w:r>
            <w:r>
              <w:rPr>
                <w:rFonts w:hint="eastAsia" w:ascii="宋体" w:hAnsi="宋体" w:cs="宋体"/>
                <w:sz w:val="24"/>
              </w:rPr>
              <w:t>中心落实</w:t>
            </w:r>
            <w:r>
              <w:rPr>
                <w:rFonts w:hint="eastAsia" w:ascii="宋体" w:hAnsi="宋体" w:cs="宋体"/>
                <w:sz w:val="24"/>
                <w:lang w:eastAsia="zh-CN"/>
              </w:rPr>
              <w:t>采购人</w:t>
            </w:r>
            <w:r>
              <w:rPr>
                <w:rFonts w:hint="eastAsia" w:ascii="宋体" w:hAnsi="宋体" w:cs="宋体"/>
                <w:sz w:val="24"/>
              </w:rPr>
              <w:t>下达的任务不及时、不到位或置之不理者。</w:t>
            </w:r>
          </w:p>
        </w:tc>
        <w:tc>
          <w:tcPr>
            <w:tcW w:w="4573" w:type="dxa"/>
            <w:noWrap w:val="0"/>
            <w:vAlign w:val="center"/>
          </w:tcPr>
          <w:p w14:paraId="0FDF2583">
            <w:pPr>
              <w:widowControl/>
              <w:spacing w:line="360" w:lineRule="auto"/>
              <w:jc w:val="both"/>
              <w:rPr>
                <w:rFonts w:hint="eastAsia" w:ascii="宋体" w:hAnsi="宋体" w:cs="宋体"/>
                <w:sz w:val="24"/>
              </w:rPr>
            </w:pPr>
            <w:r>
              <w:rPr>
                <w:rFonts w:ascii="宋体" w:hAnsi="宋体"/>
                <w:sz w:val="24"/>
              </w:rPr>
              <w:t>每发现一</w:t>
            </w:r>
            <w:r>
              <w:rPr>
                <w:rFonts w:hint="eastAsia" w:ascii="宋体" w:hAnsi="宋体"/>
                <w:sz w:val="24"/>
                <w:lang w:eastAsia="zh-CN"/>
              </w:rPr>
              <w:t>次</w:t>
            </w:r>
            <w:r>
              <w:rPr>
                <w:rFonts w:ascii="宋体" w:hAnsi="宋体"/>
                <w:sz w:val="24"/>
              </w:rPr>
              <w:t>不符合</w:t>
            </w:r>
            <w:r>
              <w:rPr>
                <w:rFonts w:hint="eastAsia" w:ascii="宋体" w:hAnsi="宋体"/>
                <w:sz w:val="24"/>
                <w:lang w:eastAsia="zh-CN"/>
              </w:rPr>
              <w:t>者</w:t>
            </w:r>
            <w:r>
              <w:rPr>
                <w:rFonts w:ascii="宋体" w:hAnsi="宋体"/>
                <w:sz w:val="24"/>
              </w:rPr>
              <w:t>扣</w:t>
            </w:r>
            <w:r>
              <w:rPr>
                <w:rFonts w:hint="eastAsia" w:ascii="宋体" w:hAnsi="宋体"/>
                <w:sz w:val="24"/>
                <w:lang w:val="en-US" w:eastAsia="zh-CN"/>
              </w:rPr>
              <w:t>5分</w:t>
            </w:r>
          </w:p>
        </w:tc>
      </w:tr>
    </w:tbl>
    <w:p w14:paraId="12F1CC53">
      <w:pPr>
        <w:pStyle w:val="6"/>
        <w:rPr>
          <w:rFonts w:hint="eastAsia" w:hAnsi="宋体" w:cs="宋体"/>
          <w:b w:val="0"/>
          <w:bCs w:val="0"/>
          <w:color w:val="auto"/>
          <w:sz w:val="28"/>
          <w:szCs w:val="28"/>
          <w:lang w:val="en-US" w:eastAsia="zh-CN"/>
        </w:rPr>
      </w:pPr>
    </w:p>
    <w:sectPr>
      <w:footerReference r:id="rId3" w:type="default"/>
      <w:pgSz w:w="11906" w:h="16838"/>
      <w:pgMar w:top="1440" w:right="1463" w:bottom="1440" w:left="146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D4342">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9825602">
                <w:pPr>
                  <w:pStyle w:val="4"/>
                </w:pPr>
                <w:r>
                  <w:fldChar w:fldCharType="begin"/>
                </w:r>
                <w:r>
                  <w:instrText xml:space="preserve"> PAGE  \* MERGEFORMAT </w:instrText>
                </w:r>
                <w:r>
                  <w:fldChar w:fldCharType="separate"/>
                </w:r>
                <w:r>
                  <w:t>3</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pPr>
        <w:ind w:left="70"/>
      </w:pPr>
    </w:lvl>
  </w:abstractNum>
  <w:abstractNum w:abstractNumId="1">
    <w:nsid w:val="E0A24778"/>
    <w:multiLevelType w:val="singleLevel"/>
    <w:tmpl w:val="E0A2477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gyMzk1ZTg2OTAxNTI3MjA0YzA2ODhiYjQ4OGIxMTEifQ=="/>
  </w:docVars>
  <w:rsids>
    <w:rsidRoot w:val="00000000"/>
    <w:rsid w:val="0297564A"/>
    <w:rsid w:val="2DB94CBF"/>
    <w:rsid w:val="2EA22BF3"/>
    <w:rsid w:val="3D7256B2"/>
    <w:rsid w:val="43AB7F9C"/>
    <w:rsid w:val="4A555968"/>
    <w:rsid w:val="4DFB579C"/>
    <w:rsid w:val="5238553B"/>
    <w:rsid w:val="576B7A2B"/>
    <w:rsid w:val="60E034F8"/>
    <w:rsid w:val="61596036"/>
    <w:rsid w:val="66E959E6"/>
    <w:rsid w:val="6A16240E"/>
    <w:rsid w:val="6F036E30"/>
    <w:rsid w:val="75F38C75"/>
    <w:rsid w:val="7AE6239C"/>
    <w:rsid w:val="7BE466EA"/>
    <w:rsid w:val="7D134543"/>
    <w:rsid w:val="FF7F47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unhideWhenUsed/>
    <w:qFormat/>
    <w:uiPriority w:val="0"/>
    <w:pPr>
      <w:spacing w:before="100" w:beforeAutospacing="1" w:after="120" w:line="480" w:lineRule="auto"/>
    </w:p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customStyle="1" w:styleId="12">
    <w:name w:val="标题 1 Char"/>
    <w:uiPriority w:val="0"/>
    <w:rPr>
      <w:rFonts w:hint="default" w:ascii="Arial" w:hAnsi="Arial" w:eastAsia="宋体" w:cs="Arial"/>
      <w:bCs/>
      <w:kern w:val="32"/>
      <w:sz w:val="32"/>
      <w:szCs w:val="32"/>
      <w:lang w:val="en-US" w:eastAsia="zh-CN" w:bidi="ar-SA"/>
    </w:rPr>
  </w:style>
  <w:style w:type="paragraph" w:customStyle="1" w:styleId="13">
    <w:name w:val="正文缩进_0"/>
    <w:basedOn w:val="14"/>
    <w:qFormat/>
    <w:uiPriority w:val="0"/>
    <w:pPr>
      <w:ind w:firstLine="420"/>
    </w:pPr>
    <w:rPr>
      <w:rFonts w:ascii="Calibri" w:hAnsi="Calibri" w:eastAsia="宋体" w:cs="Times New Roman"/>
      <w:sz w:val="20"/>
      <w:lang w:val="zh-CN"/>
    </w:rPr>
  </w:style>
  <w:style w:type="paragraph" w:customStyle="1" w:styleId="14">
    <w:name w:val="正文_0_0"/>
    <w:qFormat/>
    <w:uiPriority w:val="0"/>
    <w:pPr>
      <w:spacing w:after="200" w:line="276" w:lineRule="auto"/>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5428</Words>
  <Characters>5615</Characters>
  <Lines>0</Lines>
  <Paragraphs>0</Paragraphs>
  <TotalTime>2.66666666666667</TotalTime>
  <ScaleCrop>false</ScaleCrop>
  <LinksUpToDate>false</LinksUpToDate>
  <CharactersWithSpaces>5953</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2023-01-29T19:53:00Z</dcterms:created>
  <dc:creator>Administrator</dc:creator>
  <cp:lastModifiedBy>LENOVO</cp:lastModifiedBy>
  <cp:lastPrinted>2023-06-06T00:36:18Z</cp:lastPrinted>
  <dcterms:modified xsi:type="dcterms:W3CDTF">2025-07-24T02:27:54Z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090512D5F757406B8D2581A726AB3FC5_13</vt:lpwstr>
  </property>
  <property fmtid="{D5CDD505-2E9C-101B-9397-08002B2CF9AE}" pid="4" name="KSOTemplateDocerSaveRecord">
    <vt:lpwstr>eyJoZGlkIjoiOTJlMmZkZGIwMDkxZTcwNjk2ZDhhZThhYTFiZGUwODEifQ==</vt:lpwstr>
  </property>
</Properties>
</file>