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白沙法院2025年7月-2027年6月物业服务项目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HNGP2025-074</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白沙黎族自治县人民法院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白沙黎族自治县人民法院</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白沙法院2025年7月-2027年6月物业服务项目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HNGP2025-074</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白沙法院2025年7月-2027年6月物业服务项目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3,020,000.00元</w:t>
      </w:r>
      <w:r>
        <w:rPr>
          <w:rFonts w:ascii="仿宋_GB2312" w:hAnsi="仿宋_GB2312" w:cs="仿宋_GB2312" w:eastAsia="仿宋_GB2312"/>
        </w:rPr>
        <w:t>叁佰零贰万元整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详见第三章“采购需求”</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白沙黎族自治县人民法院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海南省白沙黎族自治县金沙西路35号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572800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陈兰兰</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18907677513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姚嘉</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089865321653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采购包1：3,020,000.00元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2.本项目评审过程中如有价格修正、澄清、谈判/磋商/协商(二次报价)等环节，供应商需要按照海南省政府采购智慧云平台操作要求进行线上响应，不存在人为通知供应商上述所需响应的环节.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3.投标人使用智慧云平台系统遇到问题可致电技术支持：4001691288。</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联系人：陈兰兰</w:t>
      </w:r>
    </w:p>
    <w:p>
      <w:pPr>
        <w:pStyle w:val="null3"/>
        <w:jc w:val="left"/>
      </w:pPr>
      <w:r>
        <w:rPr>
          <w:rFonts w:ascii="仿宋_GB2312" w:hAnsi="仿宋_GB2312" w:cs="仿宋_GB2312" w:eastAsia="仿宋_GB2312"/>
        </w:rPr>
        <w:t>联系电话：18907677513</w:t>
      </w:r>
    </w:p>
    <w:p>
      <w:pPr>
        <w:pStyle w:val="null3"/>
        <w:jc w:val="left"/>
      </w:pPr>
      <w:r>
        <w:rPr>
          <w:rFonts w:ascii="仿宋_GB2312" w:hAnsi="仿宋_GB2312" w:cs="仿宋_GB2312" w:eastAsia="仿宋_GB2312"/>
        </w:rPr>
        <w:t>地址：海南省白沙黎族自治县金沙西路35号</w:t>
      </w:r>
    </w:p>
    <w:p>
      <w:pPr>
        <w:pStyle w:val="null3"/>
        <w:jc w:val="left"/>
      </w:pPr>
      <w:r>
        <w:rPr>
          <w:rFonts w:ascii="仿宋_GB2312" w:hAnsi="仿宋_GB2312" w:cs="仿宋_GB2312" w:eastAsia="仿宋_GB2312"/>
        </w:rPr>
        <w:t>邮编：572800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联系人：姚嘉</w:t>
      </w:r>
    </w:p>
    <w:p>
      <w:pPr>
        <w:pStyle w:val="null3"/>
        <w:jc w:val="left"/>
      </w:pPr>
      <w:r>
        <w:rPr>
          <w:rFonts w:ascii="仿宋_GB2312" w:hAnsi="仿宋_GB2312" w:cs="仿宋_GB2312" w:eastAsia="仿宋_GB2312"/>
        </w:rPr>
        <w:t>联系电话：089865321653</w:t>
      </w:r>
    </w:p>
    <w:p>
      <w:pPr>
        <w:pStyle w:val="null3"/>
        <w:jc w:val="left"/>
      </w:pPr>
      <w:r>
        <w:rPr>
          <w:rFonts w:ascii="仿宋_GB2312" w:hAnsi="仿宋_GB2312" w:cs="仿宋_GB2312" w:eastAsia="仿宋_GB2312"/>
        </w:rPr>
        <w:t>地址：海口市美兰区大英山西二街政务二期大楼二楼208房（原省政府政务服务中心大楼北侧）</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（一）白沙黎族自治县人民法院</w:t>
      </w:r>
      <w:r>
        <w:br/>
      </w:r>
      <w:r>
        <w:rPr>
          <w:rFonts w:ascii="仿宋_GB2312" w:hAnsi="仿宋_GB2312" w:cs="仿宋_GB2312" w:eastAsia="仿宋_GB2312"/>
          <w:sz w:val="28"/>
        </w:rPr>
        <w:t xml:space="preserve"> </w:t>
      </w:r>
      <w:r>
        <w:rPr>
          <w:rFonts w:ascii="仿宋_GB2312" w:hAnsi="仿宋_GB2312" w:cs="仿宋_GB2312" w:eastAsia="仿宋_GB2312"/>
          <w:sz w:val="28"/>
        </w:rPr>
        <w:t>白沙县人民法院位于白沙县牙叉镇金沙路</w:t>
      </w:r>
      <w:r>
        <w:rPr>
          <w:rFonts w:ascii="仿宋_GB2312" w:hAnsi="仿宋_GB2312" w:cs="仿宋_GB2312" w:eastAsia="仿宋_GB2312"/>
          <w:sz w:val="28"/>
        </w:rPr>
        <w:t>35号；该物业共3栋；总16层，总建筑面积为：10067㎡；占地面积为：9510.52㎡。</w:t>
      </w:r>
      <w:r>
        <w:br/>
      </w:r>
      <w:r>
        <w:rPr>
          <w:rFonts w:ascii="仿宋_GB2312" w:hAnsi="仿宋_GB2312" w:cs="仿宋_GB2312" w:eastAsia="仿宋_GB2312"/>
          <w:sz w:val="28"/>
        </w:rPr>
        <w:t xml:space="preserve"> </w:t>
      </w:r>
      <w:r>
        <w:rPr>
          <w:rFonts w:ascii="仿宋_GB2312" w:hAnsi="仿宋_GB2312" w:cs="仿宋_GB2312" w:eastAsia="仿宋_GB2312"/>
          <w:sz w:val="28"/>
        </w:rPr>
        <w:t>（二）白沙黎族自治县人民法院七坊人民法庭</w:t>
      </w:r>
      <w:r>
        <w:br/>
      </w:r>
      <w:r>
        <w:rPr>
          <w:rFonts w:ascii="仿宋_GB2312" w:hAnsi="仿宋_GB2312" w:cs="仿宋_GB2312" w:eastAsia="仿宋_GB2312"/>
          <w:sz w:val="28"/>
        </w:rPr>
        <w:t xml:space="preserve"> </w:t>
      </w:r>
      <w:r>
        <w:rPr>
          <w:rFonts w:ascii="仿宋_GB2312" w:hAnsi="仿宋_GB2312" w:cs="仿宋_GB2312" w:eastAsia="仿宋_GB2312"/>
          <w:sz w:val="28"/>
        </w:rPr>
        <w:t>白沙县法院七坊法庭位于白沙县七坊镇七彩路</w:t>
      </w:r>
      <w:r>
        <w:rPr>
          <w:rFonts w:ascii="仿宋_GB2312" w:hAnsi="仿宋_GB2312" w:cs="仿宋_GB2312" w:eastAsia="仿宋_GB2312"/>
          <w:sz w:val="28"/>
        </w:rPr>
        <w:t>21号；该物业共1栋；总4层；总建筑面积为：2099㎡；占地面积为：6146㎡。</w:t>
      </w:r>
      <w:r>
        <w:br/>
      </w:r>
      <w:r>
        <w:rPr>
          <w:rFonts w:ascii="仿宋_GB2312" w:hAnsi="仿宋_GB2312" w:cs="仿宋_GB2312" w:eastAsia="仿宋_GB2312"/>
          <w:sz w:val="28"/>
        </w:rPr>
        <w:t xml:space="preserve"> </w:t>
      </w:r>
      <w:r>
        <w:rPr>
          <w:rFonts w:ascii="仿宋_GB2312" w:hAnsi="仿宋_GB2312" w:cs="仿宋_GB2312" w:eastAsia="仿宋_GB2312"/>
          <w:sz w:val="28"/>
        </w:rPr>
        <w:t>（三）白沙黎族自治县人民法院邦溪人民法庭</w:t>
      </w:r>
      <w:r>
        <w:br/>
      </w:r>
      <w:r>
        <w:rPr>
          <w:rFonts w:ascii="仿宋_GB2312" w:hAnsi="仿宋_GB2312" w:cs="仿宋_GB2312" w:eastAsia="仿宋_GB2312"/>
          <w:sz w:val="28"/>
        </w:rPr>
        <w:t xml:space="preserve"> </w:t>
      </w:r>
      <w:r>
        <w:rPr>
          <w:rFonts w:ascii="仿宋_GB2312" w:hAnsi="仿宋_GB2312" w:cs="仿宋_GB2312" w:eastAsia="仿宋_GB2312"/>
          <w:sz w:val="28"/>
        </w:rPr>
        <w:t>白沙县法院邦溪法庭位于白沙县邦溪镇；该物业共</w:t>
      </w:r>
      <w:r>
        <w:rPr>
          <w:rFonts w:ascii="仿宋_GB2312" w:hAnsi="仿宋_GB2312" w:cs="仿宋_GB2312" w:eastAsia="仿宋_GB2312"/>
          <w:sz w:val="28"/>
        </w:rPr>
        <w:t>1栋楼，共3层；总建设面积为1293.51㎡；占地面积为：占地面积：2000㎡。</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3,020,000.00</w:t>
      </w:r>
    </w:p>
    <w:p>
      <w:pPr>
        <w:pStyle w:val="null3"/>
        <w:jc w:val="left"/>
      </w:pPr>
      <w:r>
        <w:rPr>
          <w:rFonts w:ascii="仿宋_GB2312" w:hAnsi="仿宋_GB2312" w:cs="仿宋_GB2312" w:eastAsia="仿宋_GB2312"/>
        </w:rPr>
        <w:t>采购包最高限价（元）: 3,020,000.00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3,020,000.00</w:t>
            </w:r>
          </w:p>
        </w:tc>
        <w:tc>
          <w:tcPr>
            <w:tcW w:type="dxa" w:w="831"/>
          </w:tcPr>
          <w:p>
            <w:pPr>
              <w:pStyle w:val="null3"/>
              <w:jc w:val="left"/>
            </w:pPr>
            <w:r>
              <w:rPr>
                <w:rFonts w:ascii="仿宋_GB2312" w:hAnsi="仿宋_GB2312" w:cs="仿宋_GB2312" w:eastAsia="仿宋_GB2312"/>
              </w:rPr>
              <w:t>年</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物业服务内容</w:t>
            </w:r>
            <w:r>
              <w:br/>
            </w:r>
            <w:r>
              <w:rPr>
                <w:rFonts w:ascii="仿宋_GB2312" w:hAnsi="仿宋_GB2312" w:cs="仿宋_GB2312" w:eastAsia="仿宋_GB2312"/>
                <w:sz w:val="21"/>
              </w:rPr>
              <w:t xml:space="preserve"> </w:t>
            </w:r>
            <w:r>
              <w:rPr>
                <w:rFonts w:ascii="仿宋_GB2312" w:hAnsi="仿宋_GB2312" w:cs="仿宋_GB2312" w:eastAsia="仿宋_GB2312"/>
                <w:sz w:val="21"/>
              </w:rPr>
              <w:t>（一）白沙法院含派出法庭室内外公共区域清洁服务；</w:t>
            </w:r>
            <w:r>
              <w:br/>
            </w:r>
            <w:r>
              <w:rPr>
                <w:rFonts w:ascii="仿宋_GB2312" w:hAnsi="仿宋_GB2312" w:cs="仿宋_GB2312" w:eastAsia="仿宋_GB2312"/>
                <w:sz w:val="21"/>
              </w:rPr>
              <w:t xml:space="preserve"> 1、对法院室外路面、道路、绿地、法院大门及门前三包范围区域每日定时清洁，保持室外环境洁净；</w:t>
            </w:r>
            <w:r>
              <w:br/>
            </w:r>
            <w:r>
              <w:rPr>
                <w:rFonts w:ascii="仿宋_GB2312" w:hAnsi="仿宋_GB2312" w:cs="仿宋_GB2312" w:eastAsia="仿宋_GB2312"/>
                <w:sz w:val="21"/>
              </w:rPr>
              <w:t xml:space="preserve"> 2、对A、B、C栋各会议室、审判庭、集控中心、活动室等公共区域的设施设备提供定时清洁服务；</w:t>
            </w:r>
            <w:r>
              <w:br/>
            </w:r>
            <w:r>
              <w:rPr>
                <w:rFonts w:ascii="仿宋_GB2312" w:hAnsi="仿宋_GB2312" w:cs="仿宋_GB2312" w:eastAsia="仿宋_GB2312"/>
                <w:sz w:val="21"/>
              </w:rPr>
              <w:t xml:space="preserve"> 3、对法院室外公共座椅、公共设施、垃圾桶、各类标识等进行每日定时清洁，并将垃圾收集与分类处理，并进行详细记录；</w:t>
            </w:r>
            <w:r>
              <w:br/>
            </w:r>
            <w:r>
              <w:rPr>
                <w:rFonts w:ascii="仿宋_GB2312" w:hAnsi="仿宋_GB2312" w:cs="仿宋_GB2312" w:eastAsia="仿宋_GB2312"/>
                <w:sz w:val="21"/>
              </w:rPr>
              <w:t xml:space="preserve"> 4、对院内公共洗手间、电梯轿厢、楼道等提供清洁服务；</w:t>
            </w:r>
            <w:r>
              <w:br/>
            </w:r>
            <w:r>
              <w:rPr>
                <w:rFonts w:ascii="仿宋_GB2312" w:hAnsi="仿宋_GB2312" w:cs="仿宋_GB2312" w:eastAsia="仿宋_GB2312"/>
                <w:sz w:val="21"/>
              </w:rPr>
              <w:t xml:space="preserve"> 5、对各办公室提供垃圾收集服务；</w:t>
            </w:r>
            <w:r>
              <w:br/>
            </w:r>
            <w:r>
              <w:rPr>
                <w:rFonts w:ascii="仿宋_GB2312" w:hAnsi="仿宋_GB2312" w:cs="仿宋_GB2312" w:eastAsia="仿宋_GB2312"/>
                <w:sz w:val="21"/>
              </w:rPr>
              <w:t xml:space="preserve"> 6、对两个法庭周转楼及食堂的公共区域提供卫生清洁服务</w:t>
            </w:r>
            <w:r>
              <w:br/>
            </w:r>
            <w:r>
              <w:rPr>
                <w:rFonts w:ascii="仿宋_GB2312" w:hAnsi="仿宋_GB2312" w:cs="仿宋_GB2312" w:eastAsia="仿宋_GB2312"/>
                <w:sz w:val="21"/>
              </w:rPr>
              <w:t xml:space="preserve"> 7、对法院文化广场提供定时清洁服务；</w:t>
            </w:r>
            <w:r>
              <w:br/>
            </w:r>
            <w:r>
              <w:rPr>
                <w:rFonts w:ascii="仿宋_GB2312" w:hAnsi="仿宋_GB2312" w:cs="仿宋_GB2312" w:eastAsia="仿宋_GB2312"/>
                <w:sz w:val="21"/>
              </w:rPr>
              <w:t xml:space="preserve"> </w:t>
            </w:r>
            <w:r>
              <w:rPr>
                <w:rFonts w:ascii="仿宋_GB2312" w:hAnsi="仿宋_GB2312" w:cs="仿宋_GB2312" w:eastAsia="仿宋_GB2312"/>
                <w:sz w:val="21"/>
              </w:rPr>
              <w:t>（二）白沙法院含派出法庭秩序维护及消防安全检查服务；</w:t>
            </w:r>
            <w:r>
              <w:br/>
            </w:r>
            <w:r>
              <w:rPr>
                <w:rFonts w:ascii="仿宋_GB2312" w:hAnsi="仿宋_GB2312" w:cs="仿宋_GB2312" w:eastAsia="仿宋_GB2312"/>
                <w:sz w:val="21"/>
              </w:rPr>
              <w:t xml:space="preserve"> 1、对法院及法庭提供24小时秩序执勤服务；</w:t>
            </w:r>
            <w:r>
              <w:br/>
            </w:r>
            <w:r>
              <w:rPr>
                <w:rFonts w:ascii="仿宋_GB2312" w:hAnsi="仿宋_GB2312" w:cs="仿宋_GB2312" w:eastAsia="仿宋_GB2312"/>
                <w:sz w:val="21"/>
              </w:rPr>
              <w:t xml:space="preserve"> 2、对车辆停放场地提供秩序维护及车辆检查服务；</w:t>
            </w:r>
            <w:r>
              <w:br/>
            </w:r>
            <w:r>
              <w:rPr>
                <w:rFonts w:ascii="仿宋_GB2312" w:hAnsi="仿宋_GB2312" w:cs="仿宋_GB2312" w:eastAsia="仿宋_GB2312"/>
                <w:sz w:val="21"/>
              </w:rPr>
              <w:t xml:space="preserve"> 3、对全院提供秩序安全巡查与检查服务；</w:t>
            </w:r>
            <w:r>
              <w:br/>
            </w:r>
            <w:r>
              <w:rPr>
                <w:rFonts w:ascii="仿宋_GB2312" w:hAnsi="仿宋_GB2312" w:cs="仿宋_GB2312" w:eastAsia="仿宋_GB2312"/>
                <w:sz w:val="21"/>
              </w:rPr>
              <w:t xml:space="preserve"> 4、严格按照消防管理规定对法院重点部位、消防设施设备提供每日多次巡查及周检查和月度检查服务，并按照消防管理规定形成记录文件；</w:t>
            </w:r>
            <w:r>
              <w:br/>
            </w:r>
            <w:r>
              <w:rPr>
                <w:rFonts w:ascii="仿宋_GB2312" w:hAnsi="仿宋_GB2312" w:cs="仿宋_GB2312" w:eastAsia="仿宋_GB2312"/>
                <w:sz w:val="21"/>
              </w:rPr>
              <w:t xml:space="preserve"> </w:t>
            </w:r>
            <w:r>
              <w:rPr>
                <w:rFonts w:ascii="仿宋_GB2312" w:hAnsi="仿宋_GB2312" w:cs="仿宋_GB2312" w:eastAsia="仿宋_GB2312"/>
                <w:sz w:val="21"/>
              </w:rPr>
              <w:t>（三）白沙法院含派出法庭室内盆栽绿化及室外绿化的修剪、浇灌、养护服务；</w:t>
            </w:r>
            <w:r>
              <w:br/>
            </w:r>
            <w:r>
              <w:rPr>
                <w:rFonts w:ascii="仿宋_GB2312" w:hAnsi="仿宋_GB2312" w:cs="仿宋_GB2312" w:eastAsia="仿宋_GB2312"/>
                <w:sz w:val="21"/>
              </w:rPr>
              <w:t xml:space="preserve"> 1、根据季节变化，对全院绿化植被定期浇灌，确保绿植健康成长；</w:t>
            </w:r>
            <w:r>
              <w:br/>
            </w:r>
            <w:r>
              <w:rPr>
                <w:rFonts w:ascii="仿宋_GB2312" w:hAnsi="仿宋_GB2312" w:cs="仿宋_GB2312" w:eastAsia="仿宋_GB2312"/>
                <w:sz w:val="21"/>
              </w:rPr>
              <w:t xml:space="preserve"> 2、根据绿植长势，对全院绿化植被进行定期修剪、造型；</w:t>
            </w:r>
            <w:r>
              <w:br/>
            </w:r>
            <w:r>
              <w:rPr>
                <w:rFonts w:ascii="仿宋_GB2312" w:hAnsi="仿宋_GB2312" w:cs="仿宋_GB2312" w:eastAsia="仿宋_GB2312"/>
                <w:sz w:val="21"/>
              </w:rPr>
              <w:t xml:space="preserve"> 3、根据绿植生长情况，对全院绿化植被定期进行施肥、杀虫；</w:t>
            </w:r>
            <w:r>
              <w:br/>
            </w:r>
            <w:r>
              <w:rPr>
                <w:rFonts w:ascii="仿宋_GB2312" w:hAnsi="仿宋_GB2312" w:cs="仿宋_GB2312" w:eastAsia="仿宋_GB2312"/>
                <w:sz w:val="21"/>
              </w:rPr>
              <w:t xml:space="preserve"> 4、遇台风等特殊情况，对乔木进行修建或加固；</w:t>
            </w:r>
            <w:r>
              <w:br/>
            </w:r>
            <w:r>
              <w:rPr>
                <w:rFonts w:ascii="仿宋_GB2312" w:hAnsi="仿宋_GB2312" w:cs="仿宋_GB2312" w:eastAsia="仿宋_GB2312"/>
                <w:sz w:val="21"/>
              </w:rPr>
              <w:t xml:space="preserve"> </w:t>
            </w:r>
            <w:r>
              <w:rPr>
                <w:rFonts w:ascii="仿宋_GB2312" w:hAnsi="仿宋_GB2312" w:cs="仿宋_GB2312" w:eastAsia="仿宋_GB2312"/>
                <w:sz w:val="21"/>
              </w:rPr>
              <w:t>（四）白沙法院含派出法庭公共水电设施设备养护与维修服务</w:t>
            </w:r>
            <w:r>
              <w:rPr>
                <w:rFonts w:ascii="仿宋_GB2312" w:hAnsi="仿宋_GB2312" w:cs="仿宋_GB2312" w:eastAsia="仿宋_GB2312"/>
                <w:sz w:val="21"/>
              </w:rPr>
              <w:t>.</w:t>
            </w:r>
            <w:r>
              <w:br/>
            </w:r>
            <w:r>
              <w:rPr>
                <w:rFonts w:ascii="仿宋_GB2312" w:hAnsi="仿宋_GB2312" w:cs="仿宋_GB2312" w:eastAsia="仿宋_GB2312"/>
                <w:sz w:val="21"/>
              </w:rPr>
              <w:t xml:space="preserve"> 1、对全院公共区域及各办公室提供日常零星维修服务；</w:t>
            </w:r>
            <w:r>
              <w:br/>
            </w:r>
            <w:r>
              <w:rPr>
                <w:rFonts w:ascii="仿宋_GB2312" w:hAnsi="仿宋_GB2312" w:cs="仿宋_GB2312" w:eastAsia="仿宋_GB2312"/>
                <w:sz w:val="21"/>
              </w:rPr>
              <w:t xml:space="preserve"> 2、对法院供水、供电设施设备、消防设备定期进行油漆保养、润滑保养、除尘保养，延长设施设备使用寿命；</w:t>
            </w:r>
            <w:r>
              <w:br/>
            </w:r>
            <w:r>
              <w:rPr>
                <w:rFonts w:ascii="仿宋_GB2312" w:hAnsi="仿宋_GB2312" w:cs="仿宋_GB2312" w:eastAsia="仿宋_GB2312"/>
                <w:sz w:val="21"/>
              </w:rPr>
              <w:t xml:space="preserve"> 3、对公共区域设施设备、设施设备进行日常巡查、检查服务工作；</w:t>
            </w:r>
            <w:r>
              <w:br/>
            </w:r>
            <w:r>
              <w:rPr>
                <w:rFonts w:ascii="仿宋_GB2312" w:hAnsi="仿宋_GB2312" w:cs="仿宋_GB2312" w:eastAsia="仿宋_GB2312"/>
                <w:sz w:val="21"/>
              </w:rPr>
              <w:t xml:space="preserve"> </w:t>
            </w:r>
            <w:r>
              <w:rPr>
                <w:rFonts w:ascii="仿宋_GB2312" w:hAnsi="仿宋_GB2312" w:cs="仿宋_GB2312" w:eastAsia="仿宋_GB2312"/>
                <w:sz w:val="21"/>
              </w:rPr>
              <w:t>（五）白沙法院会务服务及来访接待茶水服务；</w:t>
            </w:r>
            <w:r>
              <w:br/>
            </w:r>
            <w:r>
              <w:rPr>
                <w:rFonts w:ascii="仿宋_GB2312" w:hAnsi="仿宋_GB2312" w:cs="仿宋_GB2312" w:eastAsia="仿宋_GB2312"/>
                <w:sz w:val="21"/>
              </w:rPr>
              <w:t xml:space="preserve"> 1、配备形象好，受过专业培训的女服务员作为会务礼仪、服务保障工作人员；</w:t>
            </w:r>
            <w:r>
              <w:br/>
            </w:r>
            <w:r>
              <w:rPr>
                <w:rFonts w:ascii="仿宋_GB2312" w:hAnsi="仿宋_GB2312" w:cs="仿宋_GB2312" w:eastAsia="仿宋_GB2312"/>
                <w:sz w:val="21"/>
              </w:rPr>
              <w:t xml:space="preserve"> 2、服务范围包括各类会议、大型集体活动及重要接待活动的礼仪服务保障；</w:t>
            </w:r>
            <w:r>
              <w:br/>
            </w:r>
            <w:r>
              <w:rPr>
                <w:rFonts w:ascii="仿宋_GB2312" w:hAnsi="仿宋_GB2312" w:cs="仿宋_GB2312" w:eastAsia="仿宋_GB2312"/>
                <w:sz w:val="21"/>
              </w:rPr>
              <w:t xml:space="preserve"> 3、服务内容包括会场气氛布置，斟茶倒水；做好迎宾签到，座位引导，标牌摆放等；</w:t>
            </w:r>
            <w:r>
              <w:br/>
            </w:r>
            <w:r>
              <w:rPr>
                <w:rFonts w:ascii="仿宋_GB2312" w:hAnsi="仿宋_GB2312" w:cs="仿宋_GB2312" w:eastAsia="仿宋_GB2312"/>
                <w:sz w:val="21"/>
              </w:rPr>
              <w:t xml:space="preserve"> 4、根据采购人的要求协助采购人合理分配安排会议地点；</w:t>
            </w:r>
            <w:r>
              <w:br/>
            </w:r>
            <w:r>
              <w:rPr>
                <w:rFonts w:ascii="仿宋_GB2312" w:hAnsi="仿宋_GB2312" w:cs="仿宋_GB2312" w:eastAsia="仿宋_GB2312"/>
                <w:sz w:val="21"/>
              </w:rPr>
              <w:t xml:space="preserve"> 5、重要场所、重要会议活动，工作人员要认真遵守保密法规；</w:t>
            </w:r>
            <w:r>
              <w:br/>
            </w:r>
            <w:r>
              <w:rPr>
                <w:rFonts w:ascii="仿宋_GB2312" w:hAnsi="仿宋_GB2312" w:cs="仿宋_GB2312" w:eastAsia="仿宋_GB2312"/>
                <w:sz w:val="21"/>
              </w:rPr>
              <w:t xml:space="preserve"> 6、会场空调和相关通风系统的日常管理。</w:t>
            </w:r>
            <w:r>
              <w:br/>
            </w:r>
            <w:r>
              <w:rPr>
                <w:rFonts w:ascii="仿宋_GB2312" w:hAnsi="仿宋_GB2312" w:cs="仿宋_GB2312" w:eastAsia="仿宋_GB2312"/>
                <w:sz w:val="21"/>
              </w:rPr>
              <w:t xml:space="preserve"> 7、院内所有信件、包裹及报纸的收发工作。</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ind w:right="-105" w:firstLine="562"/>
              <w:jc w:val="both"/>
            </w:pPr>
            <w:r>
              <w:rPr>
                <w:rFonts w:ascii="仿宋_GB2312" w:hAnsi="仿宋_GB2312" w:cs="仿宋_GB2312" w:eastAsia="仿宋_GB2312"/>
                <w:sz w:val="28"/>
                <w:b/>
              </w:rPr>
              <w:t>管理服务标准</w:t>
            </w:r>
          </w:p>
          <w:p>
            <w:pPr>
              <w:pStyle w:val="null3"/>
              <w:ind w:firstLine="562"/>
              <w:jc w:val="both"/>
            </w:pPr>
            <w:r>
              <w:rPr>
                <w:rFonts w:ascii="仿宋_GB2312" w:hAnsi="仿宋_GB2312" w:cs="仿宋_GB2312" w:eastAsia="仿宋_GB2312"/>
                <w:sz w:val="28"/>
                <w:b/>
              </w:rPr>
              <w:t>（一）管理服务的要求：</w:t>
            </w:r>
          </w:p>
          <w:p>
            <w:pPr>
              <w:pStyle w:val="null3"/>
              <w:ind w:firstLine="560"/>
              <w:jc w:val="both"/>
            </w:pPr>
            <w:r>
              <w:rPr>
                <w:rFonts w:ascii="仿宋_GB2312" w:hAnsi="仿宋_GB2312" w:cs="仿宋_GB2312" w:eastAsia="仿宋_GB2312"/>
                <w:sz w:val="28"/>
              </w:rPr>
              <w:t>1.本物业服务应满足采购人需求。</w:t>
            </w:r>
          </w:p>
          <w:p>
            <w:pPr>
              <w:pStyle w:val="null3"/>
              <w:ind w:firstLine="560"/>
              <w:jc w:val="both"/>
            </w:pPr>
            <w:r>
              <w:rPr>
                <w:rFonts w:ascii="仿宋_GB2312" w:hAnsi="仿宋_GB2312" w:cs="仿宋_GB2312" w:eastAsia="仿宋_GB2312"/>
                <w:sz w:val="28"/>
              </w:rPr>
              <w:t>2.服务方应设有服务管理派出机构，全面负责项目人员及其服务管理工作，并制订各项目标管理，确保合同如实履行，为被服务方提供符合要求、满意的物业服务。</w:t>
            </w:r>
          </w:p>
          <w:p>
            <w:pPr>
              <w:pStyle w:val="null3"/>
              <w:ind w:firstLine="560"/>
              <w:jc w:val="both"/>
            </w:pPr>
            <w:r>
              <w:rPr>
                <w:rFonts w:ascii="仿宋_GB2312" w:hAnsi="仿宋_GB2312" w:cs="仿宋_GB2312" w:eastAsia="仿宋_GB2312"/>
                <w:sz w:val="28"/>
              </w:rPr>
              <w:t>3.基本要求：</w:t>
            </w:r>
          </w:p>
          <w:p>
            <w:pPr>
              <w:pStyle w:val="null3"/>
              <w:ind w:firstLine="560"/>
              <w:jc w:val="both"/>
            </w:pPr>
            <w:r>
              <w:rPr>
                <w:rFonts w:ascii="仿宋_GB2312" w:hAnsi="仿宋_GB2312" w:cs="仿宋_GB2312" w:eastAsia="仿宋_GB2312"/>
                <w:sz w:val="28"/>
              </w:rPr>
              <w:t>3.1有完善的项目管理方案，并按规范签订服务合同。</w:t>
            </w:r>
          </w:p>
          <w:p>
            <w:pPr>
              <w:pStyle w:val="null3"/>
              <w:ind w:firstLine="560"/>
              <w:jc w:val="both"/>
            </w:pPr>
            <w:r>
              <w:rPr>
                <w:rFonts w:ascii="仿宋_GB2312" w:hAnsi="仿宋_GB2312" w:cs="仿宋_GB2312" w:eastAsia="仿宋_GB2312"/>
                <w:sz w:val="28"/>
              </w:rPr>
              <w:t>3.2建立质量管理体系和严格的管理制度。</w:t>
            </w:r>
          </w:p>
          <w:p>
            <w:pPr>
              <w:pStyle w:val="null3"/>
              <w:ind w:firstLine="560"/>
              <w:jc w:val="both"/>
            </w:pPr>
            <w:r>
              <w:rPr>
                <w:rFonts w:ascii="仿宋_GB2312" w:hAnsi="仿宋_GB2312" w:cs="仿宋_GB2312" w:eastAsia="仿宋_GB2312"/>
                <w:sz w:val="28"/>
              </w:rPr>
              <w:t>3.3管理企业在区内管理中建立本企业的形象识别系统：服务理念、行为规范(专业着装、佩戴标志、语言规范、文明服务等)。</w:t>
            </w:r>
          </w:p>
          <w:p>
            <w:pPr>
              <w:pStyle w:val="null3"/>
              <w:ind w:firstLine="560"/>
              <w:jc w:val="both"/>
            </w:pPr>
            <w:r>
              <w:rPr>
                <w:rFonts w:ascii="仿宋_GB2312" w:hAnsi="仿宋_GB2312" w:cs="仿宋_GB2312" w:eastAsia="仿宋_GB2312"/>
                <w:sz w:val="28"/>
              </w:rPr>
              <w:t>3.4特种作业员工（如：水电工、电梯、消防等）持有政府或专业部门颁发的有效证书上岗。</w:t>
            </w:r>
          </w:p>
          <w:p>
            <w:pPr>
              <w:pStyle w:val="null3"/>
              <w:ind w:firstLine="560"/>
              <w:jc w:val="both"/>
            </w:pPr>
            <w:r>
              <w:rPr>
                <w:rFonts w:ascii="仿宋_GB2312" w:hAnsi="仿宋_GB2312" w:cs="仿宋_GB2312" w:eastAsia="仿宋_GB2312"/>
                <w:sz w:val="28"/>
              </w:rPr>
              <w:t>3.5设置“服务热线”，公示服务联系电话。</w:t>
            </w:r>
          </w:p>
          <w:p>
            <w:pPr>
              <w:pStyle w:val="null3"/>
              <w:ind w:firstLine="560"/>
              <w:jc w:val="both"/>
            </w:pPr>
            <w:r>
              <w:rPr>
                <w:rFonts w:ascii="仿宋_GB2312" w:hAnsi="仿宋_GB2312" w:cs="仿宋_GB2312" w:eastAsia="仿宋_GB2312"/>
                <w:sz w:val="28"/>
              </w:rPr>
              <w:t>3.6协助采购人做好所需要的各项事务。</w:t>
            </w:r>
          </w:p>
          <w:p>
            <w:pPr>
              <w:pStyle w:val="null3"/>
              <w:ind w:firstLine="560"/>
              <w:jc w:val="both"/>
            </w:pPr>
            <w:r>
              <w:rPr>
                <w:rFonts w:ascii="仿宋_GB2312" w:hAnsi="仿宋_GB2312" w:cs="仿宋_GB2312" w:eastAsia="仿宋_GB2312"/>
                <w:sz w:val="28"/>
              </w:rPr>
              <w:t>3.7所有物业管理人员政治可靠，身体健康，无违法犯罪劣迹，中标人在服务过程中，应统一着装，言行文明、礼貌规范服务。</w:t>
            </w:r>
          </w:p>
          <w:p>
            <w:pPr>
              <w:pStyle w:val="null3"/>
              <w:ind w:firstLine="562"/>
              <w:jc w:val="both"/>
            </w:pPr>
            <w:r>
              <w:rPr>
                <w:rFonts w:ascii="仿宋_GB2312" w:hAnsi="仿宋_GB2312" w:cs="仿宋_GB2312" w:eastAsia="仿宋_GB2312"/>
                <w:sz w:val="28"/>
                <w:b/>
              </w:rPr>
              <w:t>（二）物业专项标准</w:t>
            </w:r>
          </w:p>
          <w:p>
            <w:pPr>
              <w:pStyle w:val="null3"/>
              <w:ind w:firstLine="562"/>
              <w:jc w:val="both"/>
            </w:pPr>
            <w:r>
              <w:rPr>
                <w:rFonts w:ascii="仿宋_GB2312" w:hAnsi="仿宋_GB2312" w:cs="仿宋_GB2312" w:eastAsia="仿宋_GB2312"/>
                <w:sz w:val="28"/>
                <w:b/>
              </w:rPr>
              <w:t>1.保洁工作频次及标准</w:t>
            </w:r>
          </w:p>
          <w:tbl>
            <w:tblPr>
              <w:tblInd w:type="dxa" w:w="240"/>
              <w:tblBorders>
                <w:top w:val="none" w:color="000000" w:sz="4"/>
                <w:left w:val="none" w:color="000000" w:sz="4"/>
                <w:bottom w:val="none" w:color="000000" w:sz="4"/>
                <w:right w:val="none" w:color="000000" w:sz="4"/>
                <w:insideH w:val="none"/>
                <w:insideV w:val="none"/>
              </w:tblBorders>
            </w:tblPr>
            <w:tblGrid>
              <w:gridCol w:w="336"/>
              <w:gridCol w:w="474"/>
              <w:gridCol w:w="382"/>
              <w:gridCol w:w="367"/>
              <w:gridCol w:w="352"/>
              <w:gridCol w:w="642"/>
            </w:tblGrid>
            <w:tr>
              <w:tc>
                <w:tcPr>
                  <w:tcW w:type="dxa" w:w="33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区域</w:t>
                  </w:r>
                </w:p>
              </w:tc>
              <w:tc>
                <w:tcPr>
                  <w:tcW w:type="dxa" w:w="47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清洁项目</w:t>
                  </w:r>
                </w:p>
              </w:tc>
              <w:tc>
                <w:tcPr>
                  <w:tcW w:type="dxa" w:w="1101"/>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工作频次</w:t>
                  </w:r>
                </w:p>
              </w:tc>
              <w:tc>
                <w:tcPr>
                  <w:tcW w:type="dxa" w:w="64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工作标准</w:t>
                  </w:r>
                </w:p>
              </w:tc>
            </w:tr>
            <w:tr>
              <w:tc>
                <w:tcPr>
                  <w:tcW w:type="dxa" w:w="336"/>
                  <w:vMerge/>
                  <w:tcBorders>
                    <w:top w:val="single" w:color="000000" w:sz="4"/>
                    <w:left w:val="single" w:color="000000" w:sz="4"/>
                    <w:bottom w:val="single" w:color="000000" w:sz="4"/>
                    <w:right w:val="single" w:color="000000" w:sz="4"/>
                  </w:tcBorders>
                </w:tcPr>
                <w:p/>
              </w:tc>
              <w:tc>
                <w:tcPr>
                  <w:tcW w:type="dxa" w:w="474"/>
                  <w:vMerge/>
                  <w:tcBorders>
                    <w:top w:val="single" w:color="000000" w:sz="4"/>
                    <w:left w:val="none" w:color="000000" w:sz="4"/>
                    <w:bottom w:val="single" w:color="000000" w:sz="4"/>
                    <w:right w:val="single" w:color="000000" w:sz="4"/>
                  </w:tcBorders>
                </w:tcP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每日</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每周</w:t>
                  </w:r>
                </w:p>
              </w:tc>
              <w:tc>
                <w:tcPr>
                  <w:tcW w:type="dxa" w:w="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每月</w:t>
                  </w:r>
                </w:p>
              </w:tc>
              <w:tc>
                <w:tcPr>
                  <w:tcW w:type="dxa" w:w="642"/>
                  <w:vMerge/>
                  <w:tcBorders>
                    <w:top w:val="single" w:color="000000" w:sz="4"/>
                    <w:left w:val="none" w:color="000000" w:sz="4"/>
                    <w:bottom w:val="single" w:color="000000" w:sz="4"/>
                    <w:right w:val="single" w:color="000000" w:sz="4"/>
                  </w:tcBorders>
                </w:tcPr>
                <w:p/>
              </w:tc>
            </w:tr>
            <w:tr>
              <w:tc>
                <w:tcPr>
                  <w:tcW w:type="dxa" w:w="3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会议室、</w:t>
                  </w:r>
                </w:p>
                <w:p>
                  <w:pPr>
                    <w:pStyle w:val="null3"/>
                    <w:jc w:val="center"/>
                  </w:pPr>
                  <w:r>
                    <w:rPr>
                      <w:rFonts w:ascii="仿宋_GB2312" w:hAnsi="仿宋_GB2312" w:cs="仿宋_GB2312" w:eastAsia="仿宋_GB2312"/>
                      <w:sz w:val="24"/>
                      <w:b/>
                    </w:rPr>
                    <w:t>多功能厅</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无灰尘、无污渍</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墙壁低位（</w:t>
                  </w:r>
                  <w:r>
                    <w:rPr>
                      <w:rFonts w:ascii="仿宋_GB2312" w:hAnsi="仿宋_GB2312" w:cs="仿宋_GB2312" w:eastAsia="仿宋_GB2312"/>
                      <w:sz w:val="24"/>
                    </w:rPr>
                    <w:t>1.5M以下）</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清洁</w:t>
                  </w:r>
                  <w:r>
                    <w:rPr>
                      <w:rFonts w:ascii="仿宋_GB2312" w:hAnsi="仿宋_GB2312" w:cs="仿宋_GB2312" w:eastAsia="仿宋_GB2312"/>
                      <w:sz w:val="24"/>
                    </w:rPr>
                    <w:t>1次</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无灰尘、无污渍</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墙壁高位（</w:t>
                  </w:r>
                  <w:r>
                    <w:rPr>
                      <w:rFonts w:ascii="仿宋_GB2312" w:hAnsi="仿宋_GB2312" w:cs="仿宋_GB2312" w:eastAsia="仿宋_GB2312"/>
                      <w:sz w:val="24"/>
                    </w:rPr>
                    <w:t>1.5M以上）</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掸尘</w:t>
                  </w:r>
                  <w:r>
                    <w:rPr>
                      <w:rFonts w:ascii="仿宋_GB2312" w:hAnsi="仿宋_GB2312" w:cs="仿宋_GB2312" w:eastAsia="仿宋_GB2312"/>
                      <w:sz w:val="24"/>
                    </w:rPr>
                    <w:t>1次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无积尘、无污渍、无蛛网</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门、窗、窗台</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天花、风口、灯饰、牌</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无积尘、无污渍、无蛛网</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玻璃内面</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刮洗</w:t>
                  </w:r>
                  <w:r>
                    <w:rPr>
                      <w:rFonts w:ascii="仿宋_GB2312" w:hAnsi="仿宋_GB2312" w:cs="仿宋_GB2312" w:eastAsia="仿宋_GB2312"/>
                      <w:sz w:val="24"/>
                    </w:rPr>
                    <w:t>1次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无积尘、无污渍、光亮</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墙壁附属设施</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电脑、桌椅</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3次</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r>
              <w:tc>
                <w:tcPr>
                  <w:tcW w:type="dxa" w:w="3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大</w:t>
                  </w:r>
                </w:p>
                <w:p>
                  <w:pPr>
                    <w:pStyle w:val="null3"/>
                    <w:jc w:val="center"/>
                  </w:pPr>
                  <w:r>
                    <w:rPr>
                      <w:rFonts w:ascii="仿宋_GB2312" w:hAnsi="仿宋_GB2312" w:cs="仿宋_GB2312" w:eastAsia="仿宋_GB2312"/>
                      <w:sz w:val="24"/>
                      <w:b/>
                    </w:rPr>
                    <w:t>堂</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随时保洁</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w:t>
                  </w:r>
                  <w:r>
                    <w:rPr>
                      <w:rFonts w:ascii="仿宋_GB2312" w:hAnsi="仿宋_GB2312" w:cs="仿宋_GB2312" w:eastAsia="仿宋_GB2312"/>
                      <w:sz w:val="24"/>
                    </w:rPr>
                    <w:t>1次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无灰尘、无污渍，显湿地效应</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墙面</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随时保洁</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全面清洁</w:t>
                  </w:r>
                  <w:r>
                    <w:rPr>
                      <w:rFonts w:ascii="仿宋_GB2312" w:hAnsi="仿宋_GB2312" w:cs="仿宋_GB2312" w:eastAsia="仿宋_GB2312"/>
                      <w:sz w:val="24"/>
                    </w:rPr>
                    <w:t>1次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无灰尘、无污渍，无蛛网</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门、玻璃</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无灰尘、无污渍、无水迹、光亮</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随时保洁</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清洗</w:t>
                  </w:r>
                  <w:r>
                    <w:rPr>
                      <w:rFonts w:ascii="仿宋_GB2312" w:hAnsi="仿宋_GB2312" w:cs="仿宋_GB2312" w:eastAsia="仿宋_GB2312"/>
                      <w:sz w:val="24"/>
                    </w:rPr>
                    <w:t>2次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无灰尘、无污渍</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天花、风口，悬挂灯饰、牌</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接待台</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无灰尘、无污渍</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垃圾桶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无积尘、无污渍、无异味</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花卉植物</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干净鲜活，无积尘、无污渍</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装饰物</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无灰尘、无污渍</w:t>
                  </w:r>
                </w:p>
              </w:tc>
            </w:tr>
            <w:tr>
              <w:tc>
                <w:tcPr>
                  <w:tcW w:type="dxa" w:w="3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电梯</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电梯门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随时保洁</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洁净光亮、油面均匀</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电梯轿厢</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随时保洁</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洁净光亮、无异味</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顶灯</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w:t>
                  </w:r>
                  <w:r>
                    <w:rPr>
                      <w:rFonts w:ascii="仿宋_GB2312" w:hAnsi="仿宋_GB2312" w:cs="仿宋_GB2312" w:eastAsia="仿宋_GB2312"/>
                      <w:sz w:val="24"/>
                    </w:rPr>
                    <w:t>1次</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明亮、无尘、无蛛网</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踏板接缝</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清理</w:t>
                  </w:r>
                  <w:r>
                    <w:rPr>
                      <w:rFonts w:ascii="仿宋_GB2312" w:hAnsi="仿宋_GB2312" w:cs="仿宋_GB2312" w:eastAsia="仿宋_GB2312"/>
                      <w:sz w:val="24"/>
                    </w:rPr>
                    <w:t>1次</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无灰尘、无污渍</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地垫</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w:t>
                  </w:r>
                  <w:r>
                    <w:rPr>
                      <w:rFonts w:ascii="仿宋_GB2312" w:hAnsi="仿宋_GB2312" w:cs="仿宋_GB2312" w:eastAsia="仿宋_GB2312"/>
                      <w:sz w:val="24"/>
                    </w:rPr>
                    <w:t>1次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无垃圾、无污渍</w:t>
                  </w:r>
                </w:p>
              </w:tc>
            </w:tr>
            <w:tr>
              <w:tc>
                <w:tcPr>
                  <w:tcW w:type="dxa" w:w="3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消防</w:t>
                  </w:r>
                </w:p>
                <w:p>
                  <w:pPr>
                    <w:pStyle w:val="null3"/>
                    <w:jc w:val="center"/>
                  </w:pPr>
                  <w:r>
                    <w:rPr>
                      <w:rFonts w:ascii="仿宋_GB2312" w:hAnsi="仿宋_GB2312" w:cs="仿宋_GB2312" w:eastAsia="仿宋_GB2312"/>
                      <w:sz w:val="24"/>
                      <w:b/>
                    </w:rPr>
                    <w:t>通道</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平台地面、踏步</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w:t>
                  </w:r>
                  <w:r>
                    <w:rPr>
                      <w:rFonts w:ascii="仿宋_GB2312" w:hAnsi="仿宋_GB2312" w:cs="仿宋_GB2312" w:eastAsia="仿宋_GB2312"/>
                      <w:sz w:val="24"/>
                    </w:rPr>
                    <w:t>2次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拖洗</w:t>
                  </w:r>
                  <w:r>
                    <w:rPr>
                      <w:rFonts w:ascii="仿宋_GB2312" w:hAnsi="仿宋_GB2312" w:cs="仿宋_GB2312" w:eastAsia="仿宋_GB2312"/>
                      <w:sz w:val="24"/>
                    </w:rPr>
                    <w:t>2次</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清洗</w:t>
                  </w:r>
                  <w:r>
                    <w:rPr>
                      <w:rFonts w:ascii="仿宋_GB2312" w:hAnsi="仿宋_GB2312" w:cs="仿宋_GB2312" w:eastAsia="仿宋_GB2312"/>
                      <w:sz w:val="24"/>
                    </w:rPr>
                    <w:t>1次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墙壁低位（</w:t>
                  </w:r>
                  <w:r>
                    <w:rPr>
                      <w:rFonts w:ascii="仿宋_GB2312" w:hAnsi="仿宋_GB2312" w:cs="仿宋_GB2312" w:eastAsia="仿宋_GB2312"/>
                      <w:sz w:val="24"/>
                    </w:rPr>
                    <w:t>1.5M以下）</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w:t>
                  </w:r>
                  <w:r>
                    <w:rPr>
                      <w:rFonts w:ascii="仿宋_GB2312" w:hAnsi="仿宋_GB2312" w:cs="仿宋_GB2312" w:eastAsia="仿宋_GB2312"/>
                      <w:sz w:val="24"/>
                    </w:rPr>
                    <w:t>1次</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无灰尘、无污渍</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墙壁高位（</w:t>
                  </w:r>
                  <w:r>
                    <w:rPr>
                      <w:rFonts w:ascii="仿宋_GB2312" w:hAnsi="仿宋_GB2312" w:cs="仿宋_GB2312" w:eastAsia="仿宋_GB2312"/>
                      <w:sz w:val="24"/>
                    </w:rPr>
                    <w:t>1.5M以上）</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掸尘</w:t>
                  </w:r>
                  <w:r>
                    <w:rPr>
                      <w:rFonts w:ascii="仿宋_GB2312" w:hAnsi="仿宋_GB2312" w:cs="仿宋_GB2312" w:eastAsia="仿宋_GB2312"/>
                      <w:sz w:val="24"/>
                    </w:rPr>
                    <w:t>1次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无积尘、无污渍、无蛛网</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门、窗、窗台</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清洁</w:t>
                  </w:r>
                  <w:r>
                    <w:rPr>
                      <w:rFonts w:ascii="仿宋_GB2312" w:hAnsi="仿宋_GB2312" w:cs="仿宋_GB2312" w:eastAsia="仿宋_GB2312"/>
                      <w:sz w:val="24"/>
                    </w:rPr>
                    <w:t>1次</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天花、风口、灯饰、牌</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w:t>
                  </w:r>
                  <w:r>
                    <w:rPr>
                      <w:rFonts w:ascii="仿宋_GB2312" w:hAnsi="仿宋_GB2312" w:cs="仿宋_GB2312" w:eastAsia="仿宋_GB2312"/>
                      <w:sz w:val="24"/>
                    </w:rPr>
                    <w:t>1次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无积尘、无污渍、无蛛网</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玻璃内面</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刮洗</w:t>
                  </w:r>
                  <w:r>
                    <w:rPr>
                      <w:rFonts w:ascii="仿宋_GB2312" w:hAnsi="仿宋_GB2312" w:cs="仿宋_GB2312" w:eastAsia="仿宋_GB2312"/>
                      <w:sz w:val="24"/>
                    </w:rPr>
                    <w:t>2次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无积尘、无污渍、光亮</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垃圾桶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w:t>
                  </w:r>
                  <w:r>
                    <w:rPr>
                      <w:rFonts w:ascii="仿宋_GB2312" w:hAnsi="仿宋_GB2312" w:cs="仿宋_GB2312" w:eastAsia="仿宋_GB2312"/>
                      <w:sz w:val="24"/>
                    </w:rPr>
                    <w:t>2次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无积尘、无污渍、无异味</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地脚线</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墙壁附属设施</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扶手</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w:t>
                  </w:r>
                  <w:r>
                    <w:rPr>
                      <w:rFonts w:ascii="仿宋_GB2312" w:hAnsi="仿宋_GB2312" w:cs="仿宋_GB2312" w:eastAsia="仿宋_GB2312"/>
                      <w:sz w:val="24"/>
                    </w:rPr>
                    <w:t>1次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无灰尘、无污渍</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扶手铁翼</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r>
              <w:tc>
                <w:tcPr>
                  <w:tcW w:type="dxa" w:w="3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楼层走廊</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随时保洁</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w:t>
                  </w:r>
                  <w:r>
                    <w:rPr>
                      <w:rFonts w:ascii="仿宋_GB2312" w:hAnsi="仿宋_GB2312" w:cs="仿宋_GB2312" w:eastAsia="仿宋_GB2312"/>
                      <w:sz w:val="24"/>
                    </w:rPr>
                    <w:t>1次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无灰尘、无污渍，显湿地效应</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墙壁低位（</w:t>
                  </w:r>
                  <w:r>
                    <w:rPr>
                      <w:rFonts w:ascii="仿宋_GB2312" w:hAnsi="仿宋_GB2312" w:cs="仿宋_GB2312" w:eastAsia="仿宋_GB2312"/>
                      <w:sz w:val="24"/>
                    </w:rPr>
                    <w:t>1.5M以下）</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无灰尘、无污渍</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墙壁高位（</w:t>
                  </w:r>
                  <w:r>
                    <w:rPr>
                      <w:rFonts w:ascii="仿宋_GB2312" w:hAnsi="仿宋_GB2312" w:cs="仿宋_GB2312" w:eastAsia="仿宋_GB2312"/>
                      <w:sz w:val="24"/>
                    </w:rPr>
                    <w:t>1.5M以上）</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掸尘</w:t>
                  </w:r>
                  <w:r>
                    <w:rPr>
                      <w:rFonts w:ascii="仿宋_GB2312" w:hAnsi="仿宋_GB2312" w:cs="仿宋_GB2312" w:eastAsia="仿宋_GB2312"/>
                      <w:sz w:val="24"/>
                    </w:rPr>
                    <w:t>1次</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无积尘、无污渍、无蛛网</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门、窗、窗台</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w:t>
                  </w:r>
                  <w:r>
                    <w:rPr>
                      <w:rFonts w:ascii="仿宋_GB2312" w:hAnsi="仿宋_GB2312" w:cs="仿宋_GB2312" w:eastAsia="仿宋_GB2312"/>
                      <w:sz w:val="24"/>
                    </w:rPr>
                    <w:t>1次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无灰尘、无污渍</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天花、风口，悬挂灯饰、牌</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无积尘、无污渍、无蛛网</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玻璃内面</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刮洗</w:t>
                  </w:r>
                  <w:r>
                    <w:rPr>
                      <w:rFonts w:ascii="仿宋_GB2312" w:hAnsi="仿宋_GB2312" w:cs="仿宋_GB2312" w:eastAsia="仿宋_GB2312"/>
                      <w:sz w:val="24"/>
                    </w:rPr>
                    <w:t>1次</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无积尘、无污渍、光亮</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烟灰桶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无积尘、无污渍、石米干净</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地脚线</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墙壁附属设施</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r>
              <w:tc>
                <w:tcPr>
                  <w:tcW w:type="dxa" w:w="3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设备室</w:t>
                  </w:r>
                </w:p>
                <w:p>
                  <w:pPr>
                    <w:pStyle w:val="null3"/>
                    <w:jc w:val="center"/>
                  </w:pPr>
                  <w:r>
                    <w:rPr>
                      <w:rFonts w:ascii="仿宋_GB2312" w:hAnsi="仿宋_GB2312" w:cs="仿宋_GB2312" w:eastAsia="仿宋_GB2312"/>
                      <w:sz w:val="24"/>
                      <w:b/>
                    </w:rPr>
                    <w:t>闲置房</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墙面、天花、照明灯</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无积尘、无蛛网</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门窗、玻璃</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明亮、无积尘、无污渍</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踏板接缝</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按要求</w:t>
                  </w:r>
                </w:p>
              </w:tc>
            </w:tr>
            <w:tr>
              <w:tc>
                <w:tcPr>
                  <w:tcW w:type="dxa" w:w="3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洗</w:t>
                  </w:r>
                </w:p>
                <w:p>
                  <w:pPr>
                    <w:pStyle w:val="null3"/>
                    <w:jc w:val="center"/>
                  </w:pPr>
                  <w:r>
                    <w:rPr>
                      <w:rFonts w:ascii="仿宋_GB2312" w:hAnsi="仿宋_GB2312" w:cs="仿宋_GB2312" w:eastAsia="仿宋_GB2312"/>
                      <w:sz w:val="24"/>
                      <w:b/>
                    </w:rPr>
                    <w:t>手</w:t>
                  </w:r>
                </w:p>
                <w:p>
                  <w:pPr>
                    <w:pStyle w:val="null3"/>
                    <w:jc w:val="center"/>
                  </w:pPr>
                  <w:r>
                    <w:rPr>
                      <w:rFonts w:ascii="仿宋_GB2312" w:hAnsi="仿宋_GB2312" w:cs="仿宋_GB2312" w:eastAsia="仿宋_GB2312"/>
                      <w:sz w:val="24"/>
                      <w:b/>
                    </w:rPr>
                    <w:t>间</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随时保洁</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无灰尘、无污渍、无积水</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隔板、墙面</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w:t>
                  </w:r>
                  <w:r>
                    <w:rPr>
                      <w:rFonts w:ascii="仿宋_GB2312" w:hAnsi="仿宋_GB2312" w:cs="仿宋_GB2312" w:eastAsia="仿宋_GB2312"/>
                      <w:sz w:val="24"/>
                    </w:rPr>
                    <w:t>3次</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洁净、无污渍</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理容镜</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随时保洁</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洁净、无污渍、光亮</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门、窗、窗台</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天花、风口、灯饰、牌</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无积尘、无污渍、无蛛网</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窗玻璃内面</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刮洗</w:t>
                  </w:r>
                  <w:r>
                    <w:rPr>
                      <w:rFonts w:ascii="仿宋_GB2312" w:hAnsi="仿宋_GB2312" w:cs="仿宋_GB2312" w:eastAsia="仿宋_GB2312"/>
                      <w:sz w:val="24"/>
                    </w:rPr>
                    <w:t>2次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无积尘、无污渍、光亮</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垃圾桶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随时保洁</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无严重污渍、垃圾不超过</w:t>
                  </w:r>
                  <w:r>
                    <w:rPr>
                      <w:rFonts w:ascii="仿宋_GB2312" w:hAnsi="仿宋_GB2312" w:cs="仿宋_GB2312" w:eastAsia="仿宋_GB2312"/>
                      <w:sz w:val="24"/>
                    </w:rPr>
                    <w:t>2/3</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厕位</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随时保洁</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更换香球</w:t>
                  </w:r>
                  <w:r>
                    <w:rPr>
                      <w:rFonts w:ascii="仿宋_GB2312" w:hAnsi="仿宋_GB2312" w:cs="仿宋_GB2312" w:eastAsia="仿宋_GB2312"/>
                      <w:sz w:val="24"/>
                    </w:rPr>
                    <w:t>1次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洁净、无污渍、无积水</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小便池</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随时保洁</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更换香球</w:t>
                  </w:r>
                  <w:r>
                    <w:rPr>
                      <w:rFonts w:ascii="仿宋_GB2312" w:hAnsi="仿宋_GB2312" w:cs="仿宋_GB2312" w:eastAsia="仿宋_GB2312"/>
                      <w:sz w:val="24"/>
                    </w:rPr>
                    <w:t>1次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无灰尘、无污渍、无积水</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空气清新剂</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随时喷洒</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无异味，空气清新</w:t>
                  </w:r>
                </w:p>
              </w:tc>
            </w:tr>
            <w:tr>
              <w:tc>
                <w:tcPr>
                  <w:tcW w:type="dxa" w:w="3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领导办公室</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无灰尘、无污渍</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墙壁低位（</w:t>
                  </w:r>
                  <w:r>
                    <w:rPr>
                      <w:rFonts w:ascii="仿宋_GB2312" w:hAnsi="仿宋_GB2312" w:cs="仿宋_GB2312" w:eastAsia="仿宋_GB2312"/>
                      <w:sz w:val="24"/>
                    </w:rPr>
                    <w:t>1.5M以下）</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w:t>
                  </w:r>
                  <w:r>
                    <w:rPr>
                      <w:rFonts w:ascii="仿宋_GB2312" w:hAnsi="仿宋_GB2312" w:cs="仿宋_GB2312" w:eastAsia="仿宋_GB2312"/>
                      <w:sz w:val="24"/>
                    </w:rPr>
                    <w:t>3次</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无灰尘、无污渍</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墙壁高位（</w:t>
                  </w:r>
                  <w:r>
                    <w:rPr>
                      <w:rFonts w:ascii="仿宋_GB2312" w:hAnsi="仿宋_GB2312" w:cs="仿宋_GB2312" w:eastAsia="仿宋_GB2312"/>
                      <w:sz w:val="24"/>
                    </w:rPr>
                    <w:t>1.5M以上）</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掸尘</w:t>
                  </w:r>
                  <w:r>
                    <w:rPr>
                      <w:rFonts w:ascii="仿宋_GB2312" w:hAnsi="仿宋_GB2312" w:cs="仿宋_GB2312" w:eastAsia="仿宋_GB2312"/>
                      <w:sz w:val="24"/>
                    </w:rPr>
                    <w:t>1次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无积尘、无污渍、无蛛网</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门、窗、窗台</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天花、风口、灯饰、牌、玻璃</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无积尘、无污渍、无蛛网、光亮</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墙壁附属设施</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电脑、桌椅</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p>
                  <w:pPr>
                    <w:pStyle w:val="null3"/>
                    <w:jc w:val="both"/>
                  </w:pPr>
                </w:p>
              </w:tc>
            </w:tr>
            <w:tr>
              <w:tc>
                <w:tcPr>
                  <w:tcW w:type="dxa" w:w="3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外</w:t>
                  </w:r>
                </w:p>
                <w:p>
                  <w:pPr>
                    <w:pStyle w:val="null3"/>
                    <w:jc w:val="center"/>
                  </w:pPr>
                  <w:r>
                    <w:rPr>
                      <w:rFonts w:ascii="仿宋_GB2312" w:hAnsi="仿宋_GB2312" w:cs="仿宋_GB2312" w:eastAsia="仿宋_GB2312"/>
                      <w:sz w:val="24"/>
                      <w:b/>
                    </w:rPr>
                    <w:t>环</w:t>
                  </w:r>
                </w:p>
                <w:p>
                  <w:pPr>
                    <w:pStyle w:val="null3"/>
                    <w:jc w:val="center"/>
                  </w:pPr>
                  <w:r>
                    <w:rPr>
                      <w:rFonts w:ascii="仿宋_GB2312" w:hAnsi="仿宋_GB2312" w:cs="仿宋_GB2312" w:eastAsia="仿宋_GB2312"/>
                      <w:sz w:val="24"/>
                      <w:b/>
                    </w:rPr>
                    <w:t>境</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路面、停车场</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无垃圾、无积水</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绿化带、花池沿</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无垃圾、无积水</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指示牌、铭牌、标示等</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墙壁低位（</w:t>
                  </w:r>
                  <w:r>
                    <w:rPr>
                      <w:rFonts w:ascii="仿宋_GB2312" w:hAnsi="仿宋_GB2312" w:cs="仿宋_GB2312" w:eastAsia="仿宋_GB2312"/>
                      <w:sz w:val="24"/>
                    </w:rPr>
                    <w:t>1.5M以下）</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漏沙井、排水沟</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无堵塞、无垃圾</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高位灯饰等</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无积尘、无污渍、无蛛网</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门岗房、电动门</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垃圾中转站清洁</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无积水、无异味</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公共活动场所清扫</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无垃圾、无污迹</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区内公共雨、污水管道清洁</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无堵塞、无垃圾</w:t>
                  </w:r>
                </w:p>
              </w:tc>
            </w:tr>
            <w:tr>
              <w:tc>
                <w:tcPr>
                  <w:tcW w:type="dxa" w:w="3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化粪池</w:t>
                  </w:r>
                </w:p>
              </w:tc>
              <w:tc>
                <w:tcPr>
                  <w:tcW w:type="dxa" w:w="11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每年清运一次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需要时，服务费另计</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二次供水池</w:t>
                  </w:r>
                </w:p>
              </w:tc>
              <w:tc>
                <w:tcPr>
                  <w:tcW w:type="dxa" w:w="11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每年清洗两次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有检验证明</w:t>
                  </w:r>
                </w:p>
              </w:tc>
            </w:tr>
            <w:tr>
              <w:tc>
                <w:tcPr>
                  <w:tcW w:type="dxa" w:w="336"/>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外墙清洗</w:t>
                  </w:r>
                </w:p>
              </w:tc>
              <w:tc>
                <w:tcPr>
                  <w:tcW w:type="dxa" w:w="11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按采购人要求</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需要时，服务费另计</w:t>
                  </w:r>
                </w:p>
              </w:tc>
            </w:tr>
          </w:tbl>
          <w:p>
            <w:pPr>
              <w:pStyle w:val="null3"/>
              <w:jc w:val="both"/>
            </w:pPr>
            <w:r>
              <w:rPr>
                <w:rFonts w:ascii="仿宋_GB2312" w:hAnsi="仿宋_GB2312" w:cs="仿宋_GB2312" w:eastAsia="仿宋_GB2312"/>
                <w:sz w:val="28"/>
                <w:b/>
              </w:rPr>
              <w:t>2.绿化工作频次及标准</w:t>
            </w:r>
          </w:p>
          <w:p>
            <w:pPr>
              <w:pStyle w:val="null3"/>
              <w:jc w:val="both"/>
            </w:pPr>
            <w:r>
              <w:rPr>
                <w:rFonts w:ascii="仿宋_GB2312" w:hAnsi="仿宋_GB2312" w:cs="仿宋_GB2312" w:eastAsia="仿宋_GB2312"/>
                <w:sz w:val="28"/>
              </w:rPr>
              <w:t>2.1草坪管理</w:t>
            </w:r>
          </w:p>
          <w:tbl>
            <w:tblPr>
              <w:tblInd w:type="dxa" w:w="240"/>
              <w:tblBorders>
                <w:top w:val="none" w:color="000000" w:sz="4"/>
                <w:left w:val="none" w:color="000000" w:sz="4"/>
                <w:bottom w:val="none" w:color="000000" w:sz="4"/>
                <w:right w:val="none" w:color="000000" w:sz="4"/>
                <w:insideH w:val="none"/>
                <w:insideV w:val="none"/>
              </w:tblBorders>
            </w:tblPr>
            <w:tblGrid>
              <w:gridCol w:w="365"/>
              <w:gridCol w:w="1246"/>
              <w:gridCol w:w="517"/>
              <w:gridCol w:w="426"/>
            </w:tblGrid>
            <w:tr>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工作内容</w:t>
                  </w:r>
                </w:p>
              </w:tc>
              <w:tc>
                <w:tcPr>
                  <w:tcW w:type="dxa" w:w="1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工作标准</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服务频次</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质量标准</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1、浇水</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草坪生长正常无</w:t>
                  </w:r>
                  <w:r>
                    <w:rPr>
                      <w:rFonts w:ascii="仿宋_GB2312" w:hAnsi="仿宋_GB2312" w:cs="仿宋_GB2312" w:eastAsia="仿宋_GB2312"/>
                      <w:sz w:val="24"/>
                    </w:rPr>
                    <w:t>“旱象”</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据实</w:t>
                  </w: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草种纯度</w:t>
                  </w:r>
                  <w:r>
                    <w:rPr>
                      <w:rFonts w:ascii="仿宋_GB2312" w:hAnsi="仿宋_GB2312" w:cs="仿宋_GB2312" w:eastAsia="仿宋_GB2312"/>
                      <w:sz w:val="24"/>
                    </w:rPr>
                    <w:t>90%以上，颜色茵绿，生长高度一致，不结堆</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2、施肥</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均匀撒施</w:t>
                  </w:r>
                  <w:r>
                    <w:rPr>
                      <w:rFonts w:ascii="仿宋_GB2312" w:hAnsi="仿宋_GB2312" w:cs="仿宋_GB2312" w:eastAsia="仿宋_GB2312"/>
                      <w:sz w:val="24"/>
                    </w:rPr>
                    <w:t>25克/m</w:t>
                  </w:r>
                  <w:r>
                    <w:rPr>
                      <w:rFonts w:ascii="仿宋_GB2312" w:hAnsi="仿宋_GB2312" w:cs="仿宋_GB2312" w:eastAsia="仿宋_GB2312"/>
                      <w:sz w:val="24"/>
                      <w:vertAlign w:val="superscript"/>
                    </w:rPr>
                    <w:t>2</w:t>
                  </w:r>
                  <w:r>
                    <w:rPr>
                      <w:rFonts w:ascii="仿宋_GB2312" w:hAnsi="仿宋_GB2312" w:cs="仿宋_GB2312" w:eastAsia="仿宋_GB2312"/>
                      <w:sz w:val="24"/>
                    </w:rPr>
                    <w:t>，施后浇水或雨后进行</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按实按需，至少每季度一次</w:t>
                  </w:r>
                </w:p>
              </w:tc>
              <w:tc>
                <w:tcPr>
                  <w:tcW w:type="dxa" w:w="426"/>
                  <w:vMerge/>
                  <w:tcBorders>
                    <w:top w:val="none" w:color="000000" w:sz="4"/>
                    <w:left w:val="none" w:color="000000" w:sz="4"/>
                    <w:bottom w:val="single" w:color="000000" w:sz="4"/>
                    <w:right w:val="single" w:color="000000" w:sz="4"/>
                  </w:tcBorders>
                </w:tcP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3、除杂草</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无明显杂草</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不分季节时间</w:t>
                  </w:r>
                </w:p>
              </w:tc>
              <w:tc>
                <w:tcPr>
                  <w:tcW w:type="dxa" w:w="426"/>
                  <w:vMerge/>
                  <w:tcBorders>
                    <w:top w:val="none" w:color="000000" w:sz="4"/>
                    <w:left w:val="none" w:color="000000" w:sz="4"/>
                    <w:bottom w:val="single" w:color="000000" w:sz="4"/>
                    <w:right w:val="single" w:color="000000" w:sz="4"/>
                  </w:tcBorders>
                </w:tcP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4、修剪</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草高度</w:t>
                  </w:r>
                  <w:r>
                    <w:rPr>
                      <w:rFonts w:ascii="仿宋_GB2312" w:hAnsi="仿宋_GB2312" w:cs="仿宋_GB2312" w:eastAsia="仿宋_GB2312"/>
                      <w:sz w:val="24"/>
                    </w:rPr>
                    <w:t>10厘米</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每季度一次</w:t>
                  </w:r>
                </w:p>
              </w:tc>
              <w:tc>
                <w:tcPr>
                  <w:tcW w:type="dxa" w:w="426"/>
                  <w:vMerge/>
                  <w:tcBorders>
                    <w:top w:val="none" w:color="000000" w:sz="4"/>
                    <w:left w:val="none" w:color="000000" w:sz="4"/>
                    <w:bottom w:val="single" w:color="000000" w:sz="4"/>
                    <w:right w:val="single" w:color="000000" w:sz="4"/>
                  </w:tcBorders>
                </w:tcP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5、病虫害</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地下害虫人工扑捉或药物防治</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既有即治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适时用药、对症下药、安全用药</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6、清洁</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垃圾、杂物收集</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随时清运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无垃圾、无杂物</w:t>
                  </w:r>
                </w:p>
              </w:tc>
            </w:tr>
          </w:tbl>
          <w:p>
            <w:pPr>
              <w:pStyle w:val="null3"/>
              <w:ind w:firstLine="280"/>
              <w:jc w:val="both"/>
            </w:pPr>
            <w:r>
              <w:rPr>
                <w:rFonts w:ascii="仿宋_GB2312" w:hAnsi="仿宋_GB2312" w:cs="仿宋_GB2312" w:eastAsia="仿宋_GB2312"/>
                <w:sz w:val="28"/>
              </w:rPr>
              <w:t>2.2绿篱管理</w:t>
            </w:r>
          </w:p>
          <w:tbl>
            <w:tblPr>
              <w:tblInd w:type="dxa" w:w="240"/>
              <w:tblBorders>
                <w:top w:val="none" w:color="000000" w:sz="4"/>
                <w:left w:val="none" w:color="000000" w:sz="4"/>
                <w:bottom w:val="none" w:color="000000" w:sz="4"/>
                <w:right w:val="none" w:color="000000" w:sz="4"/>
                <w:insideH w:val="none"/>
                <w:insideV w:val="none"/>
              </w:tblBorders>
            </w:tblPr>
            <w:tblGrid>
              <w:gridCol w:w="517"/>
              <w:gridCol w:w="1261"/>
              <w:gridCol w:w="395"/>
              <w:gridCol w:w="380"/>
            </w:tblGrid>
            <w:tr>
              <w:tc>
                <w:tcPr>
                  <w:tcW w:type="dxa" w:w="5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工作内容</w:t>
                  </w:r>
                </w:p>
              </w:tc>
              <w:tc>
                <w:tcPr>
                  <w:tcW w:type="dxa" w:w="1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工作标准</w:t>
                  </w:r>
                </w:p>
              </w:tc>
              <w:tc>
                <w:tcPr>
                  <w:tcW w:type="dxa" w:w="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服务频次</w:t>
                  </w:r>
                </w:p>
              </w:tc>
              <w:tc>
                <w:tcPr>
                  <w:tcW w:type="dxa" w:w="3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质量标准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1、修整</w:t>
                  </w:r>
                </w:p>
              </w:tc>
              <w:tc>
                <w:tcPr>
                  <w:tcW w:type="dxa" w:w="1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60厘米≤高度≤120厘米</w:t>
                  </w:r>
                </w:p>
                <w:p>
                  <w:pPr>
                    <w:pStyle w:val="null3"/>
                    <w:jc w:val="both"/>
                  </w:pPr>
                  <w:r>
                    <w:rPr>
                      <w:rFonts w:ascii="仿宋_GB2312" w:hAnsi="仿宋_GB2312" w:cs="仿宋_GB2312" w:eastAsia="仿宋_GB2312"/>
                      <w:sz w:val="24"/>
                    </w:rPr>
                    <w:t>50厘米≤高度≤80厘米</w:t>
                  </w:r>
                </w:p>
                <w:p>
                  <w:pPr>
                    <w:pStyle w:val="null3"/>
                    <w:jc w:val="both"/>
                  </w:pPr>
                  <w:r>
                    <w:rPr>
                      <w:rFonts w:ascii="仿宋_GB2312" w:hAnsi="仿宋_GB2312" w:cs="仿宋_GB2312" w:eastAsia="仿宋_GB2312"/>
                      <w:sz w:val="24"/>
                    </w:rPr>
                    <w:t>高度一致，修剪平整，棱角分明</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按实按需，至少每季度一次</w:t>
                  </w:r>
                </w:p>
              </w:tc>
              <w:tc>
                <w:tcPr>
                  <w:tcW w:type="dxa" w:w="3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长势旺盛，高度一致，整齐美观，不断段、不缺口</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2、浇水</w:t>
                  </w:r>
                </w:p>
              </w:tc>
              <w:tc>
                <w:tcPr>
                  <w:tcW w:type="dxa" w:w="1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w:t>
                  </w:r>
                  <w:r>
                    <w:rPr>
                      <w:rFonts w:ascii="仿宋_GB2312" w:hAnsi="仿宋_GB2312" w:cs="仿宋_GB2312" w:eastAsia="仿宋_GB2312"/>
                      <w:sz w:val="24"/>
                    </w:rPr>
                    <w:t>“旱象”，浇水渗入土壤15cm以上</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据实按需</w:t>
                  </w:r>
                </w:p>
              </w:tc>
              <w:tc>
                <w:tcPr>
                  <w:tcW w:type="dxa" w:w="380"/>
                  <w:vMerge/>
                  <w:tcBorders>
                    <w:top w:val="none" w:color="000000" w:sz="4"/>
                    <w:left w:val="none" w:color="000000" w:sz="4"/>
                    <w:bottom w:val="single" w:color="000000" w:sz="4"/>
                    <w:right w:val="single" w:color="000000" w:sz="4"/>
                  </w:tcBorders>
                </w:tc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3、除草松土</w:t>
                  </w:r>
                </w:p>
              </w:tc>
              <w:tc>
                <w:tcPr>
                  <w:tcW w:type="dxa" w:w="1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修剪后应除草、松土</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每季一次</w:t>
                  </w:r>
                </w:p>
              </w:tc>
              <w:tc>
                <w:tcPr>
                  <w:tcW w:type="dxa" w:w="380"/>
                  <w:vMerge/>
                  <w:tcBorders>
                    <w:top w:val="none" w:color="000000" w:sz="4"/>
                    <w:left w:val="none" w:color="000000" w:sz="4"/>
                    <w:bottom w:val="single" w:color="000000" w:sz="4"/>
                    <w:right w:val="single" w:color="000000" w:sz="4"/>
                  </w:tcBorders>
                </w:tc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4、施肥</w:t>
                  </w:r>
                </w:p>
              </w:tc>
              <w:tc>
                <w:tcPr>
                  <w:tcW w:type="dxa" w:w="1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松土后株行间开</w:t>
                  </w:r>
                  <w:r>
                    <w:rPr>
                      <w:rFonts w:ascii="仿宋_GB2312" w:hAnsi="仿宋_GB2312" w:cs="仿宋_GB2312" w:eastAsia="仿宋_GB2312"/>
                      <w:sz w:val="24"/>
                    </w:rPr>
                    <w:t>10厘米沟或挖施复合肥，50克/ m</w:t>
                  </w:r>
                  <w:r>
                    <w:rPr>
                      <w:rFonts w:ascii="仿宋_GB2312" w:hAnsi="仿宋_GB2312" w:cs="仿宋_GB2312" w:eastAsia="仿宋_GB2312"/>
                      <w:sz w:val="24"/>
                      <w:vertAlign w:val="superscript"/>
                    </w:rPr>
                    <w:t>2</w:t>
                  </w:r>
                  <w:r>
                    <w:rPr>
                      <w:rFonts w:ascii="仿宋_GB2312" w:hAnsi="仿宋_GB2312" w:cs="仿宋_GB2312" w:eastAsia="仿宋_GB2312"/>
                      <w:sz w:val="24"/>
                    </w:rPr>
                    <w:t>，施后覆盖。不能用沟穴施的用撒施。</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每季一次</w:t>
                  </w:r>
                </w:p>
              </w:tc>
              <w:tc>
                <w:tcPr>
                  <w:tcW w:type="dxa" w:w="380"/>
                  <w:vMerge/>
                  <w:tcBorders>
                    <w:top w:val="none" w:color="000000" w:sz="4"/>
                    <w:left w:val="none" w:color="000000" w:sz="4"/>
                    <w:bottom w:val="single" w:color="000000" w:sz="4"/>
                    <w:right w:val="single" w:color="000000" w:sz="4"/>
                  </w:tcBorders>
                </w:tc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5、病虫害防治</w:t>
                  </w:r>
                </w:p>
              </w:tc>
              <w:tc>
                <w:tcPr>
                  <w:tcW w:type="dxa" w:w="1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一经发现及时施药防治</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即有即治</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适时用药、对症下药、安全用药</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6、清洁</w:t>
                  </w:r>
                </w:p>
              </w:tc>
              <w:tc>
                <w:tcPr>
                  <w:tcW w:type="dxa" w:w="1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垃圾、杂物收集</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及时清运</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无垃圾、无杂物</w:t>
                  </w:r>
                </w:p>
              </w:tc>
            </w:tr>
          </w:tbl>
          <w:p>
            <w:pPr>
              <w:pStyle w:val="null3"/>
              <w:jc w:val="both"/>
            </w:pPr>
            <w:r>
              <w:rPr>
                <w:rFonts w:ascii="仿宋_GB2312" w:hAnsi="仿宋_GB2312" w:cs="仿宋_GB2312" w:eastAsia="仿宋_GB2312"/>
                <w:sz w:val="28"/>
                <w:b/>
              </w:rPr>
              <w:t>3.公用设施设备管理标准</w:t>
            </w:r>
          </w:p>
          <w:tbl>
            <w:tblPr>
              <w:tblInd w:type="dxa" w:w="375"/>
              <w:tblBorders>
                <w:top w:val="none" w:color="000000" w:sz="4"/>
                <w:left w:val="none" w:color="000000" w:sz="4"/>
                <w:bottom w:val="none" w:color="000000" w:sz="4"/>
                <w:right w:val="none" w:color="000000" w:sz="4"/>
                <w:insideH w:val="none"/>
                <w:insideV w:val="none"/>
              </w:tblBorders>
            </w:tblPr>
            <w:tblGrid>
              <w:gridCol w:w="195"/>
              <w:gridCol w:w="526"/>
              <w:gridCol w:w="1832"/>
            </w:tblGrid>
            <w:tr>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5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内容</w:t>
                  </w:r>
                </w:p>
              </w:tc>
              <w:tc>
                <w:tcPr>
                  <w:tcW w:type="dxa" w:w="18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事项</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设备运行</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共用设施设备运行正常，维护良好，无事故隐患；有设备台帐、运行记录、检查记录、维修记录、保养记录。</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值班报修</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急修报修半小时内到达现场，预约维修报修按双方约定时间到达现场；回访率</w:t>
                  </w:r>
                  <w:r>
                    <w:rPr>
                      <w:rFonts w:ascii="仿宋_GB2312" w:hAnsi="仿宋_GB2312" w:cs="仿宋_GB2312" w:eastAsia="仿宋_GB2312"/>
                      <w:sz w:val="24"/>
                    </w:rPr>
                    <w:t>100％。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操作员工</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技能熟练，严格执行操作规程，持证上岗。</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消防管理</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符合消防部门的有关规定进行管理，定期进行消防演习，保证消防通道畅通，设备保管使用合理。</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道路、停车场</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平整通畅，交通线标志齐全规范</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路灯、楼道灯等公共照明设备</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完好率</w:t>
                  </w:r>
                  <w:r>
                    <w:rPr>
                      <w:rFonts w:ascii="仿宋_GB2312" w:hAnsi="仿宋_GB2312" w:cs="仿宋_GB2312" w:eastAsia="仿宋_GB2312"/>
                      <w:sz w:val="24"/>
                    </w:rPr>
                    <w:t>98％以上，按采购人规定时间、规定标准，定时开关。</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制度</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维修养护制度健全并在工作场所明示，工作标准及岗位责任制明确，执行良好。</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设备故障及重大事件</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有完善的应急方案、现场处理措施、处理记录以及分析培训工作。</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设备房</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卫生、整洁，主要设施设备标识清楚齐全。</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设备房及公共场所、场地、危及人身安全隐患处</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有明显标志和防范措施</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停水、停电</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在接到相关部门通知后，按规定时间提前通知相关人员。市政停电时，必须在</w:t>
                  </w:r>
                  <w:r>
                    <w:rPr>
                      <w:rFonts w:ascii="仿宋_GB2312" w:hAnsi="仿宋_GB2312" w:cs="仿宋_GB2312" w:eastAsia="仿宋_GB2312"/>
                      <w:sz w:val="24"/>
                    </w:rPr>
                    <w:t>30 分钟内恢复本项目场地范围内供电。</w:t>
                  </w:r>
                </w:p>
              </w:tc>
            </w:tr>
          </w:tbl>
          <w:p>
            <w:pPr>
              <w:pStyle w:val="null3"/>
              <w:jc w:val="both"/>
            </w:pPr>
            <w:r>
              <w:rPr>
                <w:rFonts w:ascii="仿宋_GB2312" w:hAnsi="仿宋_GB2312" w:cs="仿宋_GB2312" w:eastAsia="仿宋_GB2312"/>
                <w:sz w:val="24"/>
                <w:b/>
              </w:rPr>
              <w:t>4、秩序维护工作检查标准</w:t>
            </w:r>
          </w:p>
          <w:tbl>
            <w:tblPr>
              <w:tblInd w:type="dxa" w:w="240"/>
              <w:tblBorders>
                <w:top w:val="none" w:color="000000" w:sz="4"/>
                <w:left w:val="none" w:color="000000" w:sz="4"/>
                <w:bottom w:val="none" w:color="000000" w:sz="4"/>
                <w:right w:val="none" w:color="000000" w:sz="4"/>
                <w:insideH w:val="none"/>
                <w:insideV w:val="none"/>
              </w:tblBorders>
            </w:tblPr>
            <w:tblGrid>
              <w:gridCol w:w="196"/>
              <w:gridCol w:w="453"/>
              <w:gridCol w:w="1903"/>
            </w:tblGrid>
            <w:tr>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事　　项</w:t>
                  </w:r>
                </w:p>
              </w:tc>
              <w:tc>
                <w:tcPr>
                  <w:tcW w:type="dxa" w:w="19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要求</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门岗、监控室</w:t>
                  </w:r>
                </w:p>
              </w:tc>
              <w:tc>
                <w:tcPr>
                  <w:tcW w:type="dxa" w:w="1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单位办公楼出入口</w:t>
                  </w:r>
                  <w:r>
                    <w:rPr>
                      <w:rFonts w:ascii="仿宋_GB2312" w:hAnsi="仿宋_GB2312" w:cs="仿宋_GB2312" w:eastAsia="仿宋_GB2312"/>
                      <w:sz w:val="24"/>
                    </w:rPr>
                    <w:t>24小时值班，上、下班时间立岗值班.</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巡　查</w:t>
                  </w:r>
                </w:p>
              </w:tc>
              <w:tc>
                <w:tcPr>
                  <w:tcW w:type="dxa" w:w="1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办公区各重点部位每日巡查不少于</w:t>
                  </w:r>
                  <w:r>
                    <w:rPr>
                      <w:rFonts w:ascii="仿宋_GB2312" w:hAnsi="仿宋_GB2312" w:cs="仿宋_GB2312" w:eastAsia="仿宋_GB2312"/>
                      <w:sz w:val="24"/>
                    </w:rPr>
                    <w:t>4次，并作好巡逻登记。</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安全防范警示</w:t>
                  </w:r>
                </w:p>
                <w:p>
                  <w:pPr>
                    <w:pStyle w:val="null3"/>
                    <w:jc w:val="center"/>
                  </w:pPr>
                  <w:r>
                    <w:rPr>
                      <w:rFonts w:ascii="仿宋_GB2312" w:hAnsi="仿宋_GB2312" w:cs="仿宋_GB2312" w:eastAsia="仿宋_GB2312"/>
                      <w:sz w:val="24"/>
                    </w:rPr>
                    <w:t>标志</w:t>
                  </w:r>
                </w:p>
              </w:tc>
              <w:tc>
                <w:tcPr>
                  <w:tcW w:type="dxa" w:w="1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设置在单位公共娱乐设施、水池、设备房、顶层天台等危险隐患部位。</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车　辆</w:t>
                  </w:r>
                </w:p>
              </w:tc>
              <w:tc>
                <w:tcPr>
                  <w:tcW w:type="dxa" w:w="1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510"/>
                    <w:jc w:val="both"/>
                  </w:pPr>
                  <w:r>
                    <w:rPr>
                      <w:rFonts w:ascii="仿宋_GB2312" w:hAnsi="仿宋_GB2312" w:cs="仿宋_GB2312" w:eastAsia="仿宋_GB2312"/>
                      <w:sz w:val="24"/>
                    </w:rPr>
                    <w:t>禁止无关车辆进入本项目场地范围，确需进入的，</w:t>
                  </w:r>
                </w:p>
                <w:p>
                  <w:pPr>
                    <w:pStyle w:val="null3"/>
                    <w:jc w:val="center"/>
                  </w:pPr>
                  <w:r>
                    <w:rPr>
                      <w:rFonts w:ascii="仿宋_GB2312" w:hAnsi="仿宋_GB2312" w:cs="仿宋_GB2312" w:eastAsia="仿宋_GB2312"/>
                      <w:sz w:val="24"/>
                    </w:rPr>
                    <w:t>应引导车辆有序通行、停放。要做好外来车辆及人员进出相关登记工作。</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外来人员</w:t>
                  </w:r>
                </w:p>
              </w:tc>
              <w:tc>
                <w:tcPr>
                  <w:tcW w:type="dxa" w:w="1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禁止无关人员</w:t>
                  </w:r>
                  <w:r>
                    <w:rPr>
                      <w:rFonts w:ascii="仿宋_GB2312" w:hAnsi="仿宋_GB2312" w:cs="仿宋_GB2312" w:eastAsia="仿宋_GB2312"/>
                      <w:sz w:val="24"/>
                    </w:rPr>
                    <w:t>(产品推销及收购废品等闲杂人员)进入。 对外来人员作盘问、登记管理；对访客登记、指引行走路径。</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突发事件</w:t>
                  </w:r>
                </w:p>
              </w:tc>
              <w:tc>
                <w:tcPr>
                  <w:tcW w:type="dxa" w:w="1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火灾、水浸、刑事、交通事故等突发事件有应急处理预案（每年预演一次）</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值班要求</w:t>
                  </w:r>
                </w:p>
              </w:tc>
              <w:tc>
                <w:tcPr>
                  <w:tcW w:type="dxa" w:w="1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秩序维护员提前</w:t>
                  </w:r>
                  <w:r>
                    <w:rPr>
                      <w:rFonts w:ascii="仿宋_GB2312" w:hAnsi="仿宋_GB2312" w:cs="仿宋_GB2312" w:eastAsia="仿宋_GB2312"/>
                      <w:sz w:val="24"/>
                    </w:rPr>
                    <w:t>15分钟到岗交接班，值班人员精神集中，不离岗，不得看书、看报，不得睡觉、吃零食及做与工作无关的事情</w:t>
                  </w:r>
                </w:p>
              </w:tc>
            </w:tr>
          </w:tbl>
          <w:p>
            <w:pPr>
              <w:pStyle w:val="null3"/>
              <w:jc w:val="both"/>
            </w:pPr>
            <w:r>
              <w:rPr>
                <w:rFonts w:ascii="仿宋_GB2312" w:hAnsi="仿宋_GB2312" w:cs="仿宋_GB2312" w:eastAsia="仿宋_GB2312"/>
                <w:sz w:val="28"/>
                <w:b/>
              </w:rPr>
              <w:t>白沙县人民法院的物业服务人员配置</w:t>
            </w:r>
          </w:p>
          <w:tbl>
            <w:tblPr>
              <w:tblInd w:type="dxa" w:w="585"/>
              <w:tblBorders>
                <w:top w:val="none" w:color="000000" w:sz="4"/>
                <w:left w:val="none" w:color="000000" w:sz="4"/>
                <w:bottom w:val="none" w:color="000000" w:sz="4"/>
                <w:right w:val="none" w:color="000000" w:sz="4"/>
                <w:insideH w:val="none"/>
                <w:insideV w:val="none"/>
              </w:tblBorders>
            </w:tblPr>
            <w:tblGrid>
              <w:gridCol w:w="350"/>
              <w:gridCol w:w="1824"/>
              <w:gridCol w:w="380"/>
            </w:tblGrid>
            <w:tr>
              <w:tc>
                <w:tcPr>
                  <w:tcW w:type="dxa" w:w="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岗位名称</w:t>
                  </w:r>
                </w:p>
              </w:tc>
              <w:tc>
                <w:tcPr>
                  <w:tcW w:type="dxa" w:w="18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工作内容</w:t>
                  </w:r>
                </w:p>
              </w:tc>
              <w:tc>
                <w:tcPr>
                  <w:tcW w:type="dxa" w:w="3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配置人数</w:t>
                  </w:r>
                </w:p>
              </w:tc>
            </w:tr>
            <w:tr>
              <w:tc>
                <w:tcPr>
                  <w:tcW w:type="dxa" w:w="217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白沙法院</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项目经理</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负责白沙县人民法院物业现场的全面管理及协调工作</w:t>
                  </w:r>
                </w:p>
              </w:tc>
              <w:tc>
                <w:tcPr>
                  <w:tcW w:type="dxa" w:w="3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水电工</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负责全院小修，设备设施的维修、养护和管理工作</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会务员</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负责法院会议室会场布置、领导办公室卫生、来访接待茶水服务工作</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3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保洁员</w:t>
                  </w:r>
                </w:p>
                <w:p>
                  <w:pPr>
                    <w:pStyle w:val="null3"/>
                    <w:jc w:val="center"/>
                  </w:pP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负责法院</w:t>
                  </w:r>
                  <w:r>
                    <w:rPr>
                      <w:rFonts w:ascii="仿宋_GB2312" w:hAnsi="仿宋_GB2312" w:cs="仿宋_GB2312" w:eastAsia="仿宋_GB2312"/>
                      <w:sz w:val="24"/>
                    </w:rPr>
                    <w:t>A栋1-2楼清洁服务工作</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350"/>
                  <w:vMerge/>
                  <w:tcBorders>
                    <w:top w:val="none" w:color="000000" w:sz="4"/>
                    <w:left w:val="single" w:color="000000" w:sz="4"/>
                    <w:bottom w:val="single" w:color="000000" w:sz="4"/>
                    <w:right w:val="single" w:color="000000" w:sz="4"/>
                  </w:tcBorders>
                </w:tcP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负责法院</w:t>
                  </w:r>
                  <w:r>
                    <w:rPr>
                      <w:rFonts w:ascii="仿宋_GB2312" w:hAnsi="仿宋_GB2312" w:cs="仿宋_GB2312" w:eastAsia="仿宋_GB2312"/>
                      <w:sz w:val="24"/>
                    </w:rPr>
                    <w:t>A栋3-5楼清洁服务工作</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350"/>
                  <w:vMerge/>
                  <w:tcBorders>
                    <w:top w:val="none" w:color="000000" w:sz="4"/>
                    <w:left w:val="single" w:color="000000" w:sz="4"/>
                    <w:bottom w:val="single" w:color="000000" w:sz="4"/>
                    <w:right w:val="single" w:color="000000" w:sz="4"/>
                  </w:tcBorders>
                </w:tcP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负责法院</w:t>
                  </w:r>
                  <w:r>
                    <w:rPr>
                      <w:rFonts w:ascii="仿宋_GB2312" w:hAnsi="仿宋_GB2312" w:cs="仿宋_GB2312" w:eastAsia="仿宋_GB2312"/>
                      <w:sz w:val="24"/>
                    </w:rPr>
                    <w:t>B栋1-2楼清洁服务工作</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350"/>
                  <w:vMerge/>
                  <w:tcBorders>
                    <w:top w:val="none" w:color="000000" w:sz="4"/>
                    <w:left w:val="single" w:color="000000" w:sz="4"/>
                    <w:bottom w:val="single" w:color="000000" w:sz="4"/>
                    <w:right w:val="single" w:color="000000" w:sz="4"/>
                  </w:tcBorders>
                </w:tcP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负责法院</w:t>
                  </w:r>
                  <w:r>
                    <w:rPr>
                      <w:rFonts w:ascii="仿宋_GB2312" w:hAnsi="仿宋_GB2312" w:cs="仿宋_GB2312" w:eastAsia="仿宋_GB2312"/>
                      <w:sz w:val="24"/>
                    </w:rPr>
                    <w:t>B栋3-5楼清洁服务工作</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350"/>
                  <w:vMerge/>
                  <w:tcBorders>
                    <w:top w:val="none" w:color="000000" w:sz="4"/>
                    <w:left w:val="single" w:color="000000" w:sz="4"/>
                    <w:bottom w:val="single" w:color="000000" w:sz="4"/>
                    <w:right w:val="single" w:color="000000" w:sz="4"/>
                  </w:tcBorders>
                </w:tcP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负责法院</w:t>
                  </w:r>
                  <w:r>
                    <w:rPr>
                      <w:rFonts w:ascii="仿宋_GB2312" w:hAnsi="仿宋_GB2312" w:cs="仿宋_GB2312" w:eastAsia="仿宋_GB2312"/>
                      <w:sz w:val="24"/>
                    </w:rPr>
                    <w:t>B栋6-7楼、C栋过道及楼梯清洁服务工作</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350"/>
                  <w:vMerge/>
                  <w:tcBorders>
                    <w:top w:val="none" w:color="000000" w:sz="4"/>
                    <w:left w:val="single" w:color="000000" w:sz="4"/>
                    <w:bottom w:val="single" w:color="000000" w:sz="4"/>
                    <w:right w:val="single" w:color="000000" w:sz="4"/>
                  </w:tcBorders>
                </w:tcP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负责法院文化广场清洁服务工作</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绿化工</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负责新法院办公楼户外绿化养护和环境维护工作</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3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秩序员</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负责门岗来访登记及</w:t>
                  </w:r>
                  <w:r>
                    <w:rPr>
                      <w:rFonts w:ascii="仿宋_GB2312" w:hAnsi="仿宋_GB2312" w:cs="仿宋_GB2312" w:eastAsia="仿宋_GB2312"/>
                      <w:sz w:val="24"/>
                    </w:rPr>
                    <w:t>24小时执勤服务及车辆停放指挥（含一名队长）</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350"/>
                  <w:vMerge/>
                  <w:tcBorders>
                    <w:top w:val="none" w:color="000000" w:sz="4"/>
                    <w:left w:val="single" w:color="000000" w:sz="4"/>
                    <w:bottom w:val="single" w:color="000000" w:sz="4"/>
                    <w:right w:val="single" w:color="000000" w:sz="4"/>
                  </w:tcBorders>
                </w:tcP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B栋办公大楼一楼大厅8小时值班</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17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七坊法庭</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保洁员</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负责七坊法庭办公区及宿舍区卫生清洁服务工作</w:t>
                  </w:r>
                </w:p>
              </w:tc>
              <w:tc>
                <w:tcPr>
                  <w:tcW w:type="dxa" w:w="3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350"/>
                  <w:vMerge/>
                  <w:tcBorders>
                    <w:top w:val="none" w:color="000000" w:sz="4"/>
                    <w:left w:val="single" w:color="000000" w:sz="4"/>
                    <w:bottom w:val="single" w:color="000000" w:sz="4"/>
                    <w:right w:val="single" w:color="000000" w:sz="4"/>
                  </w:tcBorders>
                </w:tcP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负责七坊法庭室外公共区域卫生及干警食堂餐具清洁消毒、食堂卫生清洁工作</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绿化工</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负责七坊法庭户外绿化养护和环境维护工作</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秩序员</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负责七坊法庭秩序维护工作</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17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邦溪法庭</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保洁员</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负责邦溪法庭办公区室内外清洁服务工作</w:t>
                  </w:r>
                </w:p>
              </w:tc>
              <w:tc>
                <w:tcPr>
                  <w:tcW w:type="dxa" w:w="3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秩序员</w:t>
                  </w:r>
                </w:p>
              </w:tc>
              <w:tc>
                <w:tcPr>
                  <w:tcW w:type="dxa" w:w="1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负责邦溪法庭秩序维护工作</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255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b/>
                    </w:rPr>
                    <w:t>白沙县人民法院配置人数合计：</w:t>
                  </w:r>
                  <w:r>
                    <w:rPr>
                      <w:rFonts w:ascii="仿宋_GB2312" w:hAnsi="仿宋_GB2312" w:cs="仿宋_GB2312" w:eastAsia="仿宋_GB2312"/>
                      <w:sz w:val="28"/>
                      <w:b/>
                    </w:rPr>
                    <w:t>28人</w:t>
                  </w:r>
                </w:p>
              </w:tc>
            </w:tr>
          </w:tbl>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秩序员共</w:t>
            </w:r>
            <w:r>
              <w:rPr>
                <w:rFonts w:ascii="仿宋_GB2312" w:hAnsi="仿宋_GB2312" w:cs="仿宋_GB2312" w:eastAsia="仿宋_GB2312"/>
                <w:sz w:val="21"/>
              </w:rPr>
              <w:t>11名（含队长），需提供拟派人员由公安部门颁发的保安员证书及2025年1月至今任意连续三个月在投标单位的社保缴纳证明（扫描件加盖公章）</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2"/>
              <w:jc w:val="both"/>
            </w:pPr>
            <w:r>
              <w:rPr>
                <w:rFonts w:ascii="仿宋_GB2312" w:hAnsi="仿宋_GB2312" w:cs="仿宋_GB2312" w:eastAsia="仿宋_GB2312"/>
                <w:sz w:val="28"/>
                <w:b/>
              </w:rPr>
              <w:t>合同执行计划</w:t>
            </w:r>
          </w:p>
          <w:p>
            <w:pPr>
              <w:pStyle w:val="null3"/>
              <w:ind w:firstLine="562"/>
              <w:jc w:val="both"/>
            </w:pPr>
            <w:r>
              <w:rPr>
                <w:rFonts w:ascii="仿宋_GB2312" w:hAnsi="仿宋_GB2312" w:cs="仿宋_GB2312" w:eastAsia="仿宋_GB2312"/>
                <w:sz w:val="28"/>
              </w:rPr>
              <w:t>1.服务时间：自签订合同之日起两年</w:t>
            </w:r>
          </w:p>
          <w:p>
            <w:pPr>
              <w:pStyle w:val="null3"/>
              <w:jc w:val="both"/>
            </w:pPr>
            <w:r>
              <w:rPr>
                <w:rFonts w:ascii="仿宋_GB2312" w:hAnsi="仿宋_GB2312" w:cs="仿宋_GB2312" w:eastAsia="仿宋_GB2312"/>
                <w:sz w:val="28"/>
              </w:rPr>
              <w:t>2.服务地点：白沙县人民法院及邦溪法庭、七坊法庭</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sz w:val="28"/>
                <w:b/>
              </w:rPr>
              <w:t>项目相关要求</w:t>
            </w:r>
          </w:p>
          <w:p>
            <w:pPr>
              <w:pStyle w:val="null3"/>
              <w:ind w:firstLine="560"/>
              <w:jc w:val="left"/>
            </w:pPr>
            <w:r>
              <w:rPr>
                <w:rFonts w:ascii="仿宋_GB2312" w:hAnsi="仿宋_GB2312" w:cs="仿宋_GB2312" w:eastAsia="仿宋_GB2312"/>
                <w:sz w:val="28"/>
              </w:rPr>
              <w:t>1、采购人有权对中标人的服务内容随时监督、检查工作，对不符合要求和质量标准的提出整改意见。</w:t>
            </w:r>
          </w:p>
          <w:p>
            <w:pPr>
              <w:pStyle w:val="null3"/>
              <w:ind w:firstLine="560"/>
              <w:jc w:val="left"/>
            </w:pPr>
            <w:r>
              <w:rPr>
                <w:rFonts w:ascii="仿宋_GB2312" w:hAnsi="仿宋_GB2312" w:cs="仿宋_GB2312" w:eastAsia="仿宋_GB2312"/>
                <w:sz w:val="28"/>
              </w:rPr>
              <w:t>2、中标人应遵循安全生产规定，在服务过程中所发生的人身事故、责任与费用由中标人承担。</w:t>
            </w:r>
          </w:p>
          <w:p>
            <w:pPr>
              <w:pStyle w:val="null3"/>
              <w:ind w:firstLine="560"/>
              <w:jc w:val="left"/>
            </w:pPr>
            <w:r>
              <w:rPr>
                <w:rFonts w:ascii="仿宋_GB2312" w:hAnsi="仿宋_GB2312" w:cs="仿宋_GB2312" w:eastAsia="仿宋_GB2312"/>
                <w:sz w:val="28"/>
              </w:rPr>
              <w:t>3、中标人要制订火灾、盗窃、意外治安事件、重大设备事故和自然灾害的应急处理方案，并做必要演习。</w:t>
            </w:r>
          </w:p>
          <w:p>
            <w:pPr>
              <w:pStyle w:val="null3"/>
              <w:ind w:firstLine="560"/>
              <w:jc w:val="left"/>
            </w:pPr>
            <w:r>
              <w:rPr>
                <w:rFonts w:ascii="仿宋_GB2312" w:hAnsi="仿宋_GB2312" w:cs="仿宋_GB2312" w:eastAsia="仿宋_GB2312"/>
                <w:sz w:val="28"/>
              </w:rPr>
              <w:t>4、中标人要保持同采购人的密切联系，遇有重大事项及时报告和反馈信息，尊重采购人的意见，接受采购人的提议、监督和指导。</w:t>
            </w:r>
          </w:p>
          <w:p>
            <w:pPr>
              <w:pStyle w:val="null3"/>
              <w:ind w:firstLine="560"/>
              <w:jc w:val="left"/>
            </w:pPr>
            <w:r>
              <w:rPr>
                <w:rFonts w:ascii="仿宋_GB2312" w:hAnsi="仿宋_GB2312" w:cs="仿宋_GB2312" w:eastAsia="仿宋_GB2312"/>
                <w:sz w:val="28"/>
              </w:rPr>
              <w:t>5、物业服务费的构成：人员费用(标准工资、社会保险、住房公积金、工会经费、福利费、服装费等)、管理佣金、税费。</w:t>
            </w:r>
          </w:p>
          <w:p>
            <w:pPr>
              <w:pStyle w:val="null3"/>
              <w:ind w:firstLine="560"/>
              <w:jc w:val="left"/>
            </w:pPr>
            <w:r>
              <w:rPr>
                <w:rFonts w:ascii="仿宋_GB2312" w:hAnsi="仿宋_GB2312" w:cs="仿宋_GB2312" w:eastAsia="仿宋_GB2312"/>
                <w:sz w:val="28"/>
              </w:rPr>
              <w:t>6、物业日常材料费、设施设备采购、电梯维修保养、设施设备维修更新、清洁洗涤与消毒材料等费用均由采购人提供或另行结算支付。</w:t>
            </w:r>
          </w:p>
          <w:p>
            <w:pPr>
              <w:pStyle w:val="null3"/>
              <w:spacing w:before="105" w:after="105"/>
              <w:ind w:firstLine="562"/>
              <w:jc w:val="left"/>
            </w:pPr>
            <w:r>
              <w:rPr>
                <w:rFonts w:ascii="仿宋_GB2312" w:hAnsi="仿宋_GB2312" w:cs="仿宋_GB2312" w:eastAsia="仿宋_GB2312"/>
                <w:sz w:val="28"/>
                <w:b/>
              </w:rPr>
              <w:t>监督考核标准</w:t>
            </w:r>
          </w:p>
          <w:p>
            <w:pPr>
              <w:pStyle w:val="null3"/>
              <w:ind w:firstLine="560"/>
              <w:jc w:val="left"/>
            </w:pPr>
            <w:r>
              <w:rPr>
                <w:rFonts w:ascii="仿宋_GB2312" w:hAnsi="仿宋_GB2312" w:cs="仿宋_GB2312" w:eastAsia="仿宋_GB2312"/>
                <w:sz w:val="28"/>
              </w:rPr>
              <w:t>（一）日常监督</w:t>
            </w:r>
          </w:p>
          <w:p>
            <w:pPr>
              <w:pStyle w:val="null3"/>
              <w:ind w:firstLine="560"/>
              <w:jc w:val="left"/>
            </w:pPr>
            <w:r>
              <w:rPr>
                <w:rFonts w:ascii="仿宋_GB2312" w:hAnsi="仿宋_GB2312" w:cs="仿宋_GB2312" w:eastAsia="仿宋_GB2312"/>
                <w:sz w:val="28"/>
              </w:rPr>
              <w:t>1.中标人应每季度至少进行 1 次内部服务流程和服务质量的自我监督检查。</w:t>
            </w:r>
          </w:p>
          <w:p>
            <w:pPr>
              <w:pStyle w:val="null3"/>
              <w:ind w:firstLine="560"/>
              <w:jc w:val="left"/>
            </w:pPr>
            <w:r>
              <w:rPr>
                <w:rFonts w:ascii="仿宋_GB2312" w:hAnsi="仿宋_GB2312" w:cs="仿宋_GB2312" w:eastAsia="仿宋_GB2312"/>
                <w:sz w:val="28"/>
              </w:rPr>
              <w:t>2.中标人应每日对物业管理区域范围内的服务、环境卫生、绿化管养等状况进行检查,并查看相关记录。</w:t>
            </w:r>
          </w:p>
          <w:p>
            <w:pPr>
              <w:pStyle w:val="null3"/>
              <w:ind w:firstLine="560"/>
              <w:jc w:val="left"/>
            </w:pPr>
            <w:r>
              <w:rPr>
                <w:rFonts w:ascii="仿宋_GB2312" w:hAnsi="仿宋_GB2312" w:cs="仿宋_GB2312" w:eastAsia="仿宋_GB2312"/>
                <w:sz w:val="28"/>
              </w:rPr>
              <w:t>3.监管部门应每季度组织对物业管理区域进行 1 次全面检查。</w:t>
            </w:r>
          </w:p>
          <w:p>
            <w:pPr>
              <w:pStyle w:val="null3"/>
              <w:ind w:firstLine="560"/>
              <w:jc w:val="left"/>
            </w:pPr>
            <w:r>
              <w:rPr>
                <w:rFonts w:ascii="仿宋_GB2312" w:hAnsi="仿宋_GB2312" w:cs="仿宋_GB2312" w:eastAsia="仿宋_GB2312"/>
                <w:sz w:val="28"/>
              </w:rPr>
              <w:t>4.根据特殊情况（如异常危害性天气等）需要，监管部门应临时安排对重点部位和重点设施设备进行针对性检查。</w:t>
            </w:r>
          </w:p>
          <w:p>
            <w:pPr>
              <w:pStyle w:val="null3"/>
              <w:ind w:firstLine="560"/>
              <w:jc w:val="left"/>
            </w:pPr>
            <w:r>
              <w:rPr>
                <w:rFonts w:ascii="仿宋_GB2312" w:hAnsi="仿宋_GB2312" w:cs="仿宋_GB2312" w:eastAsia="仿宋_GB2312"/>
                <w:sz w:val="28"/>
              </w:rPr>
              <w:t>（二）考核评价</w:t>
            </w:r>
          </w:p>
          <w:p>
            <w:pPr>
              <w:pStyle w:val="null3"/>
              <w:ind w:firstLine="560"/>
              <w:jc w:val="both"/>
            </w:pPr>
            <w:r>
              <w:rPr>
                <w:rFonts w:ascii="仿宋_GB2312" w:hAnsi="仿宋_GB2312" w:cs="仿宋_GB2312" w:eastAsia="仿宋_GB2312"/>
                <w:sz w:val="28"/>
              </w:rPr>
              <w:t>1.采购人可依据《物业服务日常考核检查内容及处罚标准》的要求，对中标人的服务质量进行监督检查。</w:t>
            </w:r>
          </w:p>
          <w:p>
            <w:pPr>
              <w:pStyle w:val="null3"/>
              <w:ind w:firstLine="560"/>
              <w:jc w:val="left"/>
            </w:pPr>
            <w:r>
              <w:rPr>
                <w:rFonts w:ascii="仿宋_GB2312" w:hAnsi="仿宋_GB2312" w:cs="仿宋_GB2312" w:eastAsia="仿宋_GB2312"/>
                <w:sz w:val="28"/>
              </w:rPr>
              <w:t>2.中标人每年应至少进行 1 次内部人员考核，考核内容包括理论知识、实际操作、管理制度、相关政策法规等。中标人应每年或每半年至少进行 1 次抽样征询各行政单位人员意见。意见征询可采取电话联系、走访、恳谈会、问卷调查、满意度测评等多种形式。满意度应达到90%（含90%）以上。</w:t>
            </w:r>
          </w:p>
          <w:p>
            <w:pPr>
              <w:pStyle w:val="null3"/>
              <w:ind w:firstLine="560"/>
              <w:jc w:val="left"/>
            </w:pPr>
            <w:r>
              <w:rPr>
                <w:rFonts w:ascii="仿宋_GB2312" w:hAnsi="仿宋_GB2312" w:cs="仿宋_GB2312" w:eastAsia="仿宋_GB2312"/>
                <w:sz w:val="28"/>
              </w:rPr>
              <w:t>3.意见征询的记录应至少保存到物业服务合同终止，有其他相关约定的除外。</w:t>
            </w:r>
          </w:p>
          <w:p>
            <w:pPr>
              <w:pStyle w:val="null3"/>
              <w:ind w:firstLine="560"/>
              <w:jc w:val="left"/>
            </w:pPr>
            <w:r>
              <w:rPr>
                <w:rFonts w:ascii="仿宋_GB2312" w:hAnsi="仿宋_GB2312" w:cs="仿宋_GB2312" w:eastAsia="仿宋_GB2312"/>
                <w:sz w:val="28"/>
              </w:rPr>
              <w:t>（三）持续改进</w:t>
            </w:r>
          </w:p>
          <w:p>
            <w:pPr>
              <w:pStyle w:val="null3"/>
              <w:ind w:firstLine="560"/>
              <w:jc w:val="left"/>
            </w:pPr>
            <w:r>
              <w:rPr>
                <w:rFonts w:ascii="仿宋_GB2312" w:hAnsi="仿宋_GB2312" w:cs="仿宋_GB2312" w:eastAsia="仿宋_GB2312"/>
                <w:sz w:val="28"/>
              </w:rPr>
              <w:t>1.物业服务监督检查中发现的不合格问题，应采取纠正措施。监管部门应进行跟踪验证，确保纠正措施实施结果有效，并依据回访制度的要求予以汇总记录。</w:t>
            </w:r>
          </w:p>
          <w:p>
            <w:pPr>
              <w:pStyle w:val="null3"/>
              <w:ind w:firstLine="560"/>
              <w:jc w:val="left"/>
            </w:pPr>
            <w:r>
              <w:rPr>
                <w:rFonts w:ascii="仿宋_GB2312" w:hAnsi="仿宋_GB2312" w:cs="仿宋_GB2312" w:eastAsia="仿宋_GB2312"/>
                <w:sz w:val="28"/>
              </w:rPr>
              <w:t>2.意见征询中发现的问题，应予以汇总分析，形成书面评价报告，中标人应在限期内进行整改，不断改进服务内容和质量，并对整改结果进行回访。</w:t>
            </w:r>
          </w:p>
          <w:p>
            <w:pPr>
              <w:pStyle w:val="null3"/>
              <w:ind w:firstLine="560"/>
              <w:jc w:val="left"/>
            </w:pPr>
            <w:r>
              <w:rPr>
                <w:rFonts w:ascii="仿宋_GB2312" w:hAnsi="仿宋_GB2312" w:cs="仿宋_GB2312" w:eastAsia="仿宋_GB2312"/>
                <w:sz w:val="28"/>
              </w:rPr>
              <w:t>（四）服务惩罚</w:t>
            </w:r>
          </w:p>
          <w:p>
            <w:pPr>
              <w:pStyle w:val="null3"/>
              <w:ind w:firstLine="560"/>
              <w:jc w:val="left"/>
            </w:pPr>
            <w:r>
              <w:rPr>
                <w:rFonts w:ascii="仿宋_GB2312" w:hAnsi="仿宋_GB2312" w:cs="仿宋_GB2312" w:eastAsia="仿宋_GB2312"/>
                <w:sz w:val="28"/>
              </w:rPr>
              <w:t>1.采购人对中标人进行定期与不定期检查和监督，对检查中发现的问题可口头或书面通知中标人并限期整改，对中标人个别素质不符合使用要求的员工，采购人有权用书面形式通知中标人辞退调换。采购人每月采取问卷调查形式，综合评价中标人服务质量，并根据调查平均满意度高低进行奖惩。</w:t>
            </w:r>
          </w:p>
          <w:p>
            <w:pPr>
              <w:pStyle w:val="null3"/>
              <w:ind w:firstLine="560"/>
              <w:jc w:val="left"/>
            </w:pPr>
            <w:r>
              <w:rPr>
                <w:rFonts w:ascii="仿宋_GB2312" w:hAnsi="仿宋_GB2312" w:cs="仿宋_GB2312" w:eastAsia="仿宋_GB2312"/>
                <w:sz w:val="28"/>
              </w:rPr>
              <w:t>2.综合考评定结果90分为合格，90分以上足额划拨应付物业管理费；低于90分为不合格，考评为不合格的，扣除当月应付物业服务费的2%，低于85分以下的，每低3分加扣当月1%的物业费。</w:t>
            </w:r>
          </w:p>
          <w:p>
            <w:pPr>
              <w:pStyle w:val="null3"/>
              <w:jc w:val="both"/>
            </w:pPr>
            <w:r>
              <w:rPr>
                <w:rFonts w:ascii="仿宋_GB2312" w:hAnsi="仿宋_GB2312" w:cs="仿宋_GB2312" w:eastAsia="仿宋_GB2312"/>
                <w:sz w:val="28"/>
              </w:rPr>
              <w:t>3.中标人连续三个月综合考评满意率低于70%及以下，采购人有权终止合同。</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spacing w:before="150"/>
              <w:jc w:val="center"/>
            </w:pPr>
            <w:r>
              <w:rPr>
                <w:rFonts w:ascii="仿宋_GB2312" w:hAnsi="仿宋_GB2312" w:cs="仿宋_GB2312" w:eastAsia="仿宋_GB2312"/>
                <w:sz w:val="28"/>
              </w:rPr>
              <w:t>物业服务日常考核检查内容及处罚标准</w:t>
            </w:r>
          </w:p>
          <w:tbl>
            <w:tblPr>
              <w:tblInd w:type="dxa" w:w="120"/>
              <w:tblBorders>
                <w:top w:val="none" w:color="000000" w:sz="4"/>
                <w:left w:val="none" w:color="000000" w:sz="4"/>
                <w:bottom w:val="none" w:color="000000" w:sz="4"/>
                <w:right w:val="none" w:color="000000" w:sz="4"/>
                <w:insideH w:val="none"/>
                <w:insideV w:val="none"/>
              </w:tblBorders>
            </w:tblPr>
            <w:tblGrid>
              <w:gridCol w:w="1284"/>
              <w:gridCol w:w="1269"/>
            </w:tblGrid>
            <w:tr>
              <w:tc>
                <w:tcPr>
                  <w:tcW w:type="dxa" w:w="1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考核检查内容</w:t>
                  </w:r>
                </w:p>
              </w:tc>
              <w:tc>
                <w:tcPr>
                  <w:tcW w:type="dxa" w:w="1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评分细则</w:t>
                  </w:r>
                </w:p>
              </w:tc>
            </w:tr>
            <w:tr>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发生重大失责行为，造成后果者。</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罚款</w:t>
                  </w:r>
                  <w:r>
                    <w:rPr>
                      <w:rFonts w:ascii="仿宋_GB2312" w:hAnsi="仿宋_GB2312" w:cs="仿宋_GB2312" w:eastAsia="仿宋_GB2312"/>
                      <w:sz w:val="24"/>
                    </w:rPr>
                    <w:t>5000元以上</w:t>
                  </w:r>
                </w:p>
              </w:tc>
            </w:tr>
            <w:tr>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工作人员服务态度端正，佩带明显标志（工作牌），穿工服，讲文明礼貌用语、服从和接受机关事务管理人员的指挥和检查。</w:t>
                  </w:r>
                  <w:r>
                    <w:rPr>
                      <w:rFonts w:ascii="仿宋_GB2312" w:hAnsi="仿宋_GB2312" w:cs="仿宋_GB2312" w:eastAsia="仿宋_GB2312"/>
                      <w:sz w:val="19"/>
                    </w:rPr>
                    <w:t xml:space="preserve"> </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每发现一处不符合扣</w:t>
                  </w:r>
                  <w:r>
                    <w:rPr>
                      <w:rFonts w:ascii="仿宋_GB2312" w:hAnsi="仿宋_GB2312" w:cs="仿宋_GB2312" w:eastAsia="仿宋_GB2312"/>
                      <w:sz w:val="24"/>
                    </w:rPr>
                    <w:t>0.1分</w:t>
                  </w:r>
                </w:p>
              </w:tc>
            </w:tr>
            <w:tr>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值班保安一定要坚守岗位严禁脱岗。擅自离开岗位或睡觉</w:t>
                  </w:r>
                  <w:r>
                    <w:rPr>
                      <w:rFonts w:ascii="仿宋_GB2312" w:hAnsi="仿宋_GB2312" w:cs="仿宋_GB2312" w:eastAsia="仿宋_GB2312"/>
                      <w:sz w:val="24"/>
                    </w:rPr>
                    <w:t>.</w:t>
                  </w:r>
                  <w:r>
                    <w:rPr>
                      <w:rFonts w:ascii="仿宋_GB2312" w:hAnsi="仿宋_GB2312" w:cs="仿宋_GB2312" w:eastAsia="仿宋_GB2312"/>
                      <w:sz w:val="19"/>
                    </w:rPr>
                    <w:t xml:space="preserve"> </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脱岗、擅离岗位，每发现一次不符合者扣</w:t>
                  </w:r>
                  <w:r>
                    <w:rPr>
                      <w:rFonts w:ascii="仿宋_GB2312" w:hAnsi="仿宋_GB2312" w:cs="仿宋_GB2312" w:eastAsia="仿宋_GB2312"/>
                      <w:sz w:val="24"/>
                    </w:rPr>
                    <w:t>0.5分；睡觉，每发现一次不合格者扣2分</w:t>
                  </w:r>
                </w:p>
              </w:tc>
            </w:tr>
            <w:tr>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保安值班时不准嬉笑打闹，不准看书、看报或进行其他与值班无关的事</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每发现一处不符合扣</w:t>
                  </w:r>
                  <w:r>
                    <w:rPr>
                      <w:rFonts w:ascii="仿宋_GB2312" w:hAnsi="仿宋_GB2312" w:cs="仿宋_GB2312" w:eastAsia="仿宋_GB2312"/>
                      <w:sz w:val="24"/>
                    </w:rPr>
                    <w:t>0.1分</w:t>
                  </w:r>
                </w:p>
              </w:tc>
            </w:tr>
            <w:tr>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安检要严格检查进出法院物品，严禁易燃、易爆、有毒等危险物品进入大楼</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每发现一次不符合扣</w:t>
                  </w:r>
                  <w:r>
                    <w:rPr>
                      <w:rFonts w:ascii="仿宋_GB2312" w:hAnsi="仿宋_GB2312" w:cs="仿宋_GB2312" w:eastAsia="仿宋_GB2312"/>
                      <w:sz w:val="24"/>
                    </w:rPr>
                    <w:t>0.2分</w:t>
                  </w:r>
                </w:p>
              </w:tc>
            </w:tr>
            <w:tr>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保安要严格落实来访人员核查手续，严禁闹事人员闯入办公大楼</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每发现一次不符合扣</w:t>
                  </w:r>
                  <w:r>
                    <w:rPr>
                      <w:rFonts w:ascii="仿宋_GB2312" w:hAnsi="仿宋_GB2312" w:cs="仿宋_GB2312" w:eastAsia="仿宋_GB2312"/>
                      <w:sz w:val="24"/>
                    </w:rPr>
                    <w:t>2分</w:t>
                  </w:r>
                </w:p>
              </w:tc>
            </w:tr>
            <w:tr>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大楼内严禁打架、斗殴、寻衅滋事的事件发生；严禁盗窃和人为破坏行为。</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每发现一次不符合扣</w:t>
                  </w:r>
                  <w:r>
                    <w:rPr>
                      <w:rFonts w:ascii="仿宋_GB2312" w:hAnsi="仿宋_GB2312" w:cs="仿宋_GB2312" w:eastAsia="仿宋_GB2312"/>
                      <w:sz w:val="24"/>
                    </w:rPr>
                    <w:t>1分</w:t>
                  </w:r>
                </w:p>
              </w:tc>
            </w:tr>
            <w:tr>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消防设备、器材和消防安全标志是否完好，状态是否良好，发现破损应及时汇报维修更换</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每发现一处不符合扣</w:t>
                  </w:r>
                  <w:r>
                    <w:rPr>
                      <w:rFonts w:ascii="仿宋_GB2312" w:hAnsi="仿宋_GB2312" w:cs="仿宋_GB2312" w:eastAsia="仿宋_GB2312"/>
                      <w:sz w:val="24"/>
                    </w:rPr>
                    <w:t>0.2分</w:t>
                  </w:r>
                </w:p>
              </w:tc>
            </w:tr>
            <w:tr>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进出区域各种车辆管理有序，安全通道无违规占用、无杂物堆放等现象。</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每发现一处不符合扣</w:t>
                  </w:r>
                  <w:r>
                    <w:rPr>
                      <w:rFonts w:ascii="仿宋_GB2312" w:hAnsi="仿宋_GB2312" w:cs="仿宋_GB2312" w:eastAsia="仿宋_GB2312"/>
                      <w:sz w:val="24"/>
                    </w:rPr>
                    <w:t>0.1分</w:t>
                  </w:r>
                </w:p>
              </w:tc>
            </w:tr>
            <w:tr>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停车场有专人疏导，管理有序，排列整齐。</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每发现一次不符合扣</w:t>
                  </w:r>
                  <w:r>
                    <w:rPr>
                      <w:rFonts w:ascii="仿宋_GB2312" w:hAnsi="仿宋_GB2312" w:cs="仿宋_GB2312" w:eastAsia="仿宋_GB2312"/>
                      <w:sz w:val="24"/>
                    </w:rPr>
                    <w:t>0.1分</w:t>
                  </w:r>
                </w:p>
              </w:tc>
            </w:tr>
            <w:tr>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非机动车辆有集中停放场地，管理制度落实，管理有序，停放整齐，场地整洁。</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每发现一次不符合扣</w:t>
                  </w:r>
                  <w:r>
                    <w:rPr>
                      <w:rFonts w:ascii="仿宋_GB2312" w:hAnsi="仿宋_GB2312" w:cs="仿宋_GB2312" w:eastAsia="仿宋_GB2312"/>
                      <w:sz w:val="24"/>
                    </w:rPr>
                    <w:t>0.1分</w:t>
                  </w:r>
                </w:p>
              </w:tc>
            </w:tr>
            <w:tr>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建筑物内公共楼道、步行梯、电梯间、卫生间、大堂、门厅、会议室保洁及时、无死角。</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每发现一处不符合扣</w:t>
                  </w:r>
                  <w:r>
                    <w:rPr>
                      <w:rFonts w:ascii="仿宋_GB2312" w:hAnsi="仿宋_GB2312" w:cs="仿宋_GB2312" w:eastAsia="仿宋_GB2312"/>
                      <w:sz w:val="24"/>
                    </w:rPr>
                    <w:t>0.1分</w:t>
                  </w:r>
                </w:p>
              </w:tc>
            </w:tr>
            <w:tr>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大楼外观完好、整洁、外墙、广场路面、绿地、散水坡、停车场、水池、楼梯入口台阶保洁及时、无死角。</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每发现一处不符合扣</w:t>
                  </w:r>
                  <w:r>
                    <w:rPr>
                      <w:rFonts w:ascii="仿宋_GB2312" w:hAnsi="仿宋_GB2312" w:cs="仿宋_GB2312" w:eastAsia="仿宋_GB2312"/>
                      <w:sz w:val="24"/>
                    </w:rPr>
                    <w:t>0.1分</w:t>
                  </w:r>
                </w:p>
              </w:tc>
            </w:tr>
            <w:tr>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果皮箱、垃圾箱等环卫设备内部垃圾及时清理，外表无污迹，垃圾箱周围无散落垃圾，污迹。</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每发现一处不符合扣</w:t>
                  </w:r>
                  <w:r>
                    <w:rPr>
                      <w:rFonts w:ascii="仿宋_GB2312" w:hAnsi="仿宋_GB2312" w:cs="仿宋_GB2312" w:eastAsia="仿宋_GB2312"/>
                      <w:sz w:val="24"/>
                    </w:rPr>
                    <w:t>0.1分</w:t>
                  </w:r>
                </w:p>
              </w:tc>
            </w:tr>
            <w:tr>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雨、污水管井的井底无沉淀物，水流畅通；井盖上无污物，盖板无污迹</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每发现一处不合格扣</w:t>
                  </w:r>
                  <w:r>
                    <w:rPr>
                      <w:rFonts w:ascii="仿宋_GB2312" w:hAnsi="仿宋_GB2312" w:cs="仿宋_GB2312" w:eastAsia="仿宋_GB2312"/>
                      <w:sz w:val="24"/>
                    </w:rPr>
                    <w:t>0.1分</w:t>
                  </w:r>
                </w:p>
              </w:tc>
            </w:tr>
            <w:tr>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地面地漏完好无堵塞，无大面积积水，明沟、暗沟排水畅通，无垃圾，无溢流现象。沟盖板安装牢固、平稳。</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每发现一处不合格扣</w:t>
                  </w:r>
                  <w:r>
                    <w:rPr>
                      <w:rFonts w:ascii="仿宋_GB2312" w:hAnsi="仿宋_GB2312" w:cs="仿宋_GB2312" w:eastAsia="仿宋_GB2312"/>
                      <w:sz w:val="24"/>
                    </w:rPr>
                    <w:t>0.1分</w:t>
                  </w:r>
                </w:p>
              </w:tc>
            </w:tr>
            <w:tr>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垃圾中转站、收集箱垃圾不能溢出，周围无散落垃圾，无明显污物。有效控制蝇、蚊等害虫孳生。</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每发现一处不合格扣</w:t>
                  </w:r>
                  <w:r>
                    <w:rPr>
                      <w:rFonts w:ascii="仿宋_GB2312" w:hAnsi="仿宋_GB2312" w:cs="仿宋_GB2312" w:eastAsia="仿宋_GB2312"/>
                      <w:sz w:val="24"/>
                    </w:rPr>
                    <w:t>0.1分</w:t>
                  </w:r>
                </w:p>
              </w:tc>
            </w:tr>
            <w:tr>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垃圾日产日清，定期进行卫生灭杀。</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未达到垃圾日产日清的扣</w:t>
                  </w:r>
                  <w:r>
                    <w:rPr>
                      <w:rFonts w:ascii="仿宋_GB2312" w:hAnsi="仿宋_GB2312" w:cs="仿宋_GB2312" w:eastAsia="仿宋_GB2312"/>
                      <w:sz w:val="24"/>
                    </w:rPr>
                    <w:t>0.3分，未定期进行卫生消毒灭杀扣0.3分</w:t>
                  </w:r>
                </w:p>
              </w:tc>
            </w:tr>
            <w:tr>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绿化带、草坪、灌木定期浇水、修剪、养护、施肥，所有绿化长势良好，整齐美观，无病害、无斑秃无人为损坏；杂草经常进行清除。花草树木枯死应在一周内清除更换。</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长势不好扣</w:t>
                  </w:r>
                  <w:r>
                    <w:rPr>
                      <w:rFonts w:ascii="仿宋_GB2312" w:hAnsi="仿宋_GB2312" w:cs="仿宋_GB2312" w:eastAsia="仿宋_GB2312"/>
                      <w:sz w:val="24"/>
                    </w:rPr>
                    <w:t>2.0分，其它每发现一处不符合扣0.2分</w:t>
                  </w:r>
                </w:p>
              </w:tc>
            </w:tr>
            <w:tr>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特殊工种人员必须具备相应的专业资质，持证上岗。</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特殊工种人员未持证上岗的，每发现一个不合格者扣</w:t>
                  </w:r>
                  <w:r>
                    <w:rPr>
                      <w:rFonts w:ascii="仿宋_GB2312" w:hAnsi="仿宋_GB2312" w:cs="仿宋_GB2312" w:eastAsia="仿宋_GB2312"/>
                      <w:sz w:val="24"/>
                    </w:rPr>
                    <w:t>0.5分</w:t>
                  </w:r>
                </w:p>
              </w:tc>
            </w:tr>
            <w:tr>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设备机房内整洁，无烟头无乱堆现象，保持机身洁净仪表清晰，设备、阀门、管道工作正常、无跑冒滴漏。</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每发现一处不符合扣</w:t>
                  </w:r>
                  <w:r>
                    <w:rPr>
                      <w:rFonts w:ascii="仿宋_GB2312" w:hAnsi="仿宋_GB2312" w:cs="仿宋_GB2312" w:eastAsia="仿宋_GB2312"/>
                      <w:sz w:val="24"/>
                    </w:rPr>
                    <w:t>0.2分</w:t>
                  </w:r>
                </w:p>
              </w:tc>
            </w:tr>
            <w:tr>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因维修保养不及时造成设备故障问题者。</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每发现一次不合格扣</w:t>
                  </w:r>
                  <w:r>
                    <w:rPr>
                      <w:rFonts w:ascii="仿宋_GB2312" w:hAnsi="仿宋_GB2312" w:cs="仿宋_GB2312" w:eastAsia="仿宋_GB2312"/>
                      <w:sz w:val="24"/>
                    </w:rPr>
                    <w:t>2分</w:t>
                  </w:r>
                </w:p>
              </w:tc>
            </w:tr>
            <w:tr>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接到报修，维修人员未在规定时间内到达现场，维修不及时。</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每发现一次不合格扣</w:t>
                  </w:r>
                  <w:r>
                    <w:rPr>
                      <w:rFonts w:ascii="仿宋_GB2312" w:hAnsi="仿宋_GB2312" w:cs="仿宋_GB2312" w:eastAsia="仿宋_GB2312"/>
                      <w:sz w:val="24"/>
                    </w:rPr>
                    <w:t>0.5分</w:t>
                  </w:r>
                </w:p>
              </w:tc>
            </w:tr>
            <w:tr>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二次供水水箱按有关规定必须定期清洗，消毒加药。水质符合卫生要求，水箱加盖上锁，水箱口、泻水管口安装防虫纱网</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每发现一处不符合扣</w:t>
                  </w:r>
                  <w:r>
                    <w:rPr>
                      <w:rFonts w:ascii="仿宋_GB2312" w:hAnsi="仿宋_GB2312" w:cs="仿宋_GB2312" w:eastAsia="仿宋_GB2312"/>
                      <w:sz w:val="24"/>
                    </w:rPr>
                    <w:t>0.2分</w:t>
                  </w:r>
                </w:p>
              </w:tc>
            </w:tr>
            <w:tr>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未及时巡查发现随意乱拆乱改室内装修或乱装乱钉已造成事实者。</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每发现一处不符合扣</w:t>
                  </w:r>
                  <w:r>
                    <w:rPr>
                      <w:rFonts w:ascii="仿宋_GB2312" w:hAnsi="仿宋_GB2312" w:cs="仿宋_GB2312" w:eastAsia="仿宋_GB2312"/>
                      <w:sz w:val="24"/>
                    </w:rPr>
                    <w:t>0.2分</w:t>
                  </w:r>
                </w:p>
              </w:tc>
            </w:tr>
            <w:tr>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会场布置符合采购人的意图和要求。会场布置要整洁、大方、会标大小、颜色协调，摆台合理，符合标准。</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每发现一次不符合扣</w:t>
                  </w:r>
                  <w:r>
                    <w:rPr>
                      <w:rFonts w:ascii="仿宋_GB2312" w:hAnsi="仿宋_GB2312" w:cs="仿宋_GB2312" w:eastAsia="仿宋_GB2312"/>
                      <w:sz w:val="24"/>
                    </w:rPr>
                    <w:t>0.2分</w:t>
                  </w:r>
                </w:p>
              </w:tc>
            </w:tr>
            <w:tr>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会务人员着装整齐，化妆适度，礼貌用语。接待服务态度热情及符合礼仪规范。</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每发现一次不符合扣</w:t>
                  </w:r>
                  <w:r>
                    <w:rPr>
                      <w:rFonts w:ascii="仿宋_GB2312" w:hAnsi="仿宋_GB2312" w:cs="仿宋_GB2312" w:eastAsia="仿宋_GB2312"/>
                      <w:sz w:val="24"/>
                    </w:rPr>
                    <w:t>0.1分</w:t>
                  </w:r>
                </w:p>
              </w:tc>
            </w:tr>
            <w:tr>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茶杯清洗、消毒标准要符合卫生防疫规范和要求。</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每发现一次不符合扣</w:t>
                  </w:r>
                  <w:r>
                    <w:rPr>
                      <w:rFonts w:ascii="仿宋_GB2312" w:hAnsi="仿宋_GB2312" w:cs="仿宋_GB2312" w:eastAsia="仿宋_GB2312"/>
                      <w:sz w:val="24"/>
                    </w:rPr>
                    <w:t>0.2分</w:t>
                  </w:r>
                </w:p>
              </w:tc>
            </w:tr>
            <w:tr>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会务中保证茶水供应，及时续水；保持室内整洁、温度适中、设备正常运行使用。</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每发现一次不符合扣</w:t>
                  </w:r>
                  <w:r>
                    <w:rPr>
                      <w:rFonts w:ascii="仿宋_GB2312" w:hAnsi="仿宋_GB2312" w:cs="仿宋_GB2312" w:eastAsia="仿宋_GB2312"/>
                      <w:sz w:val="24"/>
                    </w:rPr>
                    <w:t>0.2分</w:t>
                  </w:r>
                </w:p>
              </w:tc>
            </w:tr>
            <w:tr>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有特殊要求的会务，应摆放鲜花，供应热毛巾，并按会议主办方要求提供相应的物品。</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每发现一次不符合扣</w:t>
                  </w:r>
                  <w:r>
                    <w:rPr>
                      <w:rFonts w:ascii="仿宋_GB2312" w:hAnsi="仿宋_GB2312" w:cs="仿宋_GB2312" w:eastAsia="仿宋_GB2312"/>
                      <w:sz w:val="24"/>
                    </w:rPr>
                    <w:t>0.2分</w:t>
                  </w:r>
                </w:p>
              </w:tc>
            </w:tr>
            <w:tr>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随时做好临时性会务的接待任务，保证在</w:t>
                  </w:r>
                  <w:r>
                    <w:rPr>
                      <w:rFonts w:ascii="仿宋_GB2312" w:hAnsi="仿宋_GB2312" w:cs="仿宋_GB2312" w:eastAsia="仿宋_GB2312"/>
                      <w:sz w:val="24"/>
                    </w:rPr>
                    <w:t>20分钟内就绪。</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每发现一次不符合扣</w:t>
                  </w:r>
                  <w:r>
                    <w:rPr>
                      <w:rFonts w:ascii="仿宋_GB2312" w:hAnsi="仿宋_GB2312" w:cs="仿宋_GB2312" w:eastAsia="仿宋_GB2312"/>
                      <w:sz w:val="24"/>
                    </w:rPr>
                    <w:t>0.2分</w:t>
                  </w:r>
                </w:p>
              </w:tc>
            </w:tr>
            <w:tr>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会务人员必须遵守保密管理规定，对会议中领导和发言者的讲话不传不看。</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每发现一次不符合者扣</w:t>
                  </w:r>
                  <w:r>
                    <w:rPr>
                      <w:rFonts w:ascii="仿宋_GB2312" w:hAnsi="仿宋_GB2312" w:cs="仿宋_GB2312" w:eastAsia="仿宋_GB2312"/>
                      <w:sz w:val="24"/>
                    </w:rPr>
                    <w:t>0.5分</w:t>
                  </w:r>
                </w:p>
              </w:tc>
            </w:tr>
            <w:tr>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不服从分配顶撞采购人领导，对所分配的工作处理不及时、不到位或置之不理者。</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每发现一次不符合者扣</w:t>
                  </w:r>
                  <w:r>
                    <w:rPr>
                      <w:rFonts w:ascii="仿宋_GB2312" w:hAnsi="仿宋_GB2312" w:cs="仿宋_GB2312" w:eastAsia="仿宋_GB2312"/>
                      <w:sz w:val="24"/>
                    </w:rPr>
                    <w:t>5分</w:t>
                  </w:r>
                </w:p>
              </w:tc>
            </w:tr>
            <w:tr>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物业服务中心落实采购人下达的任务不及时、不到位或置之不理者。</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每发现一次不符合者扣</w:t>
                  </w:r>
                  <w:r>
                    <w:rPr>
                      <w:rFonts w:ascii="仿宋_GB2312" w:hAnsi="仿宋_GB2312" w:cs="仿宋_GB2312" w:eastAsia="仿宋_GB2312"/>
                      <w:sz w:val="24"/>
                    </w:rPr>
                    <w:t>5分</w:t>
                  </w:r>
                </w:p>
              </w:tc>
            </w:tr>
          </w:tbl>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4"/>
              </w:rPr>
              <w:t>本项目采购预算：</w:t>
            </w:r>
            <w:r>
              <w:rPr>
                <w:rFonts w:ascii="仿宋_GB2312" w:hAnsi="仿宋_GB2312" w:cs="仿宋_GB2312" w:eastAsia="仿宋_GB2312"/>
                <w:sz w:val="24"/>
              </w:rPr>
              <w:t>302万元（报价不得超过采购预算）</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 2、其他： 注： 1.“★”条款为不允许偏离的实质性要求和条件，如不满足则认定其投标无效。 2.技术要求、商务要求”须在技术、商务响应表中逐条响应，其它内容无须在技术、商务响应表中响应。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投标有效期须满足须知前附表6的要求。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商务部分27.00分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项目整体管理方案</w:t>
            </w:r>
          </w:p>
        </w:tc>
        <w:tc>
          <w:tcPr>
            <w:tcW w:type="dxa" w:w="2492"/>
          </w:tcPr>
          <w:p>
            <w:pPr>
              <w:pStyle w:val="null3"/>
              <w:jc w:val="both"/>
            </w:pPr>
            <w:r>
              <w:rPr>
                <w:rFonts w:ascii="仿宋_GB2312" w:hAnsi="仿宋_GB2312" w:cs="仿宋_GB2312" w:eastAsia="仿宋_GB2312"/>
              </w:rPr>
              <w:t>投标人提供针对本项目特点制定的整体服务方案，方案内容包含但不限于：①服务项目的理解；②管理思路、目标及定位；③项目管理制度；④项目管理重点难点等。1.方案涵盖上述4项内容且满足采购需求的得6分，方案每缺少一项内容扣1.5分。2.方案每存在一项内容缺陷的，扣0.5分，扣完为止。内容缺陷是指：不满足采购需求或不适用本项目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管理方式及档案建立管理方案</w:t>
            </w:r>
          </w:p>
        </w:tc>
        <w:tc>
          <w:tcPr>
            <w:tcW w:type="dxa" w:w="2492"/>
          </w:tcPr>
          <w:p>
            <w:pPr>
              <w:pStyle w:val="null3"/>
              <w:jc w:val="both"/>
            </w:pPr>
            <w:r>
              <w:rPr>
                <w:rFonts w:ascii="仿宋_GB2312" w:hAnsi="仿宋_GB2312" w:cs="仿宋_GB2312" w:eastAsia="仿宋_GB2312"/>
              </w:rPr>
              <w:t>投标人提供针对本项目特点制定的管理方式及档案建立管理方案，方案内容包含但不限于：①管理机构运作方式；②内部管理机构设置；③物业管理规范流程；④档案的建立和管理；⑤保密性措施等。1.方案涵盖上述5项内容且满足采购需求的得6分，方案每缺少一项内容扣1.2分。2.方案每存在一项内容缺陷的，扣0.5分，扣完为止。内容缺陷是指：不满足采购需求或不适用本项目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人员配置、培训管理方案</w:t>
            </w:r>
          </w:p>
        </w:tc>
        <w:tc>
          <w:tcPr>
            <w:tcW w:type="dxa" w:w="2492"/>
          </w:tcPr>
          <w:p>
            <w:pPr>
              <w:pStyle w:val="null3"/>
              <w:jc w:val="both"/>
            </w:pPr>
            <w:r>
              <w:rPr>
                <w:rFonts w:ascii="仿宋_GB2312" w:hAnsi="仿宋_GB2312" w:cs="仿宋_GB2312" w:eastAsia="仿宋_GB2312"/>
              </w:rPr>
              <w:t>投标人提供针对本项目特点制定的人员配置、培训管理方案，方案内容包含但不限于：①管理思路及措施；②各岗位职责说明；③人员配备计划；④人员培训计划及措施；⑤人员管理规范；⑥各岗位人员具有考核细则等。1.方案涵盖上述6项内容且满足采购需求的得6分，方案每缺少一项内容扣1分。2.方案每存在一项内容缺陷的，扣0.5分，扣完为止。内容缺陷是指：不满足采购需求或不适用本项目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保洁管理服务方案</w:t>
            </w:r>
          </w:p>
        </w:tc>
        <w:tc>
          <w:tcPr>
            <w:tcW w:type="dxa" w:w="2492"/>
          </w:tcPr>
          <w:p>
            <w:pPr>
              <w:pStyle w:val="null3"/>
              <w:jc w:val="both"/>
            </w:pPr>
            <w:r>
              <w:rPr>
                <w:rFonts w:ascii="仿宋_GB2312" w:hAnsi="仿宋_GB2312" w:cs="仿宋_GB2312" w:eastAsia="仿宋_GB2312"/>
              </w:rPr>
              <w:t>投标人提供针对本项目特点制定的保洁管理服务方案，方案内容包含但不限于：①管理思路及管理措施；②保洁操作规范；③各类清洁剂和设备及工具的使用；④灭四害管理；⑤垃圾分类措施；⑥保洁服务考核标准等。1.方案涵盖上述6项内容且满足采购需求的得6分，方案每缺少一项内容扣1分。2.方案每存在一项内容缺陷的，扣0.5分，扣完为止。内容缺陷是指：不满足采购需求或不适用本项目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绿化养护服务方案</w:t>
            </w:r>
          </w:p>
        </w:tc>
        <w:tc>
          <w:tcPr>
            <w:tcW w:type="dxa" w:w="2492"/>
          </w:tcPr>
          <w:p>
            <w:pPr>
              <w:pStyle w:val="null3"/>
              <w:jc w:val="both"/>
            </w:pPr>
            <w:r>
              <w:rPr>
                <w:rFonts w:ascii="仿宋_GB2312" w:hAnsi="仿宋_GB2312" w:cs="仿宋_GB2312" w:eastAsia="仿宋_GB2312"/>
              </w:rPr>
              <w:t>投标人提供针对本项目特点制定的绿化养护服务方案，方案内容包含但不限于：①管理思路及措施；②绿化养护和病虫害防治操作规范；③安全操作规范；④绿化设备使用和保养规范；⑤绿化养护服务考核标准等。1.方案涵盖上述5项内容且满足采购需求的得7分，方案每缺少一项内容扣1.4分。2.方案每存在一项内容缺陷的，扣0.5分，扣完为止。内容缺陷是指：不满足采购需求或不适用本项目需求的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秩序维护及消防管理服务方案</w:t>
            </w:r>
          </w:p>
        </w:tc>
        <w:tc>
          <w:tcPr>
            <w:tcW w:type="dxa" w:w="2492"/>
          </w:tcPr>
          <w:p>
            <w:pPr>
              <w:pStyle w:val="null3"/>
              <w:jc w:val="both"/>
            </w:pPr>
            <w:r>
              <w:rPr>
                <w:rFonts w:ascii="仿宋_GB2312" w:hAnsi="仿宋_GB2312" w:cs="仿宋_GB2312" w:eastAsia="仿宋_GB2312"/>
              </w:rPr>
              <w:t>投标人提供针对本项目特点制定的秩序维护及消防管理服务方案，方案内容包含但不限于：①管理思路及措施；②秩序维护管理的服务标准；③消防监控管理；④人员、物品及日常巡逻管理；⑤车辆安全管理；⑥突发事件应急处理等；⑦秩序维护及消防管理考核标准等。1.方案涵盖上述7项内容且满足采购需求的得7分，方案每缺少一项内容扣1分。2.方案每存在一项内容缺陷的，扣0.5分，扣完为止。内容缺陷是指：不满足采购需求或不适用本项目需求的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设施设备维护管理方案</w:t>
            </w:r>
          </w:p>
        </w:tc>
        <w:tc>
          <w:tcPr>
            <w:tcW w:type="dxa" w:w="2492"/>
          </w:tcPr>
          <w:p>
            <w:pPr>
              <w:pStyle w:val="null3"/>
              <w:jc w:val="both"/>
            </w:pPr>
            <w:r>
              <w:rPr>
                <w:rFonts w:ascii="仿宋_GB2312" w:hAnsi="仿宋_GB2312" w:cs="仿宋_GB2312" w:eastAsia="仿宋_GB2312"/>
              </w:rPr>
              <w:t>投标人提供针对本项目特点制定的设施设备维护管理方案，方案内容包括但不限于：①设备维护的管理思路；②节能减排管理措施；③房屋管理及维护制度及计划；④设施设备管理操作规程；⑤设备紧急故障处理规定等。1.方案涵盖上述5项内容且满足采购需求的得7分，方案每缺少一项内容扣1.4分。2.方案每存在一项内容缺陷的，扣0.5分，扣完为止。内容缺陷是指：不满足采购需求或不适用本项目需求的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会务服务管理方案</w:t>
            </w:r>
          </w:p>
        </w:tc>
        <w:tc>
          <w:tcPr>
            <w:tcW w:type="dxa" w:w="2492"/>
          </w:tcPr>
          <w:p>
            <w:pPr>
              <w:pStyle w:val="null3"/>
              <w:jc w:val="both"/>
            </w:pPr>
            <w:r>
              <w:rPr>
                <w:rFonts w:ascii="仿宋_GB2312" w:hAnsi="仿宋_GB2312" w:cs="仿宋_GB2312" w:eastAsia="仿宋_GB2312"/>
              </w:rPr>
              <w:t>投标人提供针对本项目特点制定的会务服务管理方案，方案内容包括但不限于：①会务服务的管理思路；②会务服务标准；③会场管理细则；④会场设备故障应急预案；⑤会务服务考核标准等。1.方案涵盖上述5项内容且满足采购需求的得6分，方案每缺少一项内容扣1.2分。2.方案每存在一项内容缺陷的，扣0.5分，扣完为止。内容缺陷是指：不满足采购需求或不适用本项目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突发情况应急预案</w:t>
            </w:r>
          </w:p>
        </w:tc>
        <w:tc>
          <w:tcPr>
            <w:tcW w:type="dxa" w:w="2492"/>
          </w:tcPr>
          <w:p>
            <w:pPr>
              <w:pStyle w:val="null3"/>
              <w:jc w:val="both"/>
            </w:pPr>
            <w:r>
              <w:rPr>
                <w:rFonts w:ascii="仿宋_GB2312" w:hAnsi="仿宋_GB2312" w:cs="仿宋_GB2312" w:eastAsia="仿宋_GB2312"/>
              </w:rPr>
              <w:t>投标人提供针对本项目特点制定的突发情况应急预案，方案内容包含但不限于：①管理思路及措施；②停水停电应急预案；③台风、暴雨应急预案；④火灾应急预案；⑤治安刑事案件应急预案；⑥重大迎检应急预案等。1.方案涵盖上述6项内容且满足采购需求的得6分，方案每缺少一项内容扣1分。2.方案每存在一项内容缺陷的，扣0.5分，扣完为止。内容缺陷是指：不满足采购需求或不适用本项目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保密管理方案</w:t>
            </w:r>
          </w:p>
        </w:tc>
        <w:tc>
          <w:tcPr>
            <w:tcW w:type="dxa" w:w="2492"/>
          </w:tcPr>
          <w:p>
            <w:pPr>
              <w:pStyle w:val="null3"/>
              <w:jc w:val="both"/>
            </w:pPr>
            <w:r>
              <w:rPr>
                <w:rFonts w:ascii="仿宋_GB2312" w:hAnsi="仿宋_GB2312" w:cs="仿宋_GB2312" w:eastAsia="仿宋_GB2312"/>
              </w:rPr>
              <w:t>投标人提供针对本项目特点制定保密管理方案方案内容包含但不限于：①管理思路；②保密制度与措施；③保密培训；④应急处理流程等。1.方案涵盖上述4项内容且满足采购需求的得6分，方案每缺少一项内容扣1.5分。2.方案每存在一项内容缺陷的，扣0.5分，扣完为止。内容缺陷是指：不满足采购需求或不适用本项目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企业业绩</w:t>
            </w:r>
          </w:p>
        </w:tc>
        <w:tc>
          <w:tcPr>
            <w:tcW w:type="dxa" w:w="2492"/>
          </w:tcPr>
          <w:p>
            <w:pPr>
              <w:pStyle w:val="null3"/>
              <w:jc w:val="both"/>
            </w:pPr>
            <w:r>
              <w:rPr>
                <w:rFonts w:ascii="仿宋_GB2312" w:hAnsi="仿宋_GB2312" w:cs="仿宋_GB2312" w:eastAsia="仿宋_GB2312"/>
              </w:rPr>
              <w:t>供应商服务经验：2022年1月1日起至今为业主提供类似项目服务，类似项目指为同一业主单位提供①维修、②会务、③安保、④保洁、⑤绿化服务，全部包含以上5项内容得2分，每缺少项扣0.4分，扣完为止。最高提供5个类似项目，最高得10分；注：提供合同复印件加盖公章，合同复印件至少含合同首页、服务内容或服务范围、合同金额、服务期限、落款盖章页及合同履行期间任意一个月的付款凭证，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体系认证</w:t>
            </w:r>
          </w:p>
        </w:tc>
        <w:tc>
          <w:tcPr>
            <w:tcW w:type="dxa" w:w="2492"/>
          </w:tcPr>
          <w:p>
            <w:pPr>
              <w:pStyle w:val="null3"/>
              <w:jc w:val="both"/>
            </w:pPr>
            <w:r>
              <w:rPr>
                <w:rFonts w:ascii="仿宋_GB2312" w:hAnsi="仿宋_GB2312" w:cs="仿宋_GB2312" w:eastAsia="仿宋_GB2312"/>
              </w:rPr>
              <w:t>（1）投标人具有ISO9001质量管理体系认证证书的得1分；（2）投标人具有ISO14001环境管理体系认证证书的得1分；（3）投标人具有ISO45001职业健康安全管理体系认证证书的得1分；以上须提供有效期内且覆盖物业服务范围的认证证书扫描件及全国认证认可信息公共服务平台查询结果的网页截图，不提供不得分。须提供证明材料（扫描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管理团队实力</w:t>
            </w:r>
          </w:p>
        </w:tc>
        <w:tc>
          <w:tcPr>
            <w:tcW w:type="dxa" w:w="2492"/>
          </w:tcPr>
          <w:p>
            <w:pPr>
              <w:pStyle w:val="null3"/>
              <w:jc w:val="both"/>
            </w:pPr>
            <w:r>
              <w:rPr>
                <w:rFonts w:ascii="仿宋_GB2312" w:hAnsi="仿宋_GB2312" w:cs="仿宋_GB2312" w:eastAsia="仿宋_GB2312"/>
              </w:rPr>
              <w:t>拟参与本项目的服务人员：①投标人拟任的项目负责人：年龄50周岁以下（含）（年龄截止至开标当天），具有本科及以上学历；具有3年以上物业项目负责人管理工作经验；（须提供以下证明材料：（1）提供有效身份证扫描件(2)提供毕业证书扫描件；（3）提供被服务单位工作经验证明（格式自拟）；每满足一项得1分，全部满足得3分。②保安队长须持有大专及以上学历，及政府部门颁发的四级消防设施操作员资格证书，每满足一项得1分，共2分；③保安员持有政府部门颁发的消防设施操作员资格证书的，每提供一个证书得1分，最多得6分；④水电工须持有应急管理部门颁发的高压电工操作证及低压电工操作证、政府部门颁发的特种设备安全管理员证书，每满足一项得1分，共3分。注：以上拟任人员除提供相应的证书外，均需提供在2025年1月至今任意连续三个月在投标单位的社保缴纳证明（以上材料均需提供扫描件加盖公章）</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详见附件：白沙法院合同.docx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HNGP2025-074</w:t>
      </w:r>
    </w:p>
    <w:p>
      <w:pPr>
        <w:pStyle w:val="null3"/>
        <w:jc w:val="left"/>
      </w:pPr>
      <w:r>
        <w:rPr>
          <w:rFonts w:ascii="仿宋_GB2312" w:hAnsi="仿宋_GB2312" w:cs="仿宋_GB2312" w:eastAsia="仿宋_GB2312"/>
        </w:rPr>
        <w:t>项目名称：</w:t>
      </w:r>
      <w:r>
        <w:rPr>
          <w:rFonts w:ascii="仿宋_GB2312" w:hAnsi="仿宋_GB2312" w:cs="仿宋_GB2312" w:eastAsia="仿宋_GB2312"/>
        </w:rPr>
        <w:t>白沙法院2025年7月-2027年6月物业服务项目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2.00年</w:t>
            </w:r>
          </w:p>
        </w:tc>
        <w:tc>
          <w:tcPr>
            <w:tcW w:type="dxa" w:w="1038"/>
          </w:tcPr>
          <w:p>
            <w:pPr>
              <w:pStyle w:val="null3"/>
              <w:jc w:val="left"/>
            </w:pPr>
            <w:r>
              <w:rPr>
                <w:rFonts w:ascii="仿宋_GB2312" w:hAnsi="仿宋_GB2312" w:cs="仿宋_GB2312" w:eastAsia="仿宋_GB2312"/>
              </w:rPr>
              <w:t xml:space="preserve"> 3020000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