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海南省智慧金融综合服务平台2025年运营推广服务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HZ2025-167-1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中共海南省委金融委员会办公室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中共海南省委金融委员会办公室</w:t>
      </w:r>
      <w:r>
        <w:rPr>
          <w:rFonts w:ascii="仿宋_GB2312" w:hAnsi="仿宋_GB2312" w:cs="仿宋_GB2312" w:eastAsia="仿宋_GB2312"/>
        </w:rPr>
        <w:t xml:space="preserve"> 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海南省智慧金融综合服务平台2025年运营推广服务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HZ2025-167-1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海南省智慧金融综合服务平台2025年运营推广服务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4,400,000.00元</w:t>
      </w:r>
      <w:r>
        <w:rPr>
          <w:rFonts w:ascii="仿宋_GB2312" w:hAnsi="仿宋_GB2312" w:cs="仿宋_GB2312" w:eastAsia="仿宋_GB2312"/>
        </w:rPr>
        <w:t>肆佰肆拾万元整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中共海南省委金融委员会办公室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海南省海口市美兰区国兴大道9号省人民政府9楼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0898-65310626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成小姐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0898-68500660/68500661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说明：中标人须向采购人提供合同金额5%的履约保证金（履约保证金可支持以支票、汇票、本票或者金融机构、担保机构出具的保函等非现金形式提交）。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支付，按照中标（成交）金额，以（2002年10月15日国家发展计划委员会计价格[2002]1980号发布）的《招标代理服务收费管理暂行办法》中的相关规定8折收取代理费用。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1.提供与参与本项目同一合同下的供应商之间，单位负责人不为同一人，也不存在直接控股、管理关系的承诺书。（格式详见本文件） 2.通过“信用中国”网站（www.creditchina.gov.cn）、中国政府采购网（www.ccgp.gov.cn）查询，未被列入失信被执行人、重大税收违法案件当事人、政府采购严重违法失信行为记录名单。（以采购人、采购代理机构在开标现场登录查询为准，供应商无需提供查询截图）</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 邮箱：hnhzzb@163.com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本项目要求投标人通过自身资源优势，为平台导入数据、产品、</w:t>
      </w:r>
      <w:r>
        <w:rPr>
          <w:rFonts w:ascii="仿宋_GB2312" w:hAnsi="仿宋_GB2312" w:cs="仿宋_GB2312" w:eastAsia="仿宋_GB2312"/>
          <w:sz w:val="32"/>
        </w:rPr>
        <w:t>政策</w:t>
      </w:r>
      <w:r>
        <w:rPr>
          <w:rFonts w:ascii="仿宋_GB2312" w:hAnsi="仿宋_GB2312" w:cs="仿宋_GB2312" w:eastAsia="仿宋_GB2312"/>
          <w:sz w:val="32"/>
        </w:rPr>
        <w:t>等资源，提高平台运营效能，为金融机构和中小微企业提供全流程、综合性的线上贸易融资、投融资等一站式金融服务</w:t>
      </w:r>
      <w:r>
        <w:rPr>
          <w:rFonts w:ascii="仿宋_GB2312" w:hAnsi="仿宋_GB2312" w:cs="仿宋_GB2312" w:eastAsia="仿宋_GB2312"/>
          <w:sz w:val="32"/>
        </w:rPr>
        <w:t>,构建公开透明的企业投融资生态体系;与此同时,平台将利用数字化监管手段，全面提升金融监管水平和效率,助力自由贸易港的金融监管创新,打造国际金融监管新典范。</w:t>
      </w:r>
    </w:p>
    <w:p>
      <w:pPr>
        <w:pStyle w:val="null3"/>
        <w:ind w:left="240" w:firstLine="400"/>
        <w:jc w:val="left"/>
      </w:pPr>
      <w:r>
        <w:rPr>
          <w:rFonts w:ascii="仿宋_GB2312" w:hAnsi="仿宋_GB2312" w:cs="仿宋_GB2312" w:eastAsia="仿宋_GB2312"/>
          <w:sz w:val="32"/>
        </w:rPr>
        <w:t>1．</w:t>
      </w:r>
      <w:r>
        <w:rPr>
          <w:rFonts w:ascii="仿宋_GB2312" w:hAnsi="仿宋_GB2312" w:cs="仿宋_GB2312" w:eastAsia="仿宋_GB2312"/>
          <w:sz w:val="32"/>
        </w:rPr>
        <w:t>总体目标</w:t>
      </w:r>
    </w:p>
    <w:p>
      <w:pPr>
        <w:pStyle w:val="null3"/>
        <w:ind w:firstLine="640"/>
        <w:jc w:val="both"/>
      </w:pPr>
      <w:r>
        <w:rPr>
          <w:rFonts w:ascii="仿宋_GB2312" w:hAnsi="仿宋_GB2312" w:cs="仿宋_GB2312" w:eastAsia="仿宋_GB2312"/>
          <w:sz w:val="32"/>
        </w:rPr>
        <w:t>依托海南省智慧金融综合服务平台大数据、人工智能、区块链、隐私计算等技术手段，通过运营推广服务，帮助平台全面发挥应有的服务效能，加快数据汇聚、提高数据运营，打造成面向金融机构提供数据服务以及提供中小微企业融资一站式金融综合服务平台，解决中小微企业融资难、融资贵、融资慢等问题，推动传统产业优化升级和金融机构科技创新发展，帮助地方金融监管部门防范金融风险和提高管理效率</w:t>
      </w:r>
      <w:r>
        <w:rPr>
          <w:rFonts w:ascii="仿宋_GB2312" w:hAnsi="仿宋_GB2312" w:cs="仿宋_GB2312" w:eastAsia="仿宋_GB2312"/>
          <w:sz w:val="32"/>
        </w:rPr>
        <w:t>,主要包括：</w:t>
      </w:r>
    </w:p>
    <w:p>
      <w:pPr>
        <w:pStyle w:val="null3"/>
        <w:ind w:firstLine="402"/>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缓释中小企业融资难题：围绕中小企业的实际经营，以平台构建服务生态，推动政府、产业、金融服务机构、资本市场平台及企业等多方信息互通，帮助金融机构准确识别中小企业信用风险，缓释信息不对称问题，降低企业融资成本，推动中小民营经济发展。</w:t>
      </w:r>
    </w:p>
    <w:p>
      <w:pPr>
        <w:pStyle w:val="null3"/>
        <w:ind w:firstLine="402"/>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推动金融机构创新发展：构建数字化信息作业平台，</w:t>
      </w:r>
      <w:r>
        <w:rPr>
          <w:rFonts w:ascii="仿宋_GB2312" w:hAnsi="仿宋_GB2312" w:cs="仿宋_GB2312" w:eastAsia="仿宋_GB2312"/>
          <w:sz w:val="32"/>
        </w:rPr>
        <w:t>依托</w:t>
      </w:r>
      <w:r>
        <w:rPr>
          <w:rFonts w:ascii="仿宋_GB2312" w:hAnsi="仿宋_GB2312" w:cs="仿宋_GB2312" w:eastAsia="仿宋_GB2312"/>
          <w:sz w:val="32"/>
        </w:rPr>
        <w:t>区块链、云计算、人工智能等金融科技，帮助金融机构强化风险管理能力、降低业务运营成本和提高客户服务效率。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助推释放数据价值</w:t>
      </w:r>
      <w:r>
        <w:rPr>
          <w:rFonts w:ascii="仿宋_GB2312" w:hAnsi="仿宋_GB2312" w:cs="仿宋_GB2312" w:eastAsia="仿宋_GB2312"/>
          <w:sz w:val="32"/>
        </w:rPr>
        <w:t>：</w:t>
      </w:r>
      <w:r>
        <w:rPr>
          <w:rFonts w:ascii="仿宋_GB2312" w:hAnsi="仿宋_GB2312" w:cs="仿宋_GB2312" w:eastAsia="仿宋_GB2312"/>
          <w:sz w:val="32"/>
        </w:rPr>
        <w:t>以金融机构贷前、中、后风险控制需求为导向，</w:t>
      </w:r>
      <w:r>
        <w:rPr>
          <w:rFonts w:ascii="仿宋_GB2312" w:hAnsi="仿宋_GB2312" w:cs="仿宋_GB2312" w:eastAsia="仿宋_GB2312"/>
          <w:sz w:val="32"/>
        </w:rPr>
        <w:t>通过</w:t>
      </w:r>
      <w:r>
        <w:rPr>
          <w:rFonts w:ascii="仿宋_GB2312" w:hAnsi="仿宋_GB2312" w:cs="仿宋_GB2312" w:eastAsia="仿宋_GB2312"/>
          <w:sz w:val="32"/>
        </w:rPr>
        <w:t>挖掘平台数据应用场景，联合金融机构探索共建数据模型，推进平台数据向银行内部业务系统应用输出，帮助金融机构提升风险把控精准度及创新金融产品</w:t>
      </w:r>
      <w:r>
        <w:rPr>
          <w:rFonts w:ascii="仿宋_GB2312" w:hAnsi="仿宋_GB2312" w:cs="仿宋_GB2312" w:eastAsia="仿宋_GB2312"/>
          <w:sz w:val="32"/>
        </w:rPr>
        <w:t>，</w:t>
      </w:r>
      <w:r>
        <w:rPr>
          <w:rFonts w:ascii="仿宋_GB2312" w:hAnsi="仿宋_GB2312" w:cs="仿宋_GB2312" w:eastAsia="仿宋_GB2312"/>
          <w:sz w:val="32"/>
        </w:rPr>
        <w:t>提升政务数据</w:t>
      </w:r>
      <w:r>
        <w:rPr>
          <w:rFonts w:ascii="仿宋_GB2312" w:hAnsi="仿宋_GB2312" w:cs="仿宋_GB2312" w:eastAsia="仿宋_GB2312"/>
          <w:sz w:val="32"/>
        </w:rPr>
        <w:t>应用</w:t>
      </w:r>
      <w:r>
        <w:rPr>
          <w:rFonts w:ascii="仿宋_GB2312" w:hAnsi="仿宋_GB2312" w:cs="仿宋_GB2312" w:eastAsia="仿宋_GB2312"/>
          <w:sz w:val="32"/>
        </w:rPr>
        <w:t>，</w:t>
      </w:r>
      <w:r>
        <w:rPr>
          <w:rFonts w:ascii="仿宋_GB2312" w:hAnsi="仿宋_GB2312" w:cs="仿宋_GB2312" w:eastAsia="仿宋_GB2312"/>
          <w:sz w:val="32"/>
        </w:rPr>
        <w:t>助推释放数据应有的价值</w:t>
      </w:r>
      <w:r>
        <w:rPr>
          <w:rFonts w:ascii="仿宋_GB2312" w:hAnsi="仿宋_GB2312" w:cs="仿宋_GB2312" w:eastAsia="仿宋_GB2312"/>
          <w:sz w:val="32"/>
        </w:rPr>
        <w:t>。</w:t>
      </w:r>
    </w:p>
    <w:p>
      <w:pPr>
        <w:pStyle w:val="null3"/>
        <w:ind w:left="240" w:firstLine="400"/>
        <w:jc w:val="left"/>
      </w:pPr>
      <w:r>
        <w:rPr>
          <w:rFonts w:ascii="仿宋_GB2312" w:hAnsi="仿宋_GB2312" w:cs="仿宋_GB2312" w:eastAsia="仿宋_GB2312"/>
          <w:sz w:val="32"/>
        </w:rPr>
        <w:t>2．</w:t>
      </w:r>
      <w:r>
        <w:rPr>
          <w:rFonts w:ascii="仿宋_GB2312" w:hAnsi="仿宋_GB2312" w:cs="仿宋_GB2312" w:eastAsia="仿宋_GB2312"/>
          <w:sz w:val="32"/>
        </w:rPr>
        <w:t>任务目标</w:t>
      </w:r>
    </w:p>
    <w:p>
      <w:pPr>
        <w:pStyle w:val="null3"/>
        <w:ind w:firstLine="640"/>
        <w:jc w:val="both"/>
      </w:pPr>
      <w:r>
        <w:rPr>
          <w:rFonts w:ascii="仿宋_GB2312" w:hAnsi="仿宋_GB2312" w:cs="仿宋_GB2312" w:eastAsia="仿宋_GB2312"/>
          <w:sz w:val="32"/>
          <w:shd w:fill="FFFFFF" w:val="clear"/>
        </w:rPr>
        <w:t>通过业务运营推广服务，依托金融科技、数字技术服务等，深化平台中小微企业服务，</w:t>
      </w:r>
      <w:r>
        <w:rPr>
          <w:rFonts w:ascii="仿宋_GB2312" w:hAnsi="仿宋_GB2312" w:cs="仿宋_GB2312" w:eastAsia="仿宋_GB2312"/>
          <w:sz w:val="32"/>
          <w:shd w:fill="FFFFFF" w:val="clear"/>
        </w:rPr>
        <w:t>提升金融机构融资服务效率</w:t>
      </w:r>
      <w:r>
        <w:rPr>
          <w:rFonts w:ascii="仿宋_GB2312" w:hAnsi="仿宋_GB2312" w:cs="仿宋_GB2312" w:eastAsia="仿宋_GB2312"/>
          <w:sz w:val="32"/>
          <w:shd w:fill="FFFFFF" w:val="clear"/>
        </w:rPr>
        <w:t>，实现各类融资对接服务超</w:t>
      </w:r>
      <w:r>
        <w:rPr>
          <w:rFonts w:ascii="仿宋_GB2312" w:hAnsi="仿宋_GB2312" w:cs="仿宋_GB2312" w:eastAsia="仿宋_GB2312"/>
          <w:sz w:val="32"/>
          <w:shd w:fill="FFFFFF" w:val="clear"/>
        </w:rPr>
        <w:t>75</w:t>
      </w:r>
      <w:r>
        <w:rPr>
          <w:rFonts w:ascii="仿宋_GB2312" w:hAnsi="仿宋_GB2312" w:cs="仿宋_GB2312" w:eastAsia="仿宋_GB2312"/>
          <w:sz w:val="32"/>
          <w:shd w:fill="FFFFFF" w:val="clear"/>
        </w:rPr>
        <w:t>亿元，充分发挥平台效能，成为自贸港重要的地方金融综合服务平台，为金融机构和中小微企业提供全流程、综合性的线上贸易融资、投融资等一站式金融服务</w:t>
      </w:r>
      <w:r>
        <w:rPr>
          <w:rFonts w:ascii="仿宋_GB2312" w:hAnsi="仿宋_GB2312" w:cs="仿宋_GB2312" w:eastAsia="仿宋_GB2312"/>
          <w:sz w:val="32"/>
          <w:shd w:fill="FFFFFF" w:val="clear"/>
        </w:rPr>
        <w:t>,构建公开透明的企业投融资生态体系; 推动传统产业优化升级和金融机构科技创新发展，打造自由贸易港的金融服务新典范。</w:t>
      </w:r>
    </w:p>
    <w:p>
      <w:pPr>
        <w:pStyle w:val="null3"/>
        <w:spacing w:after="150"/>
        <w:ind w:firstLine="320"/>
        <w:jc w:val="left"/>
      </w:pPr>
      <w:r>
        <w:rPr>
          <w:rFonts w:ascii="仿宋_GB2312" w:hAnsi="仿宋_GB2312" w:cs="仿宋_GB2312" w:eastAsia="仿宋_GB2312"/>
          <w:sz w:val="32"/>
        </w:rPr>
        <w:t>具体任务指标如下：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31"/>
        <w:gridCol w:w="1757"/>
        <w:gridCol w:w="5404"/>
      </w:tblGrid>
      <w:tr>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指标类型</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指标说明</w:t>
            </w:r>
          </w:p>
        </w:tc>
        <w:tc>
          <w:tcPr>
            <w:tcW w:type="dxa" w:w="5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任务目标</w:t>
            </w: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数量质量</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汇集金融产品数</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引流金融产品，实现金融产品上架累计数量达</w:t>
            </w:r>
            <w:r>
              <w:rPr>
                <w:rFonts w:ascii="仿宋_GB2312" w:hAnsi="仿宋_GB2312" w:cs="仿宋_GB2312" w:eastAsia="仿宋_GB2312"/>
                <w:sz w:val="24"/>
              </w:rPr>
              <w:t>580</w:t>
            </w:r>
            <w:r>
              <w:rPr>
                <w:rFonts w:ascii="仿宋_GB2312" w:hAnsi="仿宋_GB2312" w:cs="仿宋_GB2312" w:eastAsia="仿宋_GB2312"/>
                <w:sz w:val="24"/>
              </w:rPr>
              <w:t>款。</w:t>
            </w:r>
          </w:p>
        </w:tc>
      </w:tr>
      <w:tr>
        <w:tc>
          <w:tcPr>
            <w:tcW w:type="dxa" w:w="1131"/>
            <w:vMerge/>
            <w:tcBorders>
              <w:top w:val="none" w:color="000000" w:sz="4"/>
              <w:left w:val="single" w:color="000000" w:sz="4"/>
              <w:bottom w:val="single" w:color="000000" w:sz="4"/>
              <w:right w:val="single" w:color="000000" w:sz="4"/>
            </w:tcBorders>
          </w:tcP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各类推介宣讲</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开展各类推介宣讲活动不少于</w:t>
            </w:r>
            <w:r>
              <w:rPr>
                <w:rFonts w:ascii="仿宋_GB2312" w:hAnsi="仿宋_GB2312" w:cs="仿宋_GB2312" w:eastAsia="仿宋_GB2312"/>
                <w:sz w:val="24"/>
              </w:rPr>
              <w:t>20场（含市县、</w:t>
            </w:r>
            <w:r>
              <w:rPr>
                <w:rFonts w:ascii="仿宋_GB2312" w:hAnsi="仿宋_GB2312" w:cs="仿宋_GB2312" w:eastAsia="仿宋_GB2312"/>
                <w:sz w:val="24"/>
              </w:rPr>
              <w:t>金融机构</w:t>
            </w:r>
            <w:r>
              <w:rPr>
                <w:rFonts w:ascii="仿宋_GB2312" w:hAnsi="仿宋_GB2312" w:cs="仿宋_GB2312" w:eastAsia="仿宋_GB2312"/>
                <w:sz w:val="24"/>
              </w:rPr>
              <w:t>培训活动）。</w:t>
            </w: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质量指标</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业务运营推广体系建设</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投入不少于</w:t>
            </w:r>
            <w:r>
              <w:rPr>
                <w:rFonts w:ascii="仿宋_GB2312" w:hAnsi="仿宋_GB2312" w:cs="仿宋_GB2312" w:eastAsia="仿宋_GB2312"/>
                <w:sz w:val="24"/>
              </w:rPr>
              <w:t>10人的运营人员，</w:t>
            </w:r>
            <w:r>
              <w:rPr>
                <w:rFonts w:ascii="仿宋_GB2312" w:hAnsi="仿宋_GB2312" w:cs="仿宋_GB2312" w:eastAsia="仿宋_GB2312"/>
                <w:sz w:val="24"/>
              </w:rPr>
              <w:t>建立健全推广体系，有效推进平台运营各项工作，开展对外宣传活动，做好金融机构、政府对接，</w:t>
            </w:r>
            <w:r>
              <w:rPr>
                <w:rFonts w:ascii="仿宋_GB2312" w:hAnsi="仿宋_GB2312" w:cs="仿宋_GB2312" w:eastAsia="仿宋_GB2312"/>
                <w:sz w:val="24"/>
              </w:rPr>
              <w:t>企业咨询服务、</w:t>
            </w:r>
            <w:r>
              <w:rPr>
                <w:rFonts w:ascii="仿宋_GB2312" w:hAnsi="仿宋_GB2312" w:cs="仿宋_GB2312" w:eastAsia="仿宋_GB2312"/>
                <w:sz w:val="24"/>
              </w:rPr>
              <w:t>数据</w:t>
            </w:r>
            <w:r>
              <w:rPr>
                <w:rFonts w:ascii="仿宋_GB2312" w:hAnsi="仿宋_GB2312" w:cs="仿宋_GB2312" w:eastAsia="仿宋_GB2312"/>
                <w:sz w:val="24"/>
              </w:rPr>
              <w:t>应用探索</w:t>
            </w:r>
            <w:r>
              <w:rPr>
                <w:rFonts w:ascii="仿宋_GB2312" w:hAnsi="仿宋_GB2312" w:cs="仿宋_GB2312" w:eastAsia="仿宋_GB2312"/>
                <w:sz w:val="24"/>
              </w:rPr>
              <w:t>，</w:t>
            </w:r>
            <w:r>
              <w:rPr>
                <w:rFonts w:ascii="仿宋_GB2312" w:hAnsi="仿宋_GB2312" w:cs="仿宋_GB2312" w:eastAsia="仿宋_GB2312"/>
                <w:sz w:val="24"/>
              </w:rPr>
              <w:t>协助贴息政策审核</w:t>
            </w:r>
            <w:r>
              <w:rPr>
                <w:rFonts w:ascii="仿宋_GB2312" w:hAnsi="仿宋_GB2312" w:cs="仿宋_GB2312" w:eastAsia="仿宋_GB2312"/>
                <w:sz w:val="24"/>
              </w:rPr>
              <w:t>，协助做好用户投诉纠纷处理等工作。</w:t>
            </w:r>
          </w:p>
        </w:tc>
      </w:tr>
      <w:tr>
        <w:tc>
          <w:tcPr>
            <w:tcW w:type="dxa" w:w="1131"/>
            <w:vMerge/>
            <w:tcBorders>
              <w:top w:val="none" w:color="000000" w:sz="4"/>
              <w:left w:val="single" w:color="000000" w:sz="4"/>
              <w:bottom w:val="single" w:color="000000" w:sz="4"/>
              <w:right w:val="single" w:color="000000" w:sz="4"/>
            </w:tcBorders>
          </w:tcPr>
          <w:p/>
        </w:tc>
        <w:tc>
          <w:tcPr>
            <w:tcW w:type="dxa" w:w="17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管理运营</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数据服务。</w:t>
            </w:r>
            <w:r>
              <w:rPr>
                <w:rFonts w:ascii="仿宋_GB2312" w:hAnsi="仿宋_GB2312" w:cs="仿宋_GB2312" w:eastAsia="仿宋_GB2312"/>
                <w:sz w:val="24"/>
              </w:rPr>
              <w:t>1.接入不少于18项数据，以此增强平台金融风险数据的丰富性，提升平台金融风险监测服务能力，该项服务期限自2026年1月起至2026年8月。2.协助</w:t>
            </w:r>
            <w:r>
              <w:rPr>
                <w:rFonts w:ascii="仿宋_GB2312" w:hAnsi="仿宋_GB2312" w:cs="仿宋_GB2312" w:eastAsia="仿宋_GB2312"/>
                <w:sz w:val="24"/>
              </w:rPr>
              <w:t>数据接入</w:t>
            </w:r>
            <w:r>
              <w:rPr>
                <w:rFonts w:ascii="仿宋_GB2312" w:hAnsi="仿宋_GB2312" w:cs="仿宋_GB2312" w:eastAsia="仿宋_GB2312"/>
                <w:sz w:val="24"/>
              </w:rPr>
              <w:t>申请</w:t>
            </w:r>
            <w:r>
              <w:rPr>
                <w:rFonts w:ascii="仿宋_GB2312" w:hAnsi="仿宋_GB2312" w:cs="仿宋_GB2312" w:eastAsia="仿宋_GB2312"/>
                <w:sz w:val="24"/>
              </w:rPr>
              <w:t>、</w:t>
            </w:r>
            <w:r>
              <w:rPr>
                <w:rFonts w:ascii="仿宋_GB2312" w:hAnsi="仿宋_GB2312" w:cs="仿宋_GB2312" w:eastAsia="仿宋_GB2312"/>
                <w:sz w:val="24"/>
              </w:rPr>
              <w:t>可用性进行</w:t>
            </w:r>
            <w:r>
              <w:rPr>
                <w:rFonts w:ascii="仿宋_GB2312" w:hAnsi="仿宋_GB2312" w:cs="仿宋_GB2312" w:eastAsia="仿宋_GB2312"/>
                <w:sz w:val="24"/>
              </w:rPr>
              <w:t>核查，提出优化、新增需求和建议，形成专报不少于</w:t>
            </w:r>
            <w:r>
              <w:rPr>
                <w:rFonts w:ascii="仿宋_GB2312" w:hAnsi="仿宋_GB2312" w:cs="仿宋_GB2312" w:eastAsia="仿宋_GB2312"/>
                <w:sz w:val="24"/>
              </w:rPr>
              <w:t>2次。</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应用探索（不含技术开发服务）。在政府为主导和要求下，探索数据应用场景并编制相关服务方案。主要聚焦特定产业及目标企业群体，依托政务数据搭建银行、担保机构等金融领域的标准化通用模型，为金融机构提供基础通用规则，实现其对企业的全方位筛查与实时动态监控，进而提供进而提供精准化、差异化的金融服务。</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千企万户专栏运营服务</w:t>
            </w:r>
            <w:r>
              <w:rPr>
                <w:rFonts w:ascii="仿宋_GB2312" w:hAnsi="仿宋_GB2312" w:cs="仿宋_GB2312" w:eastAsia="仿宋_GB2312"/>
                <w:sz w:val="24"/>
              </w:rPr>
              <w:t>。根据</w:t>
            </w:r>
            <w:r>
              <w:rPr>
                <w:rFonts w:ascii="仿宋_GB2312" w:hAnsi="仿宋_GB2312" w:cs="仿宋_GB2312" w:eastAsia="仿宋_GB2312"/>
                <w:sz w:val="24"/>
              </w:rPr>
              <w:t>中小微企业协调机制工作</w:t>
            </w:r>
            <w:r>
              <w:rPr>
                <w:rFonts w:ascii="仿宋_GB2312" w:hAnsi="仿宋_GB2312" w:cs="仿宋_GB2312" w:eastAsia="仿宋_GB2312"/>
                <w:sz w:val="24"/>
              </w:rPr>
              <w:t>要求，</w:t>
            </w:r>
            <w:r>
              <w:rPr>
                <w:rFonts w:ascii="仿宋_GB2312" w:hAnsi="仿宋_GB2312" w:cs="仿宋_GB2312" w:eastAsia="仿宋_GB2312"/>
                <w:sz w:val="24"/>
              </w:rPr>
              <w:t>协助</w:t>
            </w:r>
            <w:r>
              <w:rPr>
                <w:rFonts w:ascii="仿宋_GB2312" w:hAnsi="仿宋_GB2312" w:cs="仿宋_GB2312" w:eastAsia="仿宋_GB2312"/>
                <w:sz w:val="24"/>
              </w:rPr>
              <w:t>匹配目标走访企业</w:t>
            </w:r>
            <w:r>
              <w:rPr>
                <w:rFonts w:ascii="仿宋_GB2312" w:hAnsi="仿宋_GB2312" w:cs="仿宋_GB2312" w:eastAsia="仿宋_GB2312"/>
                <w:sz w:val="24"/>
              </w:rPr>
              <w:t>及千企万户专栏数据清洗、导入，指导各市县工作机制对系统应用操作，助力我省中小微企业协调机制工作开展。</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协助推动</w:t>
            </w:r>
            <w:r>
              <w:rPr>
                <w:rFonts w:ascii="仿宋_GB2312" w:hAnsi="仿宋_GB2312" w:cs="仿宋_GB2312" w:eastAsia="仿宋_GB2312"/>
                <w:sz w:val="24"/>
              </w:rPr>
              <w:t>系统直连</w:t>
            </w:r>
            <w:r>
              <w:rPr>
                <w:rFonts w:ascii="仿宋_GB2312" w:hAnsi="仿宋_GB2312" w:cs="仿宋_GB2312" w:eastAsia="仿宋_GB2312"/>
                <w:sz w:val="24"/>
              </w:rPr>
              <w:t>（不含技术开发服务）</w:t>
            </w:r>
            <w:r>
              <w:rPr>
                <w:rFonts w:ascii="仿宋_GB2312" w:hAnsi="仿宋_GB2312" w:cs="仿宋_GB2312" w:eastAsia="仿宋_GB2312"/>
                <w:sz w:val="24"/>
              </w:rPr>
              <w:t>。加快推进平台系统与银行系统联通，帮助银行提升使用平台系统效率，且为下一步模型共建做好前期准备，</w:t>
            </w:r>
            <w:r>
              <w:rPr>
                <w:rFonts w:ascii="仿宋_GB2312" w:hAnsi="仿宋_GB2312" w:cs="仿宋_GB2312" w:eastAsia="仿宋_GB2312"/>
                <w:sz w:val="24"/>
              </w:rPr>
              <w:t>服务期内实现与银行系统直连不少于</w:t>
            </w:r>
            <w:r>
              <w:rPr>
                <w:rFonts w:ascii="仿宋_GB2312" w:hAnsi="仿宋_GB2312" w:cs="仿宋_GB2312" w:eastAsia="仿宋_GB2312"/>
                <w:sz w:val="24"/>
              </w:rPr>
              <w:t>2家</w:t>
            </w:r>
            <w:r>
              <w:rPr>
                <w:rFonts w:ascii="仿宋_GB2312" w:hAnsi="仿宋_GB2312" w:cs="仿宋_GB2312" w:eastAsia="仿宋_GB2312"/>
                <w:sz w:val="24"/>
              </w:rPr>
              <w:t>。</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运营监控</w:t>
            </w:r>
            <w:r>
              <w:rPr>
                <w:rFonts w:ascii="仿宋_GB2312" w:hAnsi="仿宋_GB2312" w:cs="仿宋_GB2312" w:eastAsia="仿宋_GB2312"/>
                <w:sz w:val="24"/>
              </w:rPr>
              <w:t>。</w:t>
            </w:r>
            <w:r>
              <w:rPr>
                <w:rFonts w:ascii="仿宋_GB2312" w:hAnsi="仿宋_GB2312" w:cs="仿宋_GB2312" w:eastAsia="仿宋_GB2312"/>
                <w:sz w:val="24"/>
              </w:rPr>
              <w:t>1.负责平台各项数据统计和汇总、出具各类报表。2.负责用户数据分析、相关运营数据整理和</w:t>
            </w:r>
            <w:r>
              <w:rPr>
                <w:rFonts w:ascii="仿宋_GB2312" w:hAnsi="仿宋_GB2312" w:cs="仿宋_GB2312" w:eastAsia="仿宋_GB2312"/>
                <w:sz w:val="24"/>
              </w:rPr>
              <w:t>总结，</w:t>
            </w:r>
            <w:r>
              <w:rPr>
                <w:rFonts w:ascii="仿宋_GB2312" w:hAnsi="仿宋_GB2312" w:cs="仿宋_GB2312" w:eastAsia="仿宋_GB2312"/>
                <w:sz w:val="24"/>
              </w:rPr>
              <w:t>形成专报不少于</w:t>
            </w:r>
            <w:r>
              <w:rPr>
                <w:rFonts w:ascii="仿宋_GB2312" w:hAnsi="仿宋_GB2312" w:cs="仿宋_GB2312" w:eastAsia="仿宋_GB2312"/>
                <w:sz w:val="24"/>
              </w:rPr>
              <w:t>12</w:t>
            </w:r>
            <w:r>
              <w:rPr>
                <w:rFonts w:ascii="仿宋_GB2312" w:hAnsi="仿宋_GB2312" w:cs="仿宋_GB2312" w:eastAsia="仿宋_GB2312"/>
                <w:sz w:val="24"/>
              </w:rPr>
              <w:t>次。</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活动运营。</w:t>
            </w:r>
            <w:r>
              <w:rPr>
                <w:rFonts w:ascii="仿宋_GB2312" w:hAnsi="仿宋_GB2312" w:cs="仿宋_GB2312" w:eastAsia="仿宋_GB2312"/>
                <w:sz w:val="24"/>
              </w:rPr>
              <w:t>1.按照地区、行业、商圈等企业集群，策划运营话术，通过发送短信、电话沟通等方式精准触达企业，将平台服务优势、银企活动信息推送至企业面前</w:t>
            </w:r>
            <w:r>
              <w:rPr>
                <w:rFonts w:ascii="仿宋_GB2312" w:hAnsi="仿宋_GB2312" w:cs="仿宋_GB2312" w:eastAsia="仿宋_GB2312"/>
                <w:sz w:val="24"/>
              </w:rPr>
              <w:t>，</w:t>
            </w:r>
            <w:r>
              <w:rPr>
                <w:rFonts w:ascii="仿宋_GB2312" w:hAnsi="仿宋_GB2312" w:cs="仿宋_GB2312" w:eastAsia="仿宋_GB2312"/>
                <w:sz w:val="24"/>
              </w:rPr>
              <w:t>帮助提升</w:t>
            </w:r>
            <w:r>
              <w:rPr>
                <w:rFonts w:ascii="仿宋_GB2312" w:hAnsi="仿宋_GB2312" w:cs="仿宋_GB2312" w:eastAsia="仿宋_GB2312"/>
                <w:sz w:val="24"/>
              </w:rPr>
              <w:t>平台用户拉新、留存和促活</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结合线上线下开展平台推广工作，通过包括但不限于微信公众号、新闻媒体、</w:t>
            </w:r>
            <w:r>
              <w:rPr>
                <w:rFonts w:ascii="仿宋_GB2312" w:hAnsi="仿宋_GB2312" w:cs="仿宋_GB2312" w:eastAsia="仿宋_GB2312"/>
                <w:sz w:val="24"/>
              </w:rPr>
              <w:t>政府门户、地方融媒体</w:t>
            </w:r>
            <w:r>
              <w:rPr>
                <w:rFonts w:ascii="仿宋_GB2312" w:hAnsi="仿宋_GB2312" w:cs="仿宋_GB2312" w:eastAsia="仿宋_GB2312"/>
                <w:sz w:val="24"/>
              </w:rPr>
              <w:t>等方式，每月不少于</w:t>
            </w:r>
            <w:r>
              <w:rPr>
                <w:rFonts w:ascii="仿宋_GB2312" w:hAnsi="仿宋_GB2312" w:cs="仿宋_GB2312" w:eastAsia="仿宋_GB2312"/>
                <w:sz w:val="24"/>
              </w:rPr>
              <w:t>3次。</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w:t>
            </w:r>
            <w:r>
              <w:rPr>
                <w:rFonts w:ascii="仿宋_GB2312" w:hAnsi="仿宋_GB2312" w:cs="仿宋_GB2312" w:eastAsia="仿宋_GB2312"/>
                <w:sz w:val="24"/>
              </w:rPr>
              <w:t>政策</w:t>
            </w:r>
            <w:r>
              <w:rPr>
                <w:rFonts w:ascii="仿宋_GB2312" w:hAnsi="仿宋_GB2312" w:cs="仿宋_GB2312" w:eastAsia="仿宋_GB2312"/>
                <w:sz w:val="24"/>
              </w:rPr>
              <w:t>宣传及</w:t>
            </w:r>
            <w:r>
              <w:rPr>
                <w:rFonts w:ascii="仿宋_GB2312" w:hAnsi="仿宋_GB2312" w:cs="仿宋_GB2312" w:eastAsia="仿宋_GB2312"/>
                <w:sz w:val="24"/>
              </w:rPr>
              <w:t>审核。</w:t>
            </w:r>
            <w:r>
              <w:rPr>
                <w:rFonts w:ascii="仿宋_GB2312" w:hAnsi="仿宋_GB2312" w:cs="仿宋_GB2312" w:eastAsia="仿宋_GB2312"/>
                <w:sz w:val="24"/>
              </w:rPr>
              <w:t>1.</w:t>
            </w:r>
            <w:r>
              <w:rPr>
                <w:rFonts w:ascii="仿宋_GB2312" w:hAnsi="仿宋_GB2312" w:cs="仿宋_GB2312" w:eastAsia="仿宋_GB2312"/>
                <w:sz w:val="24"/>
              </w:rPr>
              <w:t>建立政策咨询服务机制，开展各类形式政策宣传，做好日常用户政策咨询服务工作。</w:t>
            </w:r>
            <w:r>
              <w:rPr>
                <w:rFonts w:ascii="仿宋_GB2312" w:hAnsi="仿宋_GB2312" w:cs="仿宋_GB2312" w:eastAsia="仿宋_GB2312"/>
                <w:sz w:val="24"/>
              </w:rPr>
              <w:t>2.</w:t>
            </w:r>
            <w:r>
              <w:rPr>
                <w:rFonts w:ascii="仿宋_GB2312" w:hAnsi="仿宋_GB2312" w:cs="仿宋_GB2312" w:eastAsia="仿宋_GB2312"/>
                <w:sz w:val="24"/>
              </w:rPr>
              <w:t>协助做好平台专属贴息政策日常审核工作，确保审核工作有序推进。</w:t>
            </w:r>
          </w:p>
        </w:tc>
      </w:tr>
      <w:tr>
        <w:tc>
          <w:tcPr>
            <w:tcW w:type="dxa" w:w="1131"/>
            <w:vMerge/>
            <w:tcBorders>
              <w:top w:val="none" w:color="000000" w:sz="4"/>
              <w:left w:val="single" w:color="000000" w:sz="4"/>
              <w:bottom w:val="single" w:color="000000" w:sz="4"/>
              <w:right w:val="single" w:color="000000" w:sz="4"/>
            </w:tcBorders>
          </w:tcPr>
          <w:p/>
        </w:tc>
        <w:tc>
          <w:tcPr>
            <w:tcW w:type="dxa" w:w="1757"/>
            <w:vMerge/>
            <w:tcBorders>
              <w:top w:val="none" w:color="000000" w:sz="4"/>
              <w:left w:val="single" w:color="000000" w:sz="4"/>
              <w:bottom w:val="single" w:color="000000" w:sz="4"/>
              <w:right w:val="single" w:color="000000" w:sz="4"/>
            </w:tcBorders>
          </w:tcP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保障服务</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.负责搜集整理客户对系统使用过程中</w:t>
            </w:r>
            <w:r>
              <w:rPr>
                <w:rFonts w:ascii="仿宋_GB2312" w:hAnsi="仿宋_GB2312" w:cs="仿宋_GB2312" w:eastAsia="仿宋_GB2312"/>
                <w:sz w:val="24"/>
              </w:rPr>
              <w:t>提出的问题及</w:t>
            </w:r>
            <w:r>
              <w:rPr>
                <w:rFonts w:ascii="仿宋_GB2312" w:hAnsi="仿宋_GB2312" w:cs="仿宋_GB2312" w:eastAsia="仿宋_GB2312"/>
                <w:sz w:val="24"/>
              </w:rPr>
              <w:t>建议，整理反馈至</w:t>
            </w:r>
            <w:r>
              <w:rPr>
                <w:rFonts w:ascii="仿宋_GB2312" w:hAnsi="仿宋_GB2312" w:cs="仿宋_GB2312" w:eastAsia="仿宋_GB2312"/>
                <w:sz w:val="24"/>
              </w:rPr>
              <w:t>技术运维方</w:t>
            </w:r>
            <w:r>
              <w:rPr>
                <w:rFonts w:ascii="仿宋_GB2312" w:hAnsi="仿宋_GB2312" w:cs="仿宋_GB2312" w:eastAsia="仿宋_GB2312"/>
                <w:sz w:val="24"/>
              </w:rPr>
              <w:t>进行</w:t>
            </w:r>
            <w:r>
              <w:rPr>
                <w:rFonts w:ascii="仿宋_GB2312" w:hAnsi="仿宋_GB2312" w:cs="仿宋_GB2312" w:eastAsia="仿宋_GB2312"/>
                <w:sz w:val="24"/>
              </w:rPr>
              <w:t>解决及</w:t>
            </w:r>
            <w:r>
              <w:rPr>
                <w:rFonts w:ascii="仿宋_GB2312" w:hAnsi="仿宋_GB2312" w:cs="仿宋_GB2312" w:eastAsia="仿宋_GB2312"/>
                <w:sz w:val="24"/>
              </w:rPr>
              <w:t>系统优化，形成技术反馈不少于</w:t>
            </w:r>
            <w:r>
              <w:rPr>
                <w:rFonts w:ascii="仿宋_GB2312" w:hAnsi="仿宋_GB2312" w:cs="仿宋_GB2312" w:eastAsia="仿宋_GB2312"/>
                <w:sz w:val="24"/>
              </w:rPr>
              <w:t>6</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协助指导用户操作系统。</w:t>
            </w:r>
            <w:r>
              <w:rPr>
                <w:rFonts w:ascii="仿宋_GB2312" w:hAnsi="仿宋_GB2312" w:cs="仿宋_GB2312" w:eastAsia="仿宋_GB2312"/>
                <w:sz w:val="24"/>
              </w:rPr>
              <w:t>3.</w:t>
            </w:r>
            <w:r>
              <w:rPr>
                <w:rFonts w:ascii="仿宋_GB2312" w:hAnsi="仿宋_GB2312" w:cs="仿宋_GB2312" w:eastAsia="仿宋_GB2312"/>
                <w:sz w:val="24"/>
              </w:rPr>
              <w:t>协助处理平台用户投诉及纠纷。</w:t>
            </w: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经济及社会效益</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在各市县开展业务相关活动及融资咨询服务</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推动与</w:t>
            </w:r>
            <w:r>
              <w:rPr>
                <w:rFonts w:ascii="仿宋_GB2312" w:hAnsi="仿宋_GB2312" w:cs="仿宋_GB2312" w:eastAsia="仿宋_GB2312"/>
                <w:sz w:val="24"/>
                <w:shd w:fill="FFFFFF" w:val="clear"/>
              </w:rPr>
              <w:t>省内各地市</w:t>
            </w:r>
            <w:r>
              <w:rPr>
                <w:rFonts w:ascii="仿宋_GB2312" w:hAnsi="仿宋_GB2312" w:cs="仿宋_GB2312" w:eastAsia="仿宋_GB2312"/>
                <w:sz w:val="24"/>
                <w:shd w:fill="FFFFFF" w:val="clear"/>
              </w:rPr>
              <w:t>政府、产业园区、金融机构等</w:t>
            </w:r>
            <w:r>
              <w:rPr>
                <w:rFonts w:ascii="仿宋_GB2312" w:hAnsi="仿宋_GB2312" w:cs="仿宋_GB2312" w:eastAsia="仿宋_GB2312"/>
                <w:sz w:val="24"/>
                <w:shd w:fill="FFFFFF" w:val="clear"/>
              </w:rPr>
              <w:t>协同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联合开展各类活动，</w:t>
            </w:r>
            <w:r>
              <w:rPr>
                <w:rFonts w:ascii="仿宋_GB2312" w:hAnsi="仿宋_GB2312" w:cs="仿宋_GB2312" w:eastAsia="仿宋_GB2312"/>
                <w:sz w:val="24"/>
              </w:rPr>
              <w:t>不低于</w:t>
            </w:r>
            <w:r>
              <w:rPr>
                <w:rFonts w:ascii="仿宋_GB2312" w:hAnsi="仿宋_GB2312" w:cs="仿宋_GB2312" w:eastAsia="仿宋_GB2312"/>
                <w:sz w:val="24"/>
              </w:rPr>
              <w:t>5次。</w:t>
            </w:r>
          </w:p>
        </w:tc>
      </w:tr>
      <w:tr>
        <w:tc>
          <w:tcPr>
            <w:tcW w:type="dxa" w:w="1131"/>
            <w:vMerge/>
            <w:tcBorders>
              <w:top w:val="none" w:color="000000" w:sz="4"/>
              <w:left w:val="single" w:color="000000" w:sz="4"/>
              <w:bottom w:val="single" w:color="000000" w:sz="4"/>
              <w:right w:val="single" w:color="000000" w:sz="4"/>
            </w:tcBorders>
          </w:tcP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促进</w:t>
            </w:r>
            <w:r>
              <w:rPr>
                <w:rFonts w:ascii="仿宋_GB2312" w:hAnsi="仿宋_GB2312" w:cs="仿宋_GB2312" w:eastAsia="仿宋_GB2312"/>
                <w:sz w:val="24"/>
              </w:rPr>
              <w:t>融资放款金额</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新增</w:t>
            </w:r>
            <w:r>
              <w:rPr>
                <w:rFonts w:ascii="仿宋_GB2312" w:hAnsi="仿宋_GB2312" w:cs="仿宋_GB2312" w:eastAsia="仿宋_GB2312"/>
                <w:sz w:val="24"/>
              </w:rPr>
              <w:t>促进</w:t>
            </w:r>
            <w:r>
              <w:rPr>
                <w:rFonts w:ascii="仿宋_GB2312" w:hAnsi="仿宋_GB2312" w:cs="仿宋_GB2312" w:eastAsia="仿宋_GB2312"/>
                <w:sz w:val="24"/>
              </w:rPr>
              <w:t>放贷金额不少于</w:t>
            </w:r>
            <w:r>
              <w:rPr>
                <w:rFonts w:ascii="仿宋_GB2312" w:hAnsi="仿宋_GB2312" w:cs="仿宋_GB2312" w:eastAsia="仿宋_GB2312"/>
                <w:sz w:val="24"/>
              </w:rPr>
              <w:t>75</w:t>
            </w:r>
            <w:r>
              <w:rPr>
                <w:rFonts w:ascii="仿宋_GB2312" w:hAnsi="仿宋_GB2312" w:cs="仿宋_GB2312" w:eastAsia="仿宋_GB2312"/>
                <w:sz w:val="24"/>
              </w:rPr>
              <w:t>亿元。</w:t>
            </w:r>
          </w:p>
        </w:tc>
      </w:tr>
      <w:tr>
        <w:tc>
          <w:tcPr>
            <w:tcW w:type="dxa" w:w="1131"/>
            <w:vMerge/>
            <w:tcBorders>
              <w:top w:val="none" w:color="000000" w:sz="4"/>
              <w:left w:val="single" w:color="000000" w:sz="4"/>
              <w:bottom w:val="single" w:color="000000" w:sz="4"/>
              <w:right w:val="single" w:color="000000" w:sz="4"/>
            </w:tcBorders>
          </w:tcP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分站营销，辐射周边，改善投融资环境</w:t>
            </w:r>
          </w:p>
        </w:tc>
        <w:tc>
          <w:tcPr>
            <w:tcW w:type="dxa" w:w="5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专人</w:t>
            </w:r>
            <w:r>
              <w:rPr>
                <w:rFonts w:ascii="仿宋_GB2312" w:hAnsi="仿宋_GB2312" w:cs="仿宋_GB2312" w:eastAsia="仿宋_GB2312"/>
                <w:sz w:val="24"/>
              </w:rPr>
              <w:t>指导</w:t>
            </w:r>
            <w:r>
              <w:rPr>
                <w:rFonts w:ascii="仿宋_GB2312" w:hAnsi="仿宋_GB2312" w:cs="仿宋_GB2312" w:eastAsia="仿宋_GB2312"/>
                <w:sz w:val="24"/>
              </w:rPr>
              <w:t>分站</w:t>
            </w:r>
            <w:r>
              <w:rPr>
                <w:rFonts w:ascii="仿宋_GB2312" w:hAnsi="仿宋_GB2312" w:cs="仿宋_GB2312" w:eastAsia="仿宋_GB2312"/>
                <w:sz w:val="24"/>
              </w:rPr>
              <w:t>牵头部门</w:t>
            </w:r>
            <w:r>
              <w:rPr>
                <w:rFonts w:ascii="仿宋_GB2312" w:hAnsi="仿宋_GB2312" w:cs="仿宋_GB2312" w:eastAsia="仿宋_GB2312"/>
                <w:sz w:val="24"/>
              </w:rPr>
              <w:t>开展平台应用推广，通过</w:t>
            </w:r>
            <w:r>
              <w:rPr>
                <w:rFonts w:ascii="仿宋_GB2312" w:hAnsi="仿宋_GB2312" w:cs="仿宋_GB2312" w:eastAsia="仿宋_GB2312"/>
                <w:sz w:val="24"/>
              </w:rPr>
              <w:t>市县分站</w:t>
            </w:r>
            <w:r>
              <w:rPr>
                <w:rFonts w:ascii="仿宋_GB2312" w:hAnsi="仿宋_GB2312" w:cs="仿宋_GB2312" w:eastAsia="仿宋_GB2312"/>
                <w:sz w:val="24"/>
              </w:rPr>
              <w:t>分站中心城市辐射周边，</w:t>
            </w:r>
            <w:r>
              <w:rPr>
                <w:rFonts w:ascii="仿宋_GB2312" w:hAnsi="仿宋_GB2312" w:cs="仿宋_GB2312" w:eastAsia="仿宋_GB2312"/>
                <w:sz w:val="24"/>
              </w:rPr>
              <w:t>将平台金融服务深入地方、乡镇</w:t>
            </w:r>
            <w:r>
              <w:rPr>
                <w:rFonts w:ascii="仿宋_GB2312" w:hAnsi="仿宋_GB2312" w:cs="仿宋_GB2312" w:eastAsia="仿宋_GB2312"/>
                <w:sz w:val="24"/>
              </w:rPr>
              <w:t>。</w:t>
            </w:r>
            <w:r>
              <w:rPr>
                <w:rFonts w:ascii="仿宋_GB2312" w:hAnsi="仿宋_GB2312" w:cs="仿宋_GB2312" w:eastAsia="仿宋_GB2312"/>
                <w:sz w:val="24"/>
              </w:rPr>
              <w:t>下市县现场</w:t>
            </w:r>
            <w:r>
              <w:rPr>
                <w:rFonts w:ascii="仿宋_GB2312" w:hAnsi="仿宋_GB2312" w:cs="仿宋_GB2312" w:eastAsia="仿宋_GB2312"/>
                <w:sz w:val="24"/>
              </w:rPr>
              <w:t>指导分站牵头部门</w:t>
            </w:r>
            <w:r>
              <w:rPr>
                <w:rFonts w:ascii="仿宋_GB2312" w:hAnsi="仿宋_GB2312" w:cs="仿宋_GB2312" w:eastAsia="仿宋_GB2312"/>
                <w:sz w:val="24"/>
              </w:rPr>
              <w:t>不少于</w:t>
            </w:r>
            <w:r>
              <w:rPr>
                <w:rFonts w:ascii="仿宋_GB2312" w:hAnsi="仿宋_GB2312" w:cs="仿宋_GB2312" w:eastAsia="仿宋_GB2312"/>
                <w:sz w:val="24"/>
              </w:rPr>
              <w:t>10次。</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4,400,000.00</w:t>
      </w:r>
    </w:p>
    <w:p>
      <w:pPr>
        <w:pStyle w:val="null3"/>
        <w:jc w:val="left"/>
      </w:pPr>
      <w:r>
        <w:rPr>
          <w:rFonts w:ascii="仿宋_GB2312" w:hAnsi="仿宋_GB2312" w:cs="仿宋_GB2312" w:eastAsia="仿宋_GB2312"/>
        </w:rPr>
        <w:t>采购包最高限价（元）: 4,400,000.00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海南省智慧金融综合服务平台2025年运营推广服务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报价包含所有服务及一切应付的税费等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rPr>
              <w:t>（注：带★的为关键指标，必须满足，如不满足则投标将被拒绝）</w:t>
            </w:r>
          </w:p>
          <w:p>
            <w:pPr>
              <w:pStyle w:val="null3"/>
              <w:jc w:val="left"/>
            </w:pPr>
            <w:r>
              <w:rPr>
                <w:rFonts w:ascii="仿宋_GB2312" w:hAnsi="仿宋_GB2312" w:cs="仿宋_GB2312" w:eastAsia="仿宋_GB2312"/>
                <w:sz w:val="24"/>
              </w:rPr>
              <w:t>（1）项目运营主体要求</w:t>
            </w:r>
            <w:r>
              <w:br/>
            </w:r>
            <w:r>
              <w:rPr>
                <w:rFonts w:ascii="仿宋_GB2312" w:hAnsi="仿宋_GB2312" w:cs="仿宋_GB2312" w:eastAsia="仿宋_GB2312"/>
                <w:sz w:val="24"/>
              </w:rPr>
              <w:t xml:space="preserve"> 为快速推进智金平台的普及应用，促成更多中小微企业通过平台解决融资难问题，投标人需具备以下资质和资源：</w:t>
            </w:r>
            <w:r>
              <w:br/>
            </w:r>
            <w:r>
              <w:rPr>
                <w:rFonts w:ascii="仿宋_GB2312" w:hAnsi="仿宋_GB2312" w:cs="仿宋_GB2312" w:eastAsia="仿宋_GB2312"/>
                <w:sz w:val="24"/>
              </w:rPr>
              <w:t xml:space="preserve"> ① 投标人具有服务中小微企业融资的经验和能力，具备丰富的中小微企业资源，能针对中小微企业集聚政府、社会资源，促进中小微企业持续稳定发展。</w:t>
            </w:r>
            <w:r>
              <w:br/>
            </w:r>
            <w:r>
              <w:rPr>
                <w:rFonts w:ascii="仿宋_GB2312" w:hAnsi="仿宋_GB2312" w:cs="仿宋_GB2312" w:eastAsia="仿宋_GB2312"/>
                <w:sz w:val="24"/>
              </w:rPr>
              <w:t xml:space="preserve"> ② 投标人具有服务金融机构的经验和能力，具备丰富的金融机构资源，能快速聚集金融产品，为中小微企业提供多样化融资产品选择，吸引企业入驻。</w:t>
            </w:r>
            <w:r>
              <w:br/>
            </w:r>
            <w:r>
              <w:rPr>
                <w:rFonts w:ascii="仿宋_GB2312" w:hAnsi="仿宋_GB2312" w:cs="仿宋_GB2312" w:eastAsia="仿宋_GB2312"/>
                <w:sz w:val="24"/>
              </w:rPr>
              <w:t xml:space="preserve"> ③ ★平台作为省级“信易贷”平台及省级融资对接平台，需向政府及社会各界进行展示，投标人须在采购人所在地备有平台展示的场地及硬件设施。（提供承诺书，格式自拟）</w:t>
            </w:r>
            <w:r>
              <w:br/>
            </w:r>
            <w:r>
              <w:rPr>
                <w:rFonts w:ascii="仿宋_GB2312" w:hAnsi="仿宋_GB2312" w:cs="仿宋_GB2312" w:eastAsia="仿宋_GB2312"/>
                <w:sz w:val="24"/>
              </w:rPr>
              <w:t xml:space="preserve"> ④ 投标人应具备专业、高效的项目服务团队，专业人员必须为本地驻点服务团队。服务团队须具备专业技术能力，有金融服务和技术运维两大核心成员：</w:t>
            </w:r>
            <w:r>
              <w:br/>
            </w:r>
            <w:r>
              <w:rPr>
                <w:rFonts w:ascii="仿宋_GB2312" w:hAnsi="仿宋_GB2312" w:cs="仿宋_GB2312" w:eastAsia="仿宋_GB2312"/>
                <w:sz w:val="24"/>
              </w:rPr>
              <w:t xml:space="preserve"> 1）金融服务团队</w:t>
            </w:r>
            <w:r>
              <w:br/>
            </w:r>
            <w:r>
              <w:rPr>
                <w:rFonts w:ascii="仿宋_GB2312" w:hAnsi="仿宋_GB2312" w:cs="仿宋_GB2312" w:eastAsia="仿宋_GB2312"/>
                <w:sz w:val="24"/>
              </w:rPr>
              <w:t xml:space="preserve"> 金融服务团队成员须有银企融资对接服务能力和经验，具备银行信贷、证券、基金、小贷等金融专业知识，通过专业的金融服务手段帮助企业解决金融问题，为企业开发和导入多元化的金融服务。</w:t>
            </w:r>
            <w:r>
              <w:br/>
            </w:r>
            <w:r>
              <w:rPr>
                <w:rFonts w:ascii="仿宋_GB2312" w:hAnsi="仿宋_GB2312" w:cs="仿宋_GB2312" w:eastAsia="仿宋_GB2312"/>
                <w:sz w:val="24"/>
              </w:rPr>
              <w:t xml:space="preserve"> 2）技术运维团队</w:t>
            </w:r>
            <w:r>
              <w:br/>
            </w:r>
            <w:r>
              <w:rPr>
                <w:rFonts w:ascii="仿宋_GB2312" w:hAnsi="仿宋_GB2312" w:cs="仿宋_GB2312" w:eastAsia="仿宋_GB2312"/>
                <w:sz w:val="24"/>
              </w:rPr>
              <w:t xml:space="preserve"> 技术运维团队须有计算机、信息系统技术开发及维护能力和经验，能协助提供关键数据接入，系统功能完善，及平台和数据的及时更新维护支持。</w:t>
            </w:r>
            <w:r>
              <w:br/>
            </w:r>
            <w:r>
              <w:rPr>
                <w:rFonts w:ascii="仿宋_GB2312" w:hAnsi="仿宋_GB2312" w:cs="仿宋_GB2312" w:eastAsia="仿宋_GB2312"/>
                <w:sz w:val="24"/>
              </w:rPr>
              <w:t xml:space="preserve"> ⑤ 投标人须具有信息披露经验、能力及技术，将平台相关信息准确无误向市场进行及时披露。</w:t>
            </w:r>
            <w:r>
              <w:br/>
            </w:r>
            <w:r>
              <w:rPr>
                <w:rFonts w:ascii="仿宋_GB2312" w:hAnsi="仿宋_GB2312" w:cs="仿宋_GB2312" w:eastAsia="仿宋_GB2312"/>
                <w:sz w:val="24"/>
              </w:rPr>
              <w:t xml:space="preserve"> ⑥ 投标人能落实平台后勤保障。</w:t>
            </w:r>
            <w:r>
              <w:br/>
            </w:r>
            <w:r>
              <w:rPr>
                <w:rFonts w:ascii="仿宋_GB2312" w:hAnsi="仿宋_GB2312" w:cs="仿宋_GB2312" w:eastAsia="仿宋_GB2312"/>
                <w:sz w:val="24"/>
              </w:rPr>
              <w:t xml:space="preserve"> ⑦ ★投标人须与省内各地市政府、产业园区、金融机构等沟通对接，把宣传推广工作落实到位。(投标时提供承诺，格式自拟)</w:t>
            </w:r>
            <w:r>
              <w:br/>
            </w:r>
            <w:r>
              <w:rPr>
                <w:rFonts w:ascii="仿宋_GB2312" w:hAnsi="仿宋_GB2312" w:cs="仿宋_GB2312" w:eastAsia="仿宋_GB2312"/>
                <w:sz w:val="24"/>
              </w:rPr>
              <w:t xml:space="preserve"> （2）保密要求</w:t>
            </w:r>
            <w:r>
              <w:br/>
            </w:r>
            <w:r>
              <w:rPr>
                <w:rFonts w:ascii="仿宋_GB2312" w:hAnsi="仿宋_GB2312" w:cs="仿宋_GB2312" w:eastAsia="仿宋_GB2312"/>
                <w:sz w:val="24"/>
              </w:rPr>
              <w:t xml:space="preserve"> ① 投标人应签订保密协议，对其因身份、职务、职业或技术关系而知悉的采购人商业秘密和党政机关保密信息应严格保守，保证不被披露或使用，包括意外或过失。</w:t>
            </w:r>
            <w:r>
              <w:br/>
            </w:r>
            <w:r>
              <w:rPr>
                <w:rFonts w:ascii="仿宋_GB2312" w:hAnsi="仿宋_GB2312" w:cs="仿宋_GB2312" w:eastAsia="仿宋_GB2312"/>
                <w:sz w:val="24"/>
              </w:rPr>
              <w:t xml:space="preserve"> ② 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r>
              <w:br/>
            </w:r>
            <w:r>
              <w:rPr>
                <w:rFonts w:ascii="仿宋_GB2312" w:hAnsi="仿宋_GB2312" w:cs="仿宋_GB2312" w:eastAsia="仿宋_GB2312"/>
                <w:sz w:val="24"/>
              </w:rPr>
              <w:t xml:space="preserve"> ③ 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r>
              <w:br/>
            </w:r>
            <w:r>
              <w:rPr>
                <w:rFonts w:ascii="仿宋_GB2312" w:hAnsi="仿宋_GB2312" w:cs="仿宋_GB2312" w:eastAsia="仿宋_GB2312"/>
                <w:sz w:val="24"/>
              </w:rPr>
              <w:t xml:space="preserve"> ④ 严禁泄露在工作中接触到的政府机关科技研究、发明、装备器材及其技术资料和政府工作信息。</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75" w:firstLine="402"/>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采购标的所属行业：租赁和商务服务业。</w:t>
            </w:r>
          </w:p>
          <w:p>
            <w:pPr>
              <w:pStyle w:val="null3"/>
              <w:ind w:left="-75" w:firstLine="402"/>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交付（实施）的时间（服务期）：自合同签订</w:t>
            </w:r>
            <w:r>
              <w:rPr>
                <w:rFonts w:ascii="仿宋_GB2312" w:hAnsi="仿宋_GB2312" w:cs="仿宋_GB2312" w:eastAsia="仿宋_GB2312"/>
                <w:sz w:val="32"/>
              </w:rPr>
              <w:t>后</w:t>
            </w:r>
            <w:r>
              <w:rPr>
                <w:rFonts w:ascii="仿宋_GB2312" w:hAnsi="仿宋_GB2312" w:cs="仿宋_GB2312" w:eastAsia="仿宋_GB2312"/>
                <w:sz w:val="32"/>
              </w:rPr>
              <w:t>1</w:t>
            </w:r>
            <w:r>
              <w:rPr>
                <w:rFonts w:ascii="仿宋_GB2312" w:hAnsi="仿宋_GB2312" w:cs="仿宋_GB2312" w:eastAsia="仿宋_GB2312"/>
                <w:sz w:val="32"/>
              </w:rPr>
              <w:t>年内完成交付。</w:t>
            </w:r>
          </w:p>
          <w:p>
            <w:pPr>
              <w:pStyle w:val="null3"/>
              <w:ind w:left="-75" w:firstLine="40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交付（实施）的地点（范围）：采购人指定地点。</w:t>
            </w:r>
          </w:p>
          <w:p>
            <w:pPr>
              <w:pStyle w:val="null3"/>
              <w:ind w:left="-75" w:firstLine="403"/>
              <w:jc w:val="left"/>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付款条件</w:t>
            </w:r>
          </w:p>
          <w:p>
            <w:pPr>
              <w:pStyle w:val="null3"/>
              <w:ind w:firstLine="403"/>
              <w:jc w:val="both"/>
            </w:pPr>
            <w:r>
              <w:rPr>
                <w:rFonts w:ascii="仿宋_GB2312" w:hAnsi="仿宋_GB2312" w:cs="仿宋_GB2312" w:eastAsia="仿宋_GB2312"/>
                <w:sz w:val="32"/>
              </w:rPr>
              <w:t xml:space="preserve">① </w:t>
            </w:r>
            <w:r>
              <w:rPr>
                <w:rFonts w:ascii="仿宋_GB2312" w:hAnsi="仿宋_GB2312" w:cs="仿宋_GB2312" w:eastAsia="仿宋_GB2312"/>
                <w:sz w:val="32"/>
              </w:rPr>
              <w:t>本项目共分</w:t>
            </w:r>
            <w:r>
              <w:rPr>
                <w:rFonts w:ascii="仿宋_GB2312" w:hAnsi="仿宋_GB2312" w:cs="仿宋_GB2312" w:eastAsia="仿宋_GB2312"/>
                <w:sz w:val="32"/>
              </w:rPr>
              <w:t>两</w:t>
            </w:r>
            <w:r>
              <w:rPr>
                <w:rFonts w:ascii="仿宋_GB2312" w:hAnsi="仿宋_GB2312" w:cs="仿宋_GB2312" w:eastAsia="仿宋_GB2312"/>
                <w:sz w:val="32"/>
              </w:rPr>
              <w:t>期支付，具体支付方式和时间如下：</w:t>
            </w:r>
          </w:p>
          <w:p>
            <w:pPr>
              <w:pStyle w:val="null3"/>
              <w:ind w:firstLine="600"/>
              <w:jc w:val="both"/>
            </w:pPr>
            <w:r>
              <w:rPr>
                <w:rFonts w:ascii="仿宋_GB2312" w:hAnsi="仿宋_GB2312" w:cs="仿宋_GB2312" w:eastAsia="仿宋_GB2312"/>
                <w:sz w:val="32"/>
              </w:rPr>
              <w:t>第一期：签订合同后，投标人在提供经采购人认可的支付申请及财务票据后，采购人在</w:t>
            </w:r>
            <w:r>
              <w:rPr>
                <w:rFonts w:ascii="仿宋_GB2312" w:hAnsi="仿宋_GB2312" w:cs="仿宋_GB2312" w:eastAsia="仿宋_GB2312"/>
                <w:sz w:val="32"/>
              </w:rPr>
              <w:t>10</w:t>
            </w:r>
            <w:r>
              <w:rPr>
                <w:rFonts w:ascii="仿宋_GB2312" w:hAnsi="仿宋_GB2312" w:cs="仿宋_GB2312" w:eastAsia="仿宋_GB2312"/>
                <w:sz w:val="32"/>
              </w:rPr>
              <w:t>日内向投标人支付项目</w:t>
            </w:r>
            <w:r>
              <w:rPr>
                <w:rFonts w:ascii="仿宋_GB2312" w:hAnsi="仿宋_GB2312" w:cs="仿宋_GB2312" w:eastAsia="仿宋_GB2312"/>
                <w:sz w:val="32"/>
                <w:b/>
              </w:rPr>
              <w:t>合同金额的</w:t>
            </w:r>
            <w:r>
              <w:rPr>
                <w:rFonts w:ascii="仿宋_GB2312" w:hAnsi="仿宋_GB2312" w:cs="仿宋_GB2312" w:eastAsia="仿宋_GB2312"/>
                <w:sz w:val="32"/>
                <w:b/>
              </w:rPr>
              <w:t>7</w:t>
            </w:r>
            <w:r>
              <w:rPr>
                <w:rFonts w:ascii="仿宋_GB2312" w:hAnsi="仿宋_GB2312" w:cs="仿宋_GB2312" w:eastAsia="仿宋_GB2312"/>
                <w:sz w:val="32"/>
                <w:b/>
              </w:rPr>
              <w:t>0%</w:t>
            </w:r>
            <w:r>
              <w:rPr>
                <w:rFonts w:ascii="仿宋_GB2312" w:hAnsi="仿宋_GB2312" w:cs="仿宋_GB2312" w:eastAsia="仿宋_GB2312"/>
                <w:sz w:val="32"/>
              </w:rPr>
              <w:t>。</w:t>
            </w:r>
          </w:p>
          <w:p>
            <w:pPr>
              <w:pStyle w:val="null3"/>
              <w:ind w:firstLine="600"/>
              <w:jc w:val="both"/>
            </w:pPr>
            <w:r>
              <w:rPr>
                <w:rFonts w:ascii="仿宋_GB2312" w:hAnsi="仿宋_GB2312" w:cs="仿宋_GB2312" w:eastAsia="仿宋_GB2312"/>
                <w:sz w:val="32"/>
              </w:rPr>
              <w:t>第二期：投标人完成总体任务指标达</w:t>
            </w:r>
            <w:r>
              <w:rPr>
                <w:rFonts w:ascii="仿宋_GB2312" w:hAnsi="仿宋_GB2312" w:cs="仿宋_GB2312" w:eastAsia="仿宋_GB2312"/>
                <w:sz w:val="32"/>
              </w:rPr>
              <w:t>7</w:t>
            </w:r>
            <w:r>
              <w:rPr>
                <w:rFonts w:ascii="仿宋_GB2312" w:hAnsi="仿宋_GB2312" w:cs="仿宋_GB2312" w:eastAsia="仿宋_GB2312"/>
                <w:sz w:val="32"/>
              </w:rPr>
              <w:t>0%，并通过采购人的验收后10日内，采购人向投标人支付第二期款项。第二期款为</w:t>
            </w:r>
            <w:r>
              <w:rPr>
                <w:rFonts w:ascii="仿宋_GB2312" w:hAnsi="仿宋_GB2312" w:cs="仿宋_GB2312" w:eastAsia="仿宋_GB2312"/>
                <w:sz w:val="32"/>
                <w:b/>
              </w:rPr>
              <w:t>合同金额的剩余款项</w:t>
            </w:r>
            <w:r>
              <w:rPr>
                <w:rFonts w:ascii="仿宋_GB2312" w:hAnsi="仿宋_GB2312" w:cs="仿宋_GB2312" w:eastAsia="仿宋_GB2312"/>
                <w:sz w:val="32"/>
              </w:rPr>
              <w:t>。支付该笔款项前，中标人须向采购人提供合同金额</w:t>
            </w:r>
            <w:r>
              <w:rPr>
                <w:rFonts w:ascii="仿宋_GB2312" w:hAnsi="仿宋_GB2312" w:cs="仿宋_GB2312" w:eastAsia="仿宋_GB2312"/>
                <w:sz w:val="32"/>
              </w:rPr>
              <w:t>5%的履约保证金（履约保证金可支持以支票、汇票、本票或者金融机构、担保机构出具的保函等非现金形式提交）。中标人在一年合同期限内100%完成总体任务指标，并通过相关验收后，采购人将退还其履约保证金，否则将予以没收。</w:t>
            </w:r>
          </w:p>
          <w:p>
            <w:pPr>
              <w:pStyle w:val="null3"/>
              <w:ind w:firstLine="632"/>
              <w:jc w:val="both"/>
            </w:pPr>
            <w:r>
              <w:rPr>
                <w:rFonts w:ascii="仿宋_GB2312" w:hAnsi="仿宋_GB2312" w:cs="仿宋_GB2312" w:eastAsia="仿宋_GB2312"/>
                <w:sz w:val="32"/>
              </w:rPr>
              <w:t>具体进度及金额由双方协商。</w:t>
            </w:r>
          </w:p>
          <w:p>
            <w:pPr>
              <w:pStyle w:val="null3"/>
              <w:ind w:firstLine="402"/>
              <w:jc w:val="both"/>
            </w:pPr>
            <w:r>
              <w:rPr>
                <w:rFonts w:ascii="仿宋_GB2312" w:hAnsi="仿宋_GB2312" w:cs="仿宋_GB2312" w:eastAsia="仿宋_GB2312"/>
                <w:sz w:val="32"/>
              </w:rPr>
              <w:t xml:space="preserve">② </w:t>
            </w:r>
            <w:r>
              <w:rPr>
                <w:rFonts w:ascii="仿宋_GB2312" w:hAnsi="仿宋_GB2312" w:cs="仿宋_GB2312" w:eastAsia="仿宋_GB2312"/>
                <w:sz w:val="32"/>
              </w:rPr>
              <w:t>投标人在满足上述支付要求时，须书面提出支付申请函及拟支付金额等额的符合采购人财务管理要求的相应票据，采购人确认后启动支付流程。</w:t>
            </w:r>
          </w:p>
          <w:p>
            <w:pPr>
              <w:pStyle w:val="null3"/>
              <w:ind w:firstLine="402"/>
              <w:jc w:val="both"/>
            </w:pPr>
            <w:r>
              <w:rPr>
                <w:rFonts w:ascii="仿宋_GB2312" w:hAnsi="仿宋_GB2312" w:cs="仿宋_GB2312" w:eastAsia="仿宋_GB2312"/>
                <w:sz w:val="32"/>
              </w:rPr>
              <w:t xml:space="preserve">③ </w:t>
            </w:r>
            <w:r>
              <w:rPr>
                <w:rFonts w:ascii="仿宋_GB2312" w:hAnsi="仿宋_GB2312" w:cs="仿宋_GB2312" w:eastAsia="仿宋_GB2312"/>
                <w:sz w:val="32"/>
              </w:rPr>
              <w:t>项目实际支付总金额按采购成交总金额计算，项目支付计划按合同约定执行，对于满足合同约定支付条件的，采购人应当自收到相关票据及材料后</w:t>
            </w:r>
            <w:r>
              <w:rPr>
                <w:rFonts w:ascii="仿宋_GB2312" w:hAnsi="仿宋_GB2312" w:cs="仿宋_GB2312" w:eastAsia="仿宋_GB2312"/>
                <w:sz w:val="32"/>
              </w:rPr>
              <w:t>10日内将资金支付到合同约定的投标人账户，不得以机构变动、人员更替、政策调整等为由延迟付款，不得将采购文件和合同中未规定的义务作为向投标人付款的条件。如因政府财政部门审查、财政支付管理流程及预算下达导致支付延期，支付期限自动顺延，采购人不承担责任，投标人不得以此为由迟延履行或不履行合同义务。</w:t>
            </w:r>
          </w:p>
          <w:p>
            <w:pPr>
              <w:pStyle w:val="null3"/>
              <w:ind w:left="-75" w:firstLine="402"/>
              <w:jc w:val="left"/>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验收方式、验收标准</w:t>
            </w:r>
          </w:p>
          <w:p>
            <w:pPr>
              <w:pStyle w:val="null3"/>
              <w:ind w:left="240" w:firstLine="402"/>
              <w:jc w:val="both"/>
            </w:pPr>
            <w:r>
              <w:rPr>
                <w:rFonts w:ascii="仿宋_GB2312" w:hAnsi="仿宋_GB2312" w:cs="仿宋_GB2312" w:eastAsia="仿宋_GB2312"/>
                <w:sz w:val="32"/>
                <w:shd w:fill="FFFFFF" w:val="clear"/>
              </w:rPr>
              <w:t xml:space="preserve">① </w:t>
            </w:r>
            <w:r>
              <w:rPr>
                <w:rFonts w:ascii="仿宋_GB2312" w:hAnsi="仿宋_GB2312" w:cs="仿宋_GB2312" w:eastAsia="仿宋_GB2312"/>
                <w:sz w:val="32"/>
                <w:shd w:fill="FFFFFF" w:val="clear"/>
              </w:rPr>
              <w:t>验收要求</w:t>
            </w:r>
          </w:p>
          <w:p>
            <w:pPr>
              <w:pStyle w:val="null3"/>
              <w:ind w:firstLine="640"/>
              <w:jc w:val="both"/>
            </w:pPr>
            <w:r>
              <w:rPr>
                <w:rFonts w:ascii="仿宋_GB2312" w:hAnsi="仿宋_GB2312" w:cs="仿宋_GB2312" w:eastAsia="仿宋_GB2312"/>
                <w:sz w:val="32"/>
                <w:shd w:fill="FFFFFF" w:val="clear"/>
              </w:rPr>
              <w:t>投标人在每月、季度、年度末报送项目进展情况，可结合任务目标完成情况，提交验收申请，验收分项目阶段验收及项目结题验收。</w:t>
            </w:r>
          </w:p>
          <w:p>
            <w:pPr>
              <w:pStyle w:val="null3"/>
              <w:ind w:left="240" w:firstLine="402"/>
              <w:jc w:val="both"/>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项目阶段验收</w:t>
            </w:r>
          </w:p>
          <w:p>
            <w:pPr>
              <w:pStyle w:val="null3"/>
              <w:ind w:firstLine="640"/>
              <w:jc w:val="both"/>
            </w:pPr>
            <w:r>
              <w:rPr>
                <w:rFonts w:ascii="仿宋_GB2312" w:hAnsi="仿宋_GB2312" w:cs="仿宋_GB2312" w:eastAsia="仿宋_GB2312"/>
                <w:sz w:val="32"/>
                <w:shd w:fill="FFFFFF" w:val="clear"/>
              </w:rPr>
              <w:t>自签订合同日期起，投标人完成总体任务目标达</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0%的，可向采购人提交阶段性验收报告，描述各任务指标完成情况，并结合验收指标表要求提供相应的佐证材料。</w:t>
            </w:r>
          </w:p>
          <w:p>
            <w:pPr>
              <w:pStyle w:val="null3"/>
              <w:ind w:left="240" w:firstLine="402"/>
              <w:jc w:val="both"/>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项目结题验收</w:t>
            </w:r>
          </w:p>
          <w:p>
            <w:pPr>
              <w:pStyle w:val="null3"/>
              <w:spacing w:after="150"/>
              <w:ind w:firstLine="640"/>
              <w:jc w:val="both"/>
            </w:pPr>
            <w:r>
              <w:rPr>
                <w:rFonts w:ascii="仿宋_GB2312" w:hAnsi="仿宋_GB2312" w:cs="仿宋_GB2312" w:eastAsia="仿宋_GB2312"/>
                <w:sz w:val="32"/>
                <w:shd w:fill="FFFFFF" w:val="clear"/>
              </w:rPr>
              <w:t>自签订合同日期起</w:t>
            </w:r>
            <w:r>
              <w:rPr>
                <w:rFonts w:ascii="仿宋_GB2312" w:hAnsi="仿宋_GB2312" w:cs="仿宋_GB2312" w:eastAsia="仿宋_GB2312"/>
                <w:sz w:val="32"/>
                <w:shd w:fill="FFFFFF" w:val="clear"/>
              </w:rPr>
              <w:t>一</w:t>
            </w:r>
            <w:r>
              <w:rPr>
                <w:rFonts w:ascii="仿宋_GB2312" w:hAnsi="仿宋_GB2312" w:cs="仿宋_GB2312" w:eastAsia="仿宋_GB2312"/>
                <w:sz w:val="32"/>
                <w:shd w:fill="FFFFFF" w:val="clear"/>
              </w:rPr>
              <w:t>年（内），投标人完成项目总体任务目标，按照项目结题验收要求向采购人提交结题验收报告，描述各任务指标完成情况，并结合验收指标表要求提供相应的佐证材料。</w:t>
            </w:r>
          </w:p>
          <w:tbl>
            <w:tblPr>
              <w:tblBorders>
                <w:top w:val="none" w:color="000000" w:sz="4"/>
                <w:left w:val="none" w:color="000000" w:sz="4"/>
                <w:bottom w:val="none" w:color="000000" w:sz="4"/>
                <w:right w:val="none" w:color="000000" w:sz="4"/>
                <w:insideH w:val="none"/>
                <w:insideV w:val="none"/>
              </w:tblBorders>
            </w:tblPr>
            <w:tblGrid>
              <w:gridCol w:w="467"/>
              <w:gridCol w:w="458"/>
              <w:gridCol w:w="913"/>
              <w:gridCol w:w="704"/>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指标类型</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指标说明</w:t>
                  </w:r>
                </w:p>
              </w:tc>
              <w:tc>
                <w:tcPr>
                  <w:tcW w:type="dxa" w:w="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任务目标</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佐证材料</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数量质量</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汇集金融产品数</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引流金融产品，实现金融产品上架累计数量达</w:t>
                  </w:r>
                  <w:r>
                    <w:rPr>
                      <w:rFonts w:ascii="仿宋_GB2312" w:hAnsi="仿宋_GB2312" w:cs="仿宋_GB2312" w:eastAsia="仿宋_GB2312"/>
                      <w:sz w:val="24"/>
                    </w:rPr>
                    <w:t>580</w:t>
                  </w:r>
                  <w:r>
                    <w:rPr>
                      <w:rFonts w:ascii="仿宋_GB2312" w:hAnsi="仿宋_GB2312" w:cs="仿宋_GB2312" w:eastAsia="仿宋_GB2312"/>
                      <w:sz w:val="24"/>
                    </w:rPr>
                    <w:t>款。</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提供金融产品上线列表。</w:t>
                  </w:r>
                </w:p>
              </w:tc>
            </w:tr>
            <w:tr>
              <w:tc>
                <w:tcPr>
                  <w:tcW w:type="dxa" w:w="4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各类推介宣讲</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开展各类推介宣讲活动不少于</w:t>
                  </w:r>
                  <w:r>
                    <w:rPr>
                      <w:rFonts w:ascii="仿宋_GB2312" w:hAnsi="仿宋_GB2312" w:cs="仿宋_GB2312" w:eastAsia="仿宋_GB2312"/>
                      <w:sz w:val="24"/>
                    </w:rPr>
                    <w:t>20场（含市县、</w:t>
                  </w:r>
                  <w:r>
                    <w:rPr>
                      <w:rFonts w:ascii="仿宋_GB2312" w:hAnsi="仿宋_GB2312" w:cs="仿宋_GB2312" w:eastAsia="仿宋_GB2312"/>
                      <w:sz w:val="24"/>
                    </w:rPr>
                    <w:t>金融机构</w:t>
                  </w:r>
                  <w:r>
                    <w:rPr>
                      <w:rFonts w:ascii="仿宋_GB2312" w:hAnsi="仿宋_GB2312" w:cs="仿宋_GB2312" w:eastAsia="仿宋_GB2312"/>
                      <w:sz w:val="24"/>
                    </w:rPr>
                    <w:t>培训活动）。</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提供宣讲活动相关材料。</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质量指标</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业务运营推广体系建设</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投入不少于</w:t>
                  </w:r>
                  <w:r>
                    <w:rPr>
                      <w:rFonts w:ascii="仿宋_GB2312" w:hAnsi="仿宋_GB2312" w:cs="仿宋_GB2312" w:eastAsia="仿宋_GB2312"/>
                      <w:sz w:val="24"/>
                    </w:rPr>
                    <w:t>10人的运营人员，</w:t>
                  </w:r>
                  <w:r>
                    <w:rPr>
                      <w:rFonts w:ascii="仿宋_GB2312" w:hAnsi="仿宋_GB2312" w:cs="仿宋_GB2312" w:eastAsia="仿宋_GB2312"/>
                      <w:sz w:val="24"/>
                    </w:rPr>
                    <w:t>建立健全推广体系，有效推进平台运营各项工作，开展对外宣传活动，做好金融机构、政府对接，</w:t>
                  </w:r>
                  <w:r>
                    <w:rPr>
                      <w:rFonts w:ascii="仿宋_GB2312" w:hAnsi="仿宋_GB2312" w:cs="仿宋_GB2312" w:eastAsia="仿宋_GB2312"/>
                      <w:sz w:val="24"/>
                    </w:rPr>
                    <w:t>企业咨询服务、</w:t>
                  </w:r>
                  <w:r>
                    <w:rPr>
                      <w:rFonts w:ascii="仿宋_GB2312" w:hAnsi="仿宋_GB2312" w:cs="仿宋_GB2312" w:eastAsia="仿宋_GB2312"/>
                      <w:sz w:val="24"/>
                    </w:rPr>
                    <w:t>数据</w:t>
                  </w:r>
                  <w:r>
                    <w:rPr>
                      <w:rFonts w:ascii="仿宋_GB2312" w:hAnsi="仿宋_GB2312" w:cs="仿宋_GB2312" w:eastAsia="仿宋_GB2312"/>
                      <w:sz w:val="24"/>
                    </w:rPr>
                    <w:t>应用探索</w:t>
                  </w:r>
                  <w:r>
                    <w:rPr>
                      <w:rFonts w:ascii="仿宋_GB2312" w:hAnsi="仿宋_GB2312" w:cs="仿宋_GB2312" w:eastAsia="仿宋_GB2312"/>
                      <w:sz w:val="24"/>
                    </w:rPr>
                    <w:t>，</w:t>
                  </w:r>
                  <w:r>
                    <w:rPr>
                      <w:rFonts w:ascii="仿宋_GB2312" w:hAnsi="仿宋_GB2312" w:cs="仿宋_GB2312" w:eastAsia="仿宋_GB2312"/>
                      <w:sz w:val="24"/>
                    </w:rPr>
                    <w:t>协助贴息政策审核</w:t>
                  </w:r>
                  <w:r>
                    <w:rPr>
                      <w:rFonts w:ascii="仿宋_GB2312" w:hAnsi="仿宋_GB2312" w:cs="仿宋_GB2312" w:eastAsia="仿宋_GB2312"/>
                      <w:sz w:val="24"/>
                    </w:rPr>
                    <w:t>，协助做好用户投诉纠纷处理等工作。</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提供职能部门建设方案及岗位人员名单</w:t>
                  </w:r>
                  <w:r>
                    <w:rPr>
                      <w:rFonts w:ascii="仿宋_GB2312" w:hAnsi="仿宋_GB2312" w:cs="仿宋_GB2312" w:eastAsia="仿宋_GB2312"/>
                      <w:sz w:val="24"/>
                    </w:rPr>
                    <w:t>、</w:t>
                  </w:r>
                  <w:r>
                    <w:rPr>
                      <w:rFonts w:ascii="仿宋_GB2312" w:hAnsi="仿宋_GB2312" w:cs="仿宋_GB2312" w:eastAsia="仿宋_GB2312"/>
                      <w:sz w:val="24"/>
                    </w:rPr>
                    <w:t>劳动合同复印件</w:t>
                  </w:r>
                  <w:r>
                    <w:rPr>
                      <w:rFonts w:ascii="仿宋_GB2312" w:hAnsi="仿宋_GB2312" w:cs="仿宋_GB2312" w:eastAsia="仿宋_GB2312"/>
                      <w:sz w:val="24"/>
                    </w:rPr>
                    <w:t>。</w:t>
                  </w:r>
                </w:p>
              </w:tc>
            </w:tr>
            <w:tr>
              <w:tc>
                <w:tcPr>
                  <w:tcW w:type="dxa" w:w="467"/>
                  <w:vMerge/>
                  <w:tcBorders>
                    <w:top w:val="none" w:color="000000" w:sz="4"/>
                    <w:left w:val="single" w:color="000000" w:sz="4"/>
                    <w:bottom w:val="single" w:color="000000" w:sz="4"/>
                    <w:right w:val="single" w:color="000000" w:sz="4"/>
                  </w:tcBorders>
                </w:tcPr>
                <w:p/>
              </w:tc>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管理运营</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数据服务。</w:t>
                  </w:r>
                  <w:r>
                    <w:rPr>
                      <w:rFonts w:ascii="仿宋_GB2312" w:hAnsi="仿宋_GB2312" w:cs="仿宋_GB2312" w:eastAsia="仿宋_GB2312"/>
                      <w:sz w:val="24"/>
                    </w:rPr>
                    <w:t>1.接入不少于18项数据，以此增强平台金融风险数据的丰富性，提升平台金融风险监测服务能力，该项服务期限自2026年1月起至2026年8月。2.协助</w:t>
                  </w:r>
                  <w:r>
                    <w:rPr>
                      <w:rFonts w:ascii="仿宋_GB2312" w:hAnsi="仿宋_GB2312" w:cs="仿宋_GB2312" w:eastAsia="仿宋_GB2312"/>
                      <w:sz w:val="24"/>
                    </w:rPr>
                    <w:t>数据接入</w:t>
                  </w:r>
                  <w:r>
                    <w:rPr>
                      <w:rFonts w:ascii="仿宋_GB2312" w:hAnsi="仿宋_GB2312" w:cs="仿宋_GB2312" w:eastAsia="仿宋_GB2312"/>
                      <w:sz w:val="24"/>
                    </w:rPr>
                    <w:t>申请</w:t>
                  </w:r>
                  <w:r>
                    <w:rPr>
                      <w:rFonts w:ascii="仿宋_GB2312" w:hAnsi="仿宋_GB2312" w:cs="仿宋_GB2312" w:eastAsia="仿宋_GB2312"/>
                      <w:sz w:val="24"/>
                    </w:rPr>
                    <w:t>、</w:t>
                  </w:r>
                  <w:r>
                    <w:rPr>
                      <w:rFonts w:ascii="仿宋_GB2312" w:hAnsi="仿宋_GB2312" w:cs="仿宋_GB2312" w:eastAsia="仿宋_GB2312"/>
                      <w:sz w:val="24"/>
                    </w:rPr>
                    <w:t>可用性进行</w:t>
                  </w:r>
                  <w:r>
                    <w:rPr>
                      <w:rFonts w:ascii="仿宋_GB2312" w:hAnsi="仿宋_GB2312" w:cs="仿宋_GB2312" w:eastAsia="仿宋_GB2312"/>
                      <w:sz w:val="24"/>
                    </w:rPr>
                    <w:t>核查，提出优化、新增需求和建议，形成专报不少于</w:t>
                  </w:r>
                  <w:r>
                    <w:rPr>
                      <w:rFonts w:ascii="仿宋_GB2312" w:hAnsi="仿宋_GB2312" w:cs="仿宋_GB2312" w:eastAsia="仿宋_GB2312"/>
                      <w:sz w:val="24"/>
                    </w:rPr>
                    <w:t>2次。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数据接入相关佐证材料及数据专报。</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应用探索（不含技术开发服务）。在政府为主导和要求下，探索数据应用场景并编制相关服务方案。主要聚焦特定产业及目标企业群体，依托政务数据搭建银行、担保机构等金融领域的标准化通用模型，为金融机构提供基础通用规则，实现其对企业的全方位筛查与实时动态监控，进而提供进而提供精准化、差异化的金融服务。</w:t>
                  </w:r>
                </w:p>
                <w:p>
                  <w:pPr>
                    <w:pStyle w:val="null3"/>
                    <w:jc w:val="left"/>
                  </w:pP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提供数据相关资料</w:t>
                  </w:r>
                  <w:r>
                    <w:rPr>
                      <w:rFonts w:ascii="仿宋_GB2312" w:hAnsi="仿宋_GB2312" w:cs="仿宋_GB2312" w:eastAsia="仿宋_GB2312"/>
                      <w:sz w:val="24"/>
                    </w:rPr>
                    <w:t>。</w:t>
                  </w:r>
                  <w:r>
                    <w:rPr>
                      <w:rFonts w:ascii="仿宋_GB2312" w:hAnsi="仿宋_GB2312" w:cs="仿宋_GB2312" w:eastAsia="仿宋_GB2312"/>
                      <w:sz w:val="24"/>
                    </w:rPr>
                    <w:t>提供推进数据应用服务相关方案材料。</w:t>
                  </w:r>
                </w:p>
                <w:p>
                  <w:pPr>
                    <w:pStyle w:val="null3"/>
                    <w:jc w:val="left"/>
                  </w:pP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千企万户专栏运营服务</w:t>
                  </w:r>
                  <w:r>
                    <w:rPr>
                      <w:rFonts w:ascii="仿宋_GB2312" w:hAnsi="仿宋_GB2312" w:cs="仿宋_GB2312" w:eastAsia="仿宋_GB2312"/>
                      <w:sz w:val="24"/>
                    </w:rPr>
                    <w:t>。根据</w:t>
                  </w:r>
                  <w:r>
                    <w:rPr>
                      <w:rFonts w:ascii="仿宋_GB2312" w:hAnsi="仿宋_GB2312" w:cs="仿宋_GB2312" w:eastAsia="仿宋_GB2312"/>
                      <w:sz w:val="24"/>
                    </w:rPr>
                    <w:t>中小微企业协调机制工作</w:t>
                  </w:r>
                  <w:r>
                    <w:rPr>
                      <w:rFonts w:ascii="仿宋_GB2312" w:hAnsi="仿宋_GB2312" w:cs="仿宋_GB2312" w:eastAsia="仿宋_GB2312"/>
                      <w:sz w:val="24"/>
                    </w:rPr>
                    <w:t>要求，</w:t>
                  </w:r>
                  <w:r>
                    <w:rPr>
                      <w:rFonts w:ascii="仿宋_GB2312" w:hAnsi="仿宋_GB2312" w:cs="仿宋_GB2312" w:eastAsia="仿宋_GB2312"/>
                      <w:sz w:val="24"/>
                    </w:rPr>
                    <w:t>协助</w:t>
                  </w:r>
                  <w:r>
                    <w:rPr>
                      <w:rFonts w:ascii="仿宋_GB2312" w:hAnsi="仿宋_GB2312" w:cs="仿宋_GB2312" w:eastAsia="仿宋_GB2312"/>
                      <w:sz w:val="24"/>
                    </w:rPr>
                    <w:t>匹配目标走访企业</w:t>
                  </w:r>
                  <w:r>
                    <w:rPr>
                      <w:rFonts w:ascii="仿宋_GB2312" w:hAnsi="仿宋_GB2312" w:cs="仿宋_GB2312" w:eastAsia="仿宋_GB2312"/>
                      <w:sz w:val="24"/>
                    </w:rPr>
                    <w:t>及千企万户专栏数据清洗、导入，指导各市县工作机制对系统应用操作，助力我省中小微企业协调机制工作开展。</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提供数据相关截图或其他相关材料。</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协助推动</w:t>
                  </w:r>
                  <w:r>
                    <w:rPr>
                      <w:rFonts w:ascii="仿宋_GB2312" w:hAnsi="仿宋_GB2312" w:cs="仿宋_GB2312" w:eastAsia="仿宋_GB2312"/>
                      <w:sz w:val="24"/>
                    </w:rPr>
                    <w:t>系统直连</w:t>
                  </w:r>
                  <w:r>
                    <w:rPr>
                      <w:rFonts w:ascii="仿宋_GB2312" w:hAnsi="仿宋_GB2312" w:cs="仿宋_GB2312" w:eastAsia="仿宋_GB2312"/>
                      <w:sz w:val="24"/>
                    </w:rPr>
                    <w:t>（不含技术开发服务）</w:t>
                  </w:r>
                  <w:r>
                    <w:rPr>
                      <w:rFonts w:ascii="仿宋_GB2312" w:hAnsi="仿宋_GB2312" w:cs="仿宋_GB2312" w:eastAsia="仿宋_GB2312"/>
                      <w:sz w:val="24"/>
                    </w:rPr>
                    <w:t>。加快推进平台系统与银行系统联通，帮助银行提升使用平台系统效率，且为下一步模型共建做好前期准备，</w:t>
                  </w:r>
                  <w:r>
                    <w:rPr>
                      <w:rFonts w:ascii="仿宋_GB2312" w:hAnsi="仿宋_GB2312" w:cs="仿宋_GB2312" w:eastAsia="仿宋_GB2312"/>
                      <w:sz w:val="24"/>
                    </w:rPr>
                    <w:t>服务期内实现与银行系统直连不少于</w:t>
                  </w:r>
                  <w:r>
                    <w:rPr>
                      <w:rFonts w:ascii="仿宋_GB2312" w:hAnsi="仿宋_GB2312" w:cs="仿宋_GB2312" w:eastAsia="仿宋_GB2312"/>
                      <w:sz w:val="24"/>
                    </w:rPr>
                    <w:t>2家</w:t>
                  </w:r>
                  <w:r>
                    <w:rPr>
                      <w:rFonts w:ascii="仿宋_GB2312" w:hAnsi="仿宋_GB2312" w:cs="仿宋_GB2312" w:eastAsia="仿宋_GB2312"/>
                      <w:sz w:val="24"/>
                    </w:rPr>
                    <w:t>。</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系统直连相关佐证</w:t>
                  </w:r>
                  <w:r>
                    <w:rPr>
                      <w:rFonts w:ascii="仿宋_GB2312" w:hAnsi="仿宋_GB2312" w:cs="仿宋_GB2312" w:eastAsia="仿宋_GB2312"/>
                      <w:sz w:val="24"/>
                    </w:rPr>
                    <w:t>材料</w:t>
                  </w:r>
                  <w:r>
                    <w:rPr>
                      <w:rFonts w:ascii="仿宋_GB2312" w:hAnsi="仿宋_GB2312" w:cs="仿宋_GB2312" w:eastAsia="仿宋_GB2312"/>
                      <w:sz w:val="24"/>
                    </w:rPr>
                    <w:t>。</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运营监控</w:t>
                  </w:r>
                  <w:r>
                    <w:rPr>
                      <w:rFonts w:ascii="仿宋_GB2312" w:hAnsi="仿宋_GB2312" w:cs="仿宋_GB2312" w:eastAsia="仿宋_GB2312"/>
                      <w:sz w:val="24"/>
                    </w:rPr>
                    <w:t>。</w:t>
                  </w:r>
                  <w:r>
                    <w:rPr>
                      <w:rFonts w:ascii="仿宋_GB2312" w:hAnsi="仿宋_GB2312" w:cs="仿宋_GB2312" w:eastAsia="仿宋_GB2312"/>
                      <w:sz w:val="24"/>
                    </w:rPr>
                    <w:t>1.负责平台各项数据统计和汇总、出具各类报表。2.负责用户数据分析、相关运营数据整理和</w:t>
                  </w:r>
                  <w:r>
                    <w:rPr>
                      <w:rFonts w:ascii="仿宋_GB2312" w:hAnsi="仿宋_GB2312" w:cs="仿宋_GB2312" w:eastAsia="仿宋_GB2312"/>
                      <w:sz w:val="24"/>
                    </w:rPr>
                    <w:t>总结，</w:t>
                  </w:r>
                  <w:r>
                    <w:rPr>
                      <w:rFonts w:ascii="仿宋_GB2312" w:hAnsi="仿宋_GB2312" w:cs="仿宋_GB2312" w:eastAsia="仿宋_GB2312"/>
                      <w:sz w:val="24"/>
                    </w:rPr>
                    <w:t>形成专报不少于</w:t>
                  </w:r>
                  <w:r>
                    <w:rPr>
                      <w:rFonts w:ascii="仿宋_GB2312" w:hAnsi="仿宋_GB2312" w:cs="仿宋_GB2312" w:eastAsia="仿宋_GB2312"/>
                      <w:sz w:val="24"/>
                    </w:rPr>
                    <w:t>12</w:t>
                  </w:r>
                  <w:r>
                    <w:rPr>
                      <w:rFonts w:ascii="仿宋_GB2312" w:hAnsi="仿宋_GB2312" w:cs="仿宋_GB2312" w:eastAsia="仿宋_GB2312"/>
                      <w:sz w:val="24"/>
                    </w:rPr>
                    <w:t>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提供数据相关</w:t>
                  </w:r>
                  <w:r>
                    <w:rPr>
                      <w:rFonts w:ascii="仿宋_GB2312" w:hAnsi="仿宋_GB2312" w:cs="仿宋_GB2312" w:eastAsia="仿宋_GB2312"/>
                      <w:sz w:val="24"/>
                    </w:rPr>
                    <w:t>材料</w:t>
                  </w:r>
                  <w:r>
                    <w:rPr>
                      <w:rFonts w:ascii="仿宋_GB2312" w:hAnsi="仿宋_GB2312" w:cs="仿宋_GB2312" w:eastAsia="仿宋_GB2312"/>
                      <w:sz w:val="24"/>
                    </w:rPr>
                    <w:t>。</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活动运营。</w:t>
                  </w:r>
                  <w:r>
                    <w:rPr>
                      <w:rFonts w:ascii="仿宋_GB2312" w:hAnsi="仿宋_GB2312" w:cs="仿宋_GB2312" w:eastAsia="仿宋_GB2312"/>
                      <w:sz w:val="24"/>
                    </w:rPr>
                    <w:t>1.按照地区、行业、商圈等企业集群，策划运营话术，通过发送短信、电话沟通等方式精准触达企业，将平台服务优势、银企活动信息推送至企业面前</w:t>
                  </w:r>
                  <w:r>
                    <w:rPr>
                      <w:rFonts w:ascii="仿宋_GB2312" w:hAnsi="仿宋_GB2312" w:cs="仿宋_GB2312" w:eastAsia="仿宋_GB2312"/>
                      <w:sz w:val="24"/>
                    </w:rPr>
                    <w:t>，</w:t>
                  </w:r>
                  <w:r>
                    <w:rPr>
                      <w:rFonts w:ascii="仿宋_GB2312" w:hAnsi="仿宋_GB2312" w:cs="仿宋_GB2312" w:eastAsia="仿宋_GB2312"/>
                      <w:sz w:val="24"/>
                    </w:rPr>
                    <w:t>帮助提升</w:t>
                  </w:r>
                  <w:r>
                    <w:rPr>
                      <w:rFonts w:ascii="仿宋_GB2312" w:hAnsi="仿宋_GB2312" w:cs="仿宋_GB2312" w:eastAsia="仿宋_GB2312"/>
                      <w:sz w:val="24"/>
                    </w:rPr>
                    <w:t>平台用户拉新、留存和促活</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结合线上线下开展平台推广工作，通过包括但不限于微信公众号、新闻媒体、</w:t>
                  </w:r>
                  <w:r>
                    <w:rPr>
                      <w:rFonts w:ascii="仿宋_GB2312" w:hAnsi="仿宋_GB2312" w:cs="仿宋_GB2312" w:eastAsia="仿宋_GB2312"/>
                      <w:sz w:val="24"/>
                    </w:rPr>
                    <w:t>政府门户、地方融媒体</w:t>
                  </w:r>
                  <w:r>
                    <w:rPr>
                      <w:rFonts w:ascii="仿宋_GB2312" w:hAnsi="仿宋_GB2312" w:cs="仿宋_GB2312" w:eastAsia="仿宋_GB2312"/>
                      <w:sz w:val="24"/>
                    </w:rPr>
                    <w:t>等方式，每月不少于</w:t>
                  </w:r>
                  <w:r>
                    <w:rPr>
                      <w:rFonts w:ascii="仿宋_GB2312" w:hAnsi="仿宋_GB2312" w:cs="仿宋_GB2312" w:eastAsia="仿宋_GB2312"/>
                      <w:sz w:val="24"/>
                    </w:rPr>
                    <w:t>3次。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提供企业注册名单，</w:t>
                  </w:r>
                  <w:r>
                    <w:rPr>
                      <w:rFonts w:ascii="仿宋_GB2312" w:hAnsi="仿宋_GB2312" w:cs="仿宋_GB2312" w:eastAsia="仿宋_GB2312"/>
                      <w:sz w:val="24"/>
                    </w:rPr>
                    <w:t>短信发送量</w:t>
                  </w:r>
                  <w:r>
                    <w:rPr>
                      <w:rFonts w:ascii="仿宋_GB2312" w:hAnsi="仿宋_GB2312" w:cs="仿宋_GB2312" w:eastAsia="仿宋_GB2312"/>
                      <w:sz w:val="24"/>
                    </w:rPr>
                    <w:t>及平台用户活跃度</w:t>
                  </w:r>
                  <w:r>
                    <w:rPr>
                      <w:rFonts w:ascii="仿宋_GB2312" w:hAnsi="仿宋_GB2312" w:cs="仿宋_GB2312" w:eastAsia="仿宋_GB2312"/>
                      <w:sz w:val="24"/>
                    </w:rPr>
                    <w:t>相关</w:t>
                  </w:r>
                  <w:r>
                    <w:rPr>
                      <w:rFonts w:ascii="仿宋_GB2312" w:hAnsi="仿宋_GB2312" w:cs="仿宋_GB2312" w:eastAsia="仿宋_GB2312"/>
                      <w:sz w:val="24"/>
                    </w:rPr>
                    <w:t>指标</w:t>
                  </w:r>
                  <w:r>
                    <w:rPr>
                      <w:rFonts w:ascii="仿宋_GB2312" w:hAnsi="仿宋_GB2312" w:cs="仿宋_GB2312" w:eastAsia="仿宋_GB2312"/>
                      <w:sz w:val="24"/>
                    </w:rPr>
                    <w:t>。</w:t>
                  </w:r>
                  <w:r>
                    <w:rPr>
                      <w:rFonts w:ascii="仿宋_GB2312" w:hAnsi="仿宋_GB2312" w:cs="仿宋_GB2312" w:eastAsia="仿宋_GB2312"/>
                      <w:sz w:val="24"/>
                    </w:rPr>
                    <w:t>提供宣传推广截图</w:t>
                  </w:r>
                  <w:r>
                    <w:rPr>
                      <w:rFonts w:ascii="仿宋_GB2312" w:hAnsi="仿宋_GB2312" w:cs="仿宋_GB2312" w:eastAsia="仿宋_GB2312"/>
                      <w:sz w:val="24"/>
                    </w:rPr>
                    <w:t>或宣传链接等</w:t>
                  </w:r>
                  <w:r>
                    <w:rPr>
                      <w:rFonts w:ascii="仿宋_GB2312" w:hAnsi="仿宋_GB2312" w:cs="仿宋_GB2312" w:eastAsia="仿宋_GB2312"/>
                      <w:sz w:val="24"/>
                    </w:rPr>
                    <w:t>。</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w:t>
                  </w:r>
                  <w:r>
                    <w:rPr>
                      <w:rFonts w:ascii="仿宋_GB2312" w:hAnsi="仿宋_GB2312" w:cs="仿宋_GB2312" w:eastAsia="仿宋_GB2312"/>
                      <w:sz w:val="24"/>
                    </w:rPr>
                    <w:t>政策</w:t>
                  </w:r>
                  <w:r>
                    <w:rPr>
                      <w:rFonts w:ascii="仿宋_GB2312" w:hAnsi="仿宋_GB2312" w:cs="仿宋_GB2312" w:eastAsia="仿宋_GB2312"/>
                      <w:sz w:val="24"/>
                    </w:rPr>
                    <w:t>宣传及</w:t>
                  </w:r>
                  <w:r>
                    <w:rPr>
                      <w:rFonts w:ascii="仿宋_GB2312" w:hAnsi="仿宋_GB2312" w:cs="仿宋_GB2312" w:eastAsia="仿宋_GB2312"/>
                      <w:sz w:val="24"/>
                    </w:rPr>
                    <w:t>审核。</w:t>
                  </w:r>
                  <w:r>
                    <w:rPr>
                      <w:rFonts w:ascii="仿宋_GB2312" w:hAnsi="仿宋_GB2312" w:cs="仿宋_GB2312" w:eastAsia="仿宋_GB2312"/>
                      <w:sz w:val="24"/>
                    </w:rPr>
                    <w:t>1.</w:t>
                  </w:r>
                  <w:r>
                    <w:rPr>
                      <w:rFonts w:ascii="仿宋_GB2312" w:hAnsi="仿宋_GB2312" w:cs="仿宋_GB2312" w:eastAsia="仿宋_GB2312"/>
                      <w:sz w:val="24"/>
                    </w:rPr>
                    <w:t>建立政策咨询服务机制，开展各类形式政策宣传，做好日常用户政策咨询服务工作。</w:t>
                  </w:r>
                  <w:r>
                    <w:rPr>
                      <w:rFonts w:ascii="仿宋_GB2312" w:hAnsi="仿宋_GB2312" w:cs="仿宋_GB2312" w:eastAsia="仿宋_GB2312"/>
                      <w:sz w:val="24"/>
                    </w:rPr>
                    <w:t>2.</w:t>
                  </w:r>
                  <w:r>
                    <w:rPr>
                      <w:rFonts w:ascii="仿宋_GB2312" w:hAnsi="仿宋_GB2312" w:cs="仿宋_GB2312" w:eastAsia="仿宋_GB2312"/>
                      <w:sz w:val="24"/>
                    </w:rPr>
                    <w:t>协助做好平台专属贴息政策日常审核工作，确保审核工作有序推进。</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提供审核进件明细或其他相关材料。</w:t>
                  </w:r>
                </w:p>
              </w:tc>
            </w:tr>
            <w:tr>
              <w:tc>
                <w:tcPr>
                  <w:tcW w:type="dxa" w:w="467"/>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保障服务</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.负责搜集整理客户对系统使用过程中</w:t>
                  </w:r>
                  <w:r>
                    <w:rPr>
                      <w:rFonts w:ascii="仿宋_GB2312" w:hAnsi="仿宋_GB2312" w:cs="仿宋_GB2312" w:eastAsia="仿宋_GB2312"/>
                      <w:sz w:val="24"/>
                    </w:rPr>
                    <w:t>提出的问题及</w:t>
                  </w:r>
                  <w:r>
                    <w:rPr>
                      <w:rFonts w:ascii="仿宋_GB2312" w:hAnsi="仿宋_GB2312" w:cs="仿宋_GB2312" w:eastAsia="仿宋_GB2312"/>
                      <w:sz w:val="24"/>
                    </w:rPr>
                    <w:t>建议，整理反馈至</w:t>
                  </w:r>
                  <w:r>
                    <w:rPr>
                      <w:rFonts w:ascii="仿宋_GB2312" w:hAnsi="仿宋_GB2312" w:cs="仿宋_GB2312" w:eastAsia="仿宋_GB2312"/>
                      <w:sz w:val="24"/>
                    </w:rPr>
                    <w:t>技术运维方</w:t>
                  </w:r>
                  <w:r>
                    <w:rPr>
                      <w:rFonts w:ascii="仿宋_GB2312" w:hAnsi="仿宋_GB2312" w:cs="仿宋_GB2312" w:eastAsia="仿宋_GB2312"/>
                      <w:sz w:val="24"/>
                    </w:rPr>
                    <w:t>进行</w:t>
                  </w:r>
                  <w:r>
                    <w:rPr>
                      <w:rFonts w:ascii="仿宋_GB2312" w:hAnsi="仿宋_GB2312" w:cs="仿宋_GB2312" w:eastAsia="仿宋_GB2312"/>
                      <w:sz w:val="24"/>
                    </w:rPr>
                    <w:t>解决及</w:t>
                  </w:r>
                  <w:r>
                    <w:rPr>
                      <w:rFonts w:ascii="仿宋_GB2312" w:hAnsi="仿宋_GB2312" w:cs="仿宋_GB2312" w:eastAsia="仿宋_GB2312"/>
                      <w:sz w:val="24"/>
                    </w:rPr>
                    <w:t>系统优化，形成技术反馈不少于</w:t>
                  </w:r>
                  <w:r>
                    <w:rPr>
                      <w:rFonts w:ascii="仿宋_GB2312" w:hAnsi="仿宋_GB2312" w:cs="仿宋_GB2312" w:eastAsia="仿宋_GB2312"/>
                      <w:sz w:val="24"/>
                    </w:rPr>
                    <w:t>6</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协助指导用户操作系统。</w:t>
                  </w:r>
                  <w:r>
                    <w:rPr>
                      <w:rFonts w:ascii="仿宋_GB2312" w:hAnsi="仿宋_GB2312" w:cs="仿宋_GB2312" w:eastAsia="仿宋_GB2312"/>
                      <w:sz w:val="24"/>
                    </w:rPr>
                    <w:t>3.</w:t>
                  </w:r>
                  <w:r>
                    <w:rPr>
                      <w:rFonts w:ascii="仿宋_GB2312" w:hAnsi="仿宋_GB2312" w:cs="仿宋_GB2312" w:eastAsia="仿宋_GB2312"/>
                      <w:sz w:val="24"/>
                    </w:rPr>
                    <w:t>协助处理平台用户投诉及纠纷。</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提供问题处理，操作指导、投诉纠纷处理等相关佐证材料。</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经济及社会效益</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在各市县开展业务相关活动及融资咨询服务</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推动与</w:t>
                  </w:r>
                  <w:r>
                    <w:rPr>
                      <w:rFonts w:ascii="仿宋_GB2312" w:hAnsi="仿宋_GB2312" w:cs="仿宋_GB2312" w:eastAsia="仿宋_GB2312"/>
                      <w:sz w:val="24"/>
                      <w:shd w:fill="FFFFFF" w:val="clear"/>
                    </w:rPr>
                    <w:t>省内各地市政府、产业园区、金融机构等</w:t>
                  </w:r>
                  <w:r>
                    <w:rPr>
                      <w:rFonts w:ascii="仿宋_GB2312" w:hAnsi="仿宋_GB2312" w:cs="仿宋_GB2312" w:eastAsia="仿宋_GB2312"/>
                      <w:sz w:val="24"/>
                      <w:shd w:fill="FFFFFF" w:val="clear"/>
                    </w:rPr>
                    <w:t>协同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联合开展各类活动，</w:t>
                  </w:r>
                  <w:r>
                    <w:rPr>
                      <w:rFonts w:ascii="仿宋_GB2312" w:hAnsi="仿宋_GB2312" w:cs="仿宋_GB2312" w:eastAsia="仿宋_GB2312"/>
                      <w:sz w:val="24"/>
                    </w:rPr>
                    <w:t>不低于</w:t>
                  </w:r>
                  <w:r>
                    <w:rPr>
                      <w:rFonts w:ascii="仿宋_GB2312" w:hAnsi="仿宋_GB2312" w:cs="仿宋_GB2312" w:eastAsia="仿宋_GB2312"/>
                      <w:sz w:val="24"/>
                    </w:rPr>
                    <w:t>5次。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提供宣讲会相关材料。</w:t>
                  </w:r>
                </w:p>
              </w:tc>
            </w:tr>
            <w:tr>
              <w:tc>
                <w:tcPr>
                  <w:tcW w:type="dxa" w:w="4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促进</w:t>
                  </w:r>
                  <w:r>
                    <w:rPr>
                      <w:rFonts w:ascii="仿宋_GB2312" w:hAnsi="仿宋_GB2312" w:cs="仿宋_GB2312" w:eastAsia="仿宋_GB2312"/>
                      <w:sz w:val="24"/>
                    </w:rPr>
                    <w:t>融资放款金额</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新增</w:t>
                  </w:r>
                  <w:r>
                    <w:rPr>
                      <w:rFonts w:ascii="仿宋_GB2312" w:hAnsi="仿宋_GB2312" w:cs="仿宋_GB2312" w:eastAsia="仿宋_GB2312"/>
                      <w:sz w:val="24"/>
                    </w:rPr>
                    <w:t>促进</w:t>
                  </w:r>
                  <w:r>
                    <w:rPr>
                      <w:rFonts w:ascii="仿宋_GB2312" w:hAnsi="仿宋_GB2312" w:cs="仿宋_GB2312" w:eastAsia="仿宋_GB2312"/>
                      <w:sz w:val="24"/>
                    </w:rPr>
                    <w:t>放贷金额不少于</w:t>
                  </w:r>
                  <w:r>
                    <w:rPr>
                      <w:rFonts w:ascii="仿宋_GB2312" w:hAnsi="仿宋_GB2312" w:cs="仿宋_GB2312" w:eastAsia="仿宋_GB2312"/>
                      <w:sz w:val="24"/>
                    </w:rPr>
                    <w:t>75</w:t>
                  </w:r>
                  <w:r>
                    <w:rPr>
                      <w:rFonts w:ascii="仿宋_GB2312" w:hAnsi="仿宋_GB2312" w:cs="仿宋_GB2312" w:eastAsia="仿宋_GB2312"/>
                      <w:sz w:val="24"/>
                    </w:rPr>
                    <w:t>亿元。</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提供融资放款清单</w:t>
                  </w:r>
                </w:p>
              </w:tc>
            </w:tr>
            <w:tr>
              <w:tc>
                <w:tcPr>
                  <w:tcW w:type="dxa" w:w="4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分站营销，辐射周边，改善投融资环境</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专人</w:t>
                  </w:r>
                  <w:r>
                    <w:rPr>
                      <w:rFonts w:ascii="仿宋_GB2312" w:hAnsi="仿宋_GB2312" w:cs="仿宋_GB2312" w:eastAsia="仿宋_GB2312"/>
                      <w:sz w:val="24"/>
                    </w:rPr>
                    <w:t>指导</w:t>
                  </w:r>
                  <w:r>
                    <w:rPr>
                      <w:rFonts w:ascii="仿宋_GB2312" w:hAnsi="仿宋_GB2312" w:cs="仿宋_GB2312" w:eastAsia="仿宋_GB2312"/>
                      <w:sz w:val="24"/>
                    </w:rPr>
                    <w:t>分站</w:t>
                  </w:r>
                  <w:r>
                    <w:rPr>
                      <w:rFonts w:ascii="仿宋_GB2312" w:hAnsi="仿宋_GB2312" w:cs="仿宋_GB2312" w:eastAsia="仿宋_GB2312"/>
                      <w:sz w:val="24"/>
                    </w:rPr>
                    <w:t>牵头部门</w:t>
                  </w:r>
                  <w:r>
                    <w:rPr>
                      <w:rFonts w:ascii="仿宋_GB2312" w:hAnsi="仿宋_GB2312" w:cs="仿宋_GB2312" w:eastAsia="仿宋_GB2312"/>
                      <w:sz w:val="24"/>
                    </w:rPr>
                    <w:t>开展平台应用推广，通过</w:t>
                  </w:r>
                  <w:r>
                    <w:rPr>
                      <w:rFonts w:ascii="仿宋_GB2312" w:hAnsi="仿宋_GB2312" w:cs="仿宋_GB2312" w:eastAsia="仿宋_GB2312"/>
                      <w:sz w:val="24"/>
                    </w:rPr>
                    <w:t>市县分站</w:t>
                  </w:r>
                  <w:r>
                    <w:rPr>
                      <w:rFonts w:ascii="仿宋_GB2312" w:hAnsi="仿宋_GB2312" w:cs="仿宋_GB2312" w:eastAsia="仿宋_GB2312"/>
                      <w:sz w:val="24"/>
                    </w:rPr>
                    <w:t>分站中心城市辐射周边，</w:t>
                  </w:r>
                  <w:r>
                    <w:rPr>
                      <w:rFonts w:ascii="仿宋_GB2312" w:hAnsi="仿宋_GB2312" w:cs="仿宋_GB2312" w:eastAsia="仿宋_GB2312"/>
                      <w:sz w:val="24"/>
                    </w:rPr>
                    <w:t>将平台金融服务深入地方、乡镇</w:t>
                  </w:r>
                  <w:r>
                    <w:rPr>
                      <w:rFonts w:ascii="仿宋_GB2312" w:hAnsi="仿宋_GB2312" w:cs="仿宋_GB2312" w:eastAsia="仿宋_GB2312"/>
                      <w:sz w:val="24"/>
                    </w:rPr>
                    <w:t>。</w:t>
                  </w:r>
                  <w:r>
                    <w:rPr>
                      <w:rFonts w:ascii="仿宋_GB2312" w:hAnsi="仿宋_GB2312" w:cs="仿宋_GB2312" w:eastAsia="仿宋_GB2312"/>
                      <w:sz w:val="24"/>
                    </w:rPr>
                    <w:t>下市县现场</w:t>
                  </w:r>
                  <w:r>
                    <w:rPr>
                      <w:rFonts w:ascii="仿宋_GB2312" w:hAnsi="仿宋_GB2312" w:cs="仿宋_GB2312" w:eastAsia="仿宋_GB2312"/>
                      <w:sz w:val="24"/>
                    </w:rPr>
                    <w:t>指导分站牵头部门</w:t>
                  </w:r>
                  <w:r>
                    <w:rPr>
                      <w:rFonts w:ascii="仿宋_GB2312" w:hAnsi="仿宋_GB2312" w:cs="仿宋_GB2312" w:eastAsia="仿宋_GB2312"/>
                      <w:sz w:val="24"/>
                    </w:rPr>
                    <w:t>不少于</w:t>
                  </w:r>
                  <w:r>
                    <w:rPr>
                      <w:rFonts w:ascii="仿宋_GB2312" w:hAnsi="仿宋_GB2312" w:cs="仿宋_GB2312" w:eastAsia="仿宋_GB2312"/>
                      <w:sz w:val="24"/>
                    </w:rPr>
                    <w:t>10次。</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分站宣传推广照片、服务记录或截图等资料。</w:t>
                  </w:r>
                </w:p>
              </w:tc>
            </w:tr>
          </w:tbl>
          <w:p>
            <w:pPr>
              <w:pStyle w:val="null3"/>
              <w:jc w:val="left"/>
            </w:pPr>
            <w:r>
              <w:rPr>
                <w:rFonts w:ascii="仿宋_GB2312" w:hAnsi="仿宋_GB2312" w:cs="仿宋_GB2312" w:eastAsia="仿宋_GB2312"/>
                <w:sz w:val="32"/>
                <w:shd w:fill="FFFFFF" w:val="clear"/>
              </w:rPr>
              <w:t xml:space="preserve">② </w:t>
            </w:r>
            <w:r>
              <w:rPr>
                <w:rFonts w:ascii="仿宋_GB2312" w:hAnsi="仿宋_GB2312" w:cs="仿宋_GB2312" w:eastAsia="仿宋_GB2312"/>
                <w:sz w:val="32"/>
                <w:shd w:fill="FFFFFF" w:val="clear"/>
              </w:rPr>
              <w:t>结题验收审核标准</w:t>
            </w:r>
          </w:p>
          <w:p>
            <w:pPr>
              <w:pStyle w:val="null3"/>
              <w:ind w:firstLine="640"/>
              <w:jc w:val="both"/>
            </w:pPr>
            <w:r>
              <w:rPr>
                <w:rFonts w:ascii="仿宋_GB2312" w:hAnsi="仿宋_GB2312" w:cs="仿宋_GB2312" w:eastAsia="仿宋_GB2312"/>
                <w:sz w:val="32"/>
                <w:shd w:fill="FFFFFF" w:val="clear"/>
              </w:rPr>
              <w:t>采购人按以下标准对投标人项目总体运行情况进行验收结题：</w:t>
            </w:r>
          </w:p>
          <w:p>
            <w:pPr>
              <w:pStyle w:val="null3"/>
              <w:spacing w:after="150"/>
              <w:ind w:left="240" w:firstLine="403"/>
              <w:jc w:val="both"/>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根据</w:t>
            </w:r>
            <w:r>
              <w:rPr>
                <w:rFonts w:ascii="仿宋_GB2312" w:hAnsi="仿宋_GB2312" w:cs="仿宋_GB2312" w:eastAsia="仿宋_GB2312"/>
                <w:sz w:val="32"/>
                <w:shd w:fill="FFFFFF" w:val="clear"/>
              </w:rPr>
              <w:t>总体目标实现情况</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进行综合评价</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根据本项目</w:t>
            </w:r>
            <w:r>
              <w:rPr>
                <w:rFonts w:ascii="仿宋_GB2312" w:hAnsi="仿宋_GB2312" w:cs="仿宋_GB2312" w:eastAsia="仿宋_GB2312"/>
                <w:sz w:val="32"/>
                <w:shd w:fill="FFFFFF" w:val="clear"/>
              </w:rPr>
              <w:t>总体项目目标完成情况</w:t>
            </w:r>
            <w:r>
              <w:rPr>
                <w:rFonts w:ascii="仿宋_GB2312" w:hAnsi="仿宋_GB2312" w:cs="仿宋_GB2312" w:eastAsia="仿宋_GB2312"/>
                <w:sz w:val="32"/>
                <w:shd w:fill="FFFFFF" w:val="clear"/>
              </w:rPr>
              <w:t>进行评价，总体目标任务完成</w:t>
            </w:r>
            <w:r>
              <w:rPr>
                <w:rFonts w:ascii="仿宋_GB2312" w:hAnsi="仿宋_GB2312" w:cs="仿宋_GB2312" w:eastAsia="仿宋_GB2312"/>
                <w:sz w:val="32"/>
                <w:shd w:fill="FFFFFF" w:val="clear"/>
              </w:rPr>
              <w:t>60分以下（不含）的，总体评价为“差”；完成60-80分（不含）的,总体评价为“合格”；完成达80-90分的，总体评价为</w:t>
            </w:r>
            <w:r>
              <w:rPr>
                <w:rFonts w:ascii="仿宋_GB2312" w:hAnsi="仿宋_GB2312" w:cs="仿宋_GB2312" w:eastAsia="仿宋_GB2312"/>
                <w:sz w:val="32"/>
                <w:shd w:fill="FFFFFF" w:val="clear"/>
              </w:rPr>
              <w:t>“良”</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完成达</w:t>
            </w:r>
            <w:r>
              <w:rPr>
                <w:rFonts w:ascii="仿宋_GB2312" w:hAnsi="仿宋_GB2312" w:cs="仿宋_GB2312" w:eastAsia="仿宋_GB2312"/>
                <w:sz w:val="32"/>
                <w:shd w:fill="FFFFFF" w:val="clear"/>
              </w:rPr>
              <w:t>90分（含）以上的，总体评价为“优”</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w:t>
            </w:r>
          </w:p>
          <w:tbl>
            <w:tblPr>
              <w:tblBorders>
                <w:top w:val="none" w:color="000000" w:sz="4"/>
                <w:left w:val="none" w:color="000000" w:sz="4"/>
                <w:bottom w:val="none" w:color="000000" w:sz="4"/>
                <w:right w:val="none" w:color="000000" w:sz="4"/>
                <w:insideH w:val="none"/>
                <w:insideV w:val="none"/>
              </w:tblBorders>
            </w:tblPr>
            <w:tblGrid>
              <w:gridCol w:w="375"/>
              <w:gridCol w:w="1504"/>
              <w:gridCol w:w="669"/>
            </w:tblGrid>
            <w:tr>
              <w:tc>
                <w:tcPr>
                  <w:tcW w:type="dxa" w:w="187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项目目标</w:t>
                  </w:r>
                </w:p>
              </w:tc>
              <w:tc>
                <w:tcPr>
                  <w:tcW w:type="dxa" w:w="6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总体评价</w:t>
                  </w:r>
                </w:p>
              </w:tc>
            </w:tr>
            <w:tr>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缓释中小企业融资难题</w:t>
                  </w:r>
                </w:p>
              </w:tc>
              <w:tc>
                <w:tcPr>
                  <w:tcW w:type="dxa" w:w="1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围绕中小微企业的实际经营，以平台构建服务生态，推动政府、产业、金融服务机构及企业等多方信息互通，帮助金融机构准确识别中小企业信用风险，缓释信息不对称问题，降低企业融资成本，推动中小民营经济发展。</w:t>
                  </w:r>
                </w:p>
              </w:tc>
              <w:tc>
                <w:tcPr>
                  <w:tcW w:type="dxa" w:w="669"/>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□优  □良  □差</w:t>
                  </w:r>
                </w:p>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推动金融机构创新发展</w:t>
                  </w:r>
                </w:p>
              </w:tc>
              <w:tc>
                <w:tcPr>
                  <w:tcW w:type="dxa" w:w="1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构建数字化信息作业平台，输出区块链、云计算、人工智能等金融科技，帮助金融机构强化风险管理能力、降低业务运营成本和提高客户服务效率。</w:t>
                  </w:r>
                </w:p>
              </w:tc>
              <w:tc>
                <w:tcPr>
                  <w:tcW w:type="dxa" w:w="669"/>
                  <w:vMerge/>
                  <w:tcBorders>
                    <w:top w:val="single" w:color="000000" w:sz="4"/>
                    <w:left w:val="single" w:color="000000" w:sz="4"/>
                    <w:bottom w:val="single" w:color="000000" w:sz="4"/>
                    <w:right w:val="single" w:color="000000" w:sz="4"/>
                  </w:tcBorders>
                </w:tcPr>
                <w:p/>
              </w:tc>
            </w:tr>
            <w:tr>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助推释放数据价值</w:t>
                  </w:r>
                </w:p>
              </w:tc>
              <w:tc>
                <w:tcPr>
                  <w:tcW w:type="dxa" w:w="1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推进平台数据向银行内部业务系统应用输出，</w:t>
                  </w:r>
                  <w:r>
                    <w:rPr>
                      <w:rFonts w:ascii="仿宋_GB2312" w:hAnsi="仿宋_GB2312" w:cs="仿宋_GB2312" w:eastAsia="仿宋_GB2312"/>
                      <w:sz w:val="24"/>
                    </w:rPr>
                    <w:t>金融机构调用平台数据，</w:t>
                  </w:r>
                  <w:r>
                    <w:rPr>
                      <w:rFonts w:ascii="仿宋_GB2312" w:hAnsi="仿宋_GB2312" w:cs="仿宋_GB2312" w:eastAsia="仿宋_GB2312"/>
                      <w:sz w:val="24"/>
                    </w:rPr>
                    <w:t>帮助金融机构提升风险把控精准度及创新金融产品</w:t>
                  </w:r>
                  <w:r>
                    <w:rPr>
                      <w:rFonts w:ascii="仿宋_GB2312" w:hAnsi="仿宋_GB2312" w:cs="仿宋_GB2312" w:eastAsia="仿宋_GB2312"/>
                      <w:sz w:val="24"/>
                    </w:rPr>
                    <w:t>，</w:t>
                  </w:r>
                  <w:r>
                    <w:rPr>
                      <w:rFonts w:ascii="仿宋_GB2312" w:hAnsi="仿宋_GB2312" w:cs="仿宋_GB2312" w:eastAsia="仿宋_GB2312"/>
                      <w:sz w:val="24"/>
                    </w:rPr>
                    <w:t>提升政务数据</w:t>
                  </w:r>
                  <w:r>
                    <w:rPr>
                      <w:rFonts w:ascii="仿宋_GB2312" w:hAnsi="仿宋_GB2312" w:cs="仿宋_GB2312" w:eastAsia="仿宋_GB2312"/>
                      <w:sz w:val="24"/>
                    </w:rPr>
                    <w:t>应用</w:t>
                  </w:r>
                  <w:r>
                    <w:rPr>
                      <w:rFonts w:ascii="仿宋_GB2312" w:hAnsi="仿宋_GB2312" w:cs="仿宋_GB2312" w:eastAsia="仿宋_GB2312"/>
                      <w:sz w:val="24"/>
                    </w:rPr>
                    <w:t>，</w:t>
                  </w:r>
                  <w:r>
                    <w:rPr>
                      <w:rFonts w:ascii="仿宋_GB2312" w:hAnsi="仿宋_GB2312" w:cs="仿宋_GB2312" w:eastAsia="仿宋_GB2312"/>
                      <w:sz w:val="24"/>
                    </w:rPr>
                    <w:t>助推释放数据应有的价值</w:t>
                  </w:r>
                  <w:r>
                    <w:rPr>
                      <w:rFonts w:ascii="仿宋_GB2312" w:hAnsi="仿宋_GB2312" w:cs="仿宋_GB2312" w:eastAsia="仿宋_GB2312"/>
                      <w:sz w:val="24"/>
                    </w:rPr>
                    <w:t>。</w:t>
                  </w:r>
                </w:p>
              </w:tc>
              <w:tc>
                <w:tcPr>
                  <w:tcW w:type="dxa" w:w="669"/>
                  <w:vMerge/>
                  <w:tcBorders>
                    <w:top w:val="single" w:color="000000" w:sz="4"/>
                    <w:left w:val="single" w:color="000000" w:sz="4"/>
                    <w:bottom w:val="single" w:color="000000" w:sz="4"/>
                    <w:right w:val="single" w:color="000000" w:sz="4"/>
                  </w:tcBorders>
                </w:tcPr>
                <w:p/>
              </w:tc>
            </w:tr>
          </w:tbl>
          <w:p>
            <w:pPr>
              <w:pStyle w:val="null3"/>
              <w:spacing w:before="150" w:after="150"/>
              <w:ind w:left="240" w:firstLine="403"/>
              <w:jc w:val="both"/>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任务目标完成情况：</w:t>
            </w:r>
          </w:p>
          <w:tbl>
            <w:tblPr>
              <w:tblBorders>
                <w:top w:val="none" w:color="000000" w:sz="4"/>
                <w:left w:val="none" w:color="000000" w:sz="4"/>
                <w:bottom w:val="none" w:color="000000" w:sz="4"/>
                <w:right w:val="none" w:color="000000" w:sz="4"/>
                <w:insideH w:val="none"/>
                <w:insideV w:val="none"/>
              </w:tblBorders>
            </w:tblPr>
            <w:tblGrid>
              <w:gridCol w:w="368"/>
              <w:gridCol w:w="622"/>
              <w:gridCol w:w="1558"/>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指标类型</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指标说明</w:t>
                  </w:r>
                </w:p>
              </w:tc>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任务目标</w:t>
                  </w:r>
                </w:p>
              </w:tc>
            </w:tr>
            <w:tr>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数量质量</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汇集金融产品数</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引流金融产品，实现金融产品上架累计数量达</w:t>
                  </w:r>
                  <w:r>
                    <w:rPr>
                      <w:rFonts w:ascii="仿宋_GB2312" w:hAnsi="仿宋_GB2312" w:cs="仿宋_GB2312" w:eastAsia="仿宋_GB2312"/>
                      <w:sz w:val="24"/>
                    </w:rPr>
                    <w:t>580</w:t>
                  </w:r>
                  <w:r>
                    <w:rPr>
                      <w:rFonts w:ascii="仿宋_GB2312" w:hAnsi="仿宋_GB2312" w:cs="仿宋_GB2312" w:eastAsia="仿宋_GB2312"/>
                      <w:sz w:val="24"/>
                    </w:rPr>
                    <w:t>款。</w:t>
                  </w:r>
                </w:p>
              </w:tc>
            </w:tr>
            <w:tr>
              <w:tc>
                <w:tcPr>
                  <w:tcW w:type="dxa" w:w="368"/>
                  <w:vMerge/>
                  <w:tcBorders>
                    <w:top w:val="none" w:color="000000" w:sz="4"/>
                    <w:left w:val="single" w:color="000000" w:sz="4"/>
                    <w:bottom w:val="single" w:color="000000" w:sz="4"/>
                    <w:right w:val="single" w:color="000000" w:sz="4"/>
                  </w:tcBorders>
                </w:tcP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各类推介宣讲</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开展各类推介宣讲活动不少于</w:t>
                  </w:r>
                  <w:r>
                    <w:rPr>
                      <w:rFonts w:ascii="仿宋_GB2312" w:hAnsi="仿宋_GB2312" w:cs="仿宋_GB2312" w:eastAsia="仿宋_GB2312"/>
                      <w:sz w:val="24"/>
                    </w:rPr>
                    <w:t>20场（含市县、</w:t>
                  </w:r>
                  <w:r>
                    <w:rPr>
                      <w:rFonts w:ascii="仿宋_GB2312" w:hAnsi="仿宋_GB2312" w:cs="仿宋_GB2312" w:eastAsia="仿宋_GB2312"/>
                      <w:sz w:val="24"/>
                    </w:rPr>
                    <w:t>金融机构</w:t>
                  </w:r>
                  <w:r>
                    <w:rPr>
                      <w:rFonts w:ascii="仿宋_GB2312" w:hAnsi="仿宋_GB2312" w:cs="仿宋_GB2312" w:eastAsia="仿宋_GB2312"/>
                      <w:sz w:val="24"/>
                    </w:rPr>
                    <w:t>培训活动）。</w:t>
                  </w:r>
                </w:p>
              </w:tc>
            </w:tr>
            <w:tr>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质量指标</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业务运营推广体系建设</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投入不少于</w:t>
                  </w:r>
                  <w:r>
                    <w:rPr>
                      <w:rFonts w:ascii="仿宋_GB2312" w:hAnsi="仿宋_GB2312" w:cs="仿宋_GB2312" w:eastAsia="仿宋_GB2312"/>
                      <w:sz w:val="24"/>
                    </w:rPr>
                    <w:t>10人的运营人员，</w:t>
                  </w:r>
                  <w:r>
                    <w:rPr>
                      <w:rFonts w:ascii="仿宋_GB2312" w:hAnsi="仿宋_GB2312" w:cs="仿宋_GB2312" w:eastAsia="仿宋_GB2312"/>
                      <w:sz w:val="24"/>
                    </w:rPr>
                    <w:t>建立健全推广体系，有效推进平台运营各项工作，开展对外宣传活动，做好金融机构、政府对接，</w:t>
                  </w:r>
                  <w:r>
                    <w:rPr>
                      <w:rFonts w:ascii="仿宋_GB2312" w:hAnsi="仿宋_GB2312" w:cs="仿宋_GB2312" w:eastAsia="仿宋_GB2312"/>
                      <w:sz w:val="24"/>
                    </w:rPr>
                    <w:t>企业咨询服务、</w:t>
                  </w:r>
                  <w:r>
                    <w:rPr>
                      <w:rFonts w:ascii="仿宋_GB2312" w:hAnsi="仿宋_GB2312" w:cs="仿宋_GB2312" w:eastAsia="仿宋_GB2312"/>
                      <w:sz w:val="24"/>
                    </w:rPr>
                    <w:t>数据</w:t>
                  </w:r>
                  <w:r>
                    <w:rPr>
                      <w:rFonts w:ascii="仿宋_GB2312" w:hAnsi="仿宋_GB2312" w:cs="仿宋_GB2312" w:eastAsia="仿宋_GB2312"/>
                      <w:sz w:val="24"/>
                    </w:rPr>
                    <w:t>应用探索</w:t>
                  </w:r>
                  <w:r>
                    <w:rPr>
                      <w:rFonts w:ascii="仿宋_GB2312" w:hAnsi="仿宋_GB2312" w:cs="仿宋_GB2312" w:eastAsia="仿宋_GB2312"/>
                      <w:sz w:val="24"/>
                    </w:rPr>
                    <w:t>，</w:t>
                  </w:r>
                  <w:r>
                    <w:rPr>
                      <w:rFonts w:ascii="仿宋_GB2312" w:hAnsi="仿宋_GB2312" w:cs="仿宋_GB2312" w:eastAsia="仿宋_GB2312"/>
                      <w:sz w:val="24"/>
                    </w:rPr>
                    <w:t>协助贴息政策审核</w:t>
                  </w:r>
                  <w:r>
                    <w:rPr>
                      <w:rFonts w:ascii="仿宋_GB2312" w:hAnsi="仿宋_GB2312" w:cs="仿宋_GB2312" w:eastAsia="仿宋_GB2312"/>
                      <w:sz w:val="24"/>
                    </w:rPr>
                    <w:t>，协助做好用户投诉纠纷处理等工作。</w:t>
                  </w:r>
                </w:p>
              </w:tc>
            </w:tr>
            <w:tr>
              <w:tc>
                <w:tcPr>
                  <w:tcW w:type="dxa" w:w="368"/>
                  <w:vMerge/>
                  <w:tcBorders>
                    <w:top w:val="none" w:color="000000" w:sz="4"/>
                    <w:left w:val="single" w:color="000000" w:sz="4"/>
                    <w:bottom w:val="single" w:color="000000" w:sz="4"/>
                    <w:right w:val="single" w:color="000000" w:sz="4"/>
                  </w:tcBorders>
                </w:tcPr>
                <w:p/>
              </w:tc>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管理运营</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数据服务。</w:t>
                  </w:r>
                  <w:r>
                    <w:rPr>
                      <w:rFonts w:ascii="仿宋_GB2312" w:hAnsi="仿宋_GB2312" w:cs="仿宋_GB2312" w:eastAsia="仿宋_GB2312"/>
                      <w:sz w:val="24"/>
                    </w:rPr>
                    <w:t>1.接入不少于18项数据，以此增强平台金融风险数据的丰富性，提升平台金融风险监测服务能力，该项服务期限自2026年1月起至2026年8月。2.协助</w:t>
                  </w:r>
                  <w:r>
                    <w:rPr>
                      <w:rFonts w:ascii="仿宋_GB2312" w:hAnsi="仿宋_GB2312" w:cs="仿宋_GB2312" w:eastAsia="仿宋_GB2312"/>
                      <w:sz w:val="24"/>
                    </w:rPr>
                    <w:t>数据接入</w:t>
                  </w:r>
                  <w:r>
                    <w:rPr>
                      <w:rFonts w:ascii="仿宋_GB2312" w:hAnsi="仿宋_GB2312" w:cs="仿宋_GB2312" w:eastAsia="仿宋_GB2312"/>
                      <w:sz w:val="24"/>
                    </w:rPr>
                    <w:t>申请</w:t>
                  </w:r>
                  <w:r>
                    <w:rPr>
                      <w:rFonts w:ascii="仿宋_GB2312" w:hAnsi="仿宋_GB2312" w:cs="仿宋_GB2312" w:eastAsia="仿宋_GB2312"/>
                      <w:sz w:val="24"/>
                    </w:rPr>
                    <w:t>、</w:t>
                  </w:r>
                  <w:r>
                    <w:rPr>
                      <w:rFonts w:ascii="仿宋_GB2312" w:hAnsi="仿宋_GB2312" w:cs="仿宋_GB2312" w:eastAsia="仿宋_GB2312"/>
                      <w:sz w:val="24"/>
                    </w:rPr>
                    <w:t>可用性进行</w:t>
                  </w:r>
                  <w:r>
                    <w:rPr>
                      <w:rFonts w:ascii="仿宋_GB2312" w:hAnsi="仿宋_GB2312" w:cs="仿宋_GB2312" w:eastAsia="仿宋_GB2312"/>
                      <w:sz w:val="24"/>
                    </w:rPr>
                    <w:t>核查，提出优化、新增需求和建议，形成专报不少于</w:t>
                  </w:r>
                  <w:r>
                    <w:rPr>
                      <w:rFonts w:ascii="仿宋_GB2312" w:hAnsi="仿宋_GB2312" w:cs="仿宋_GB2312" w:eastAsia="仿宋_GB2312"/>
                      <w:sz w:val="24"/>
                    </w:rPr>
                    <w:t>2次。</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应用探索（不含技术开发服务）。在政府为主导和要求下，探索数据应用场景并编制相关服务方案。主要聚焦特定产业及目标企业群体，依托政务数据搭建银行、担保机构等金融领域的标准化通用模型，为金融机构提供基础通用规则，实现其对企业的全方位筛查与实时动态监控，进而提供进而提供精准化、差异化的金融服务。</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千企万户专栏运营服务</w:t>
                  </w:r>
                  <w:r>
                    <w:rPr>
                      <w:rFonts w:ascii="仿宋_GB2312" w:hAnsi="仿宋_GB2312" w:cs="仿宋_GB2312" w:eastAsia="仿宋_GB2312"/>
                      <w:sz w:val="24"/>
                    </w:rPr>
                    <w:t>。根据</w:t>
                  </w:r>
                  <w:r>
                    <w:rPr>
                      <w:rFonts w:ascii="仿宋_GB2312" w:hAnsi="仿宋_GB2312" w:cs="仿宋_GB2312" w:eastAsia="仿宋_GB2312"/>
                      <w:sz w:val="24"/>
                    </w:rPr>
                    <w:t>中小微企业协调机制工作</w:t>
                  </w:r>
                  <w:r>
                    <w:rPr>
                      <w:rFonts w:ascii="仿宋_GB2312" w:hAnsi="仿宋_GB2312" w:cs="仿宋_GB2312" w:eastAsia="仿宋_GB2312"/>
                      <w:sz w:val="24"/>
                    </w:rPr>
                    <w:t>要求，</w:t>
                  </w:r>
                  <w:r>
                    <w:rPr>
                      <w:rFonts w:ascii="仿宋_GB2312" w:hAnsi="仿宋_GB2312" w:cs="仿宋_GB2312" w:eastAsia="仿宋_GB2312"/>
                      <w:sz w:val="24"/>
                    </w:rPr>
                    <w:t>协助</w:t>
                  </w:r>
                  <w:r>
                    <w:rPr>
                      <w:rFonts w:ascii="仿宋_GB2312" w:hAnsi="仿宋_GB2312" w:cs="仿宋_GB2312" w:eastAsia="仿宋_GB2312"/>
                      <w:sz w:val="24"/>
                    </w:rPr>
                    <w:t>匹配目标走访企业</w:t>
                  </w:r>
                  <w:r>
                    <w:rPr>
                      <w:rFonts w:ascii="仿宋_GB2312" w:hAnsi="仿宋_GB2312" w:cs="仿宋_GB2312" w:eastAsia="仿宋_GB2312"/>
                      <w:sz w:val="24"/>
                    </w:rPr>
                    <w:t>及千企万户专栏数据清洗、导入，指导各市县工作机制对系统应用操作，助力我省中小微企业协调机制工作开展。</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协助推动</w:t>
                  </w:r>
                  <w:r>
                    <w:rPr>
                      <w:rFonts w:ascii="仿宋_GB2312" w:hAnsi="仿宋_GB2312" w:cs="仿宋_GB2312" w:eastAsia="仿宋_GB2312"/>
                      <w:sz w:val="24"/>
                    </w:rPr>
                    <w:t>系统直连</w:t>
                  </w:r>
                  <w:r>
                    <w:rPr>
                      <w:rFonts w:ascii="仿宋_GB2312" w:hAnsi="仿宋_GB2312" w:cs="仿宋_GB2312" w:eastAsia="仿宋_GB2312"/>
                      <w:sz w:val="24"/>
                    </w:rPr>
                    <w:t>（不含技术开发服务）</w:t>
                  </w:r>
                  <w:r>
                    <w:rPr>
                      <w:rFonts w:ascii="仿宋_GB2312" w:hAnsi="仿宋_GB2312" w:cs="仿宋_GB2312" w:eastAsia="仿宋_GB2312"/>
                      <w:sz w:val="24"/>
                    </w:rPr>
                    <w:t>。加快推进平台系统与银行系统联通，帮助银行提升使用平台系统效率，且为下一步模型共建做好前期准备，</w:t>
                  </w:r>
                  <w:r>
                    <w:rPr>
                      <w:rFonts w:ascii="仿宋_GB2312" w:hAnsi="仿宋_GB2312" w:cs="仿宋_GB2312" w:eastAsia="仿宋_GB2312"/>
                      <w:sz w:val="24"/>
                    </w:rPr>
                    <w:t>服务期内实现与银行系统直连不少于</w:t>
                  </w:r>
                  <w:r>
                    <w:rPr>
                      <w:rFonts w:ascii="仿宋_GB2312" w:hAnsi="仿宋_GB2312" w:cs="仿宋_GB2312" w:eastAsia="仿宋_GB2312"/>
                      <w:sz w:val="24"/>
                    </w:rPr>
                    <w:t>2家</w:t>
                  </w:r>
                  <w:r>
                    <w:rPr>
                      <w:rFonts w:ascii="仿宋_GB2312" w:hAnsi="仿宋_GB2312" w:cs="仿宋_GB2312" w:eastAsia="仿宋_GB2312"/>
                      <w:sz w:val="24"/>
                    </w:rPr>
                    <w:t>。</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运营监控</w:t>
                  </w:r>
                  <w:r>
                    <w:rPr>
                      <w:rFonts w:ascii="仿宋_GB2312" w:hAnsi="仿宋_GB2312" w:cs="仿宋_GB2312" w:eastAsia="仿宋_GB2312"/>
                      <w:sz w:val="24"/>
                    </w:rPr>
                    <w:t>。</w:t>
                  </w:r>
                  <w:r>
                    <w:rPr>
                      <w:rFonts w:ascii="仿宋_GB2312" w:hAnsi="仿宋_GB2312" w:cs="仿宋_GB2312" w:eastAsia="仿宋_GB2312"/>
                      <w:sz w:val="24"/>
                    </w:rPr>
                    <w:t>1.负责平台各项数据统计和汇总、出具各类报表。2.负责用户数据分析、相关运营数据整理和</w:t>
                  </w:r>
                  <w:r>
                    <w:rPr>
                      <w:rFonts w:ascii="仿宋_GB2312" w:hAnsi="仿宋_GB2312" w:cs="仿宋_GB2312" w:eastAsia="仿宋_GB2312"/>
                      <w:sz w:val="24"/>
                    </w:rPr>
                    <w:t>总结，</w:t>
                  </w:r>
                  <w:r>
                    <w:rPr>
                      <w:rFonts w:ascii="仿宋_GB2312" w:hAnsi="仿宋_GB2312" w:cs="仿宋_GB2312" w:eastAsia="仿宋_GB2312"/>
                      <w:sz w:val="24"/>
                    </w:rPr>
                    <w:t>形成专报不少于</w:t>
                  </w:r>
                  <w:r>
                    <w:rPr>
                      <w:rFonts w:ascii="仿宋_GB2312" w:hAnsi="仿宋_GB2312" w:cs="仿宋_GB2312" w:eastAsia="仿宋_GB2312"/>
                      <w:sz w:val="24"/>
                    </w:rPr>
                    <w:t>12</w:t>
                  </w:r>
                  <w:r>
                    <w:rPr>
                      <w:rFonts w:ascii="仿宋_GB2312" w:hAnsi="仿宋_GB2312" w:cs="仿宋_GB2312" w:eastAsia="仿宋_GB2312"/>
                      <w:sz w:val="24"/>
                    </w:rPr>
                    <w:t>次。</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活动运营。</w:t>
                  </w:r>
                  <w:r>
                    <w:rPr>
                      <w:rFonts w:ascii="仿宋_GB2312" w:hAnsi="仿宋_GB2312" w:cs="仿宋_GB2312" w:eastAsia="仿宋_GB2312"/>
                      <w:sz w:val="24"/>
                    </w:rPr>
                    <w:t>1.按照地区、行业、商圈等企业集群，策划运营话术，通过发送短信、电话沟通等方式精准触达企业，将平台服务优势、银企活动信息推送至企业面前</w:t>
                  </w:r>
                  <w:r>
                    <w:rPr>
                      <w:rFonts w:ascii="仿宋_GB2312" w:hAnsi="仿宋_GB2312" w:cs="仿宋_GB2312" w:eastAsia="仿宋_GB2312"/>
                      <w:sz w:val="24"/>
                    </w:rPr>
                    <w:t>，</w:t>
                  </w:r>
                  <w:r>
                    <w:rPr>
                      <w:rFonts w:ascii="仿宋_GB2312" w:hAnsi="仿宋_GB2312" w:cs="仿宋_GB2312" w:eastAsia="仿宋_GB2312"/>
                      <w:sz w:val="24"/>
                    </w:rPr>
                    <w:t>帮助提升</w:t>
                  </w:r>
                  <w:r>
                    <w:rPr>
                      <w:rFonts w:ascii="仿宋_GB2312" w:hAnsi="仿宋_GB2312" w:cs="仿宋_GB2312" w:eastAsia="仿宋_GB2312"/>
                      <w:sz w:val="24"/>
                    </w:rPr>
                    <w:t>平台用户拉新、留存和促活</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结合线上线下开展平台推广工作，通过包括但不限于微信公众号、新闻媒体、</w:t>
                  </w:r>
                  <w:r>
                    <w:rPr>
                      <w:rFonts w:ascii="仿宋_GB2312" w:hAnsi="仿宋_GB2312" w:cs="仿宋_GB2312" w:eastAsia="仿宋_GB2312"/>
                      <w:sz w:val="24"/>
                    </w:rPr>
                    <w:t>政府门户、地方融媒体</w:t>
                  </w:r>
                  <w:r>
                    <w:rPr>
                      <w:rFonts w:ascii="仿宋_GB2312" w:hAnsi="仿宋_GB2312" w:cs="仿宋_GB2312" w:eastAsia="仿宋_GB2312"/>
                      <w:sz w:val="24"/>
                    </w:rPr>
                    <w:t>等方式，每月不少于</w:t>
                  </w:r>
                  <w:r>
                    <w:rPr>
                      <w:rFonts w:ascii="仿宋_GB2312" w:hAnsi="仿宋_GB2312" w:cs="仿宋_GB2312" w:eastAsia="仿宋_GB2312"/>
                      <w:sz w:val="24"/>
                    </w:rPr>
                    <w:t>3次。</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w:t>
                  </w:r>
                  <w:r>
                    <w:rPr>
                      <w:rFonts w:ascii="仿宋_GB2312" w:hAnsi="仿宋_GB2312" w:cs="仿宋_GB2312" w:eastAsia="仿宋_GB2312"/>
                      <w:sz w:val="24"/>
                    </w:rPr>
                    <w:t>政策</w:t>
                  </w:r>
                  <w:r>
                    <w:rPr>
                      <w:rFonts w:ascii="仿宋_GB2312" w:hAnsi="仿宋_GB2312" w:cs="仿宋_GB2312" w:eastAsia="仿宋_GB2312"/>
                      <w:sz w:val="24"/>
                    </w:rPr>
                    <w:t>宣传及</w:t>
                  </w:r>
                  <w:r>
                    <w:rPr>
                      <w:rFonts w:ascii="仿宋_GB2312" w:hAnsi="仿宋_GB2312" w:cs="仿宋_GB2312" w:eastAsia="仿宋_GB2312"/>
                      <w:sz w:val="24"/>
                    </w:rPr>
                    <w:t>审核。</w:t>
                  </w:r>
                  <w:r>
                    <w:rPr>
                      <w:rFonts w:ascii="仿宋_GB2312" w:hAnsi="仿宋_GB2312" w:cs="仿宋_GB2312" w:eastAsia="仿宋_GB2312"/>
                      <w:sz w:val="24"/>
                    </w:rPr>
                    <w:t>1.</w:t>
                  </w:r>
                  <w:r>
                    <w:rPr>
                      <w:rFonts w:ascii="仿宋_GB2312" w:hAnsi="仿宋_GB2312" w:cs="仿宋_GB2312" w:eastAsia="仿宋_GB2312"/>
                      <w:sz w:val="24"/>
                    </w:rPr>
                    <w:t>建立政策咨询服务机制，开展各类形式政策宣传，做好日常用户政策咨询服务工作。</w:t>
                  </w:r>
                  <w:r>
                    <w:rPr>
                      <w:rFonts w:ascii="仿宋_GB2312" w:hAnsi="仿宋_GB2312" w:cs="仿宋_GB2312" w:eastAsia="仿宋_GB2312"/>
                      <w:sz w:val="24"/>
                    </w:rPr>
                    <w:t>2.</w:t>
                  </w:r>
                  <w:r>
                    <w:rPr>
                      <w:rFonts w:ascii="仿宋_GB2312" w:hAnsi="仿宋_GB2312" w:cs="仿宋_GB2312" w:eastAsia="仿宋_GB2312"/>
                      <w:sz w:val="24"/>
                    </w:rPr>
                    <w:t>协助做好平台专属贴息政策日常审核工作，确保审核工作有序推进。</w:t>
                  </w:r>
                </w:p>
              </w:tc>
            </w:tr>
            <w:tr>
              <w:tc>
                <w:tcPr>
                  <w:tcW w:type="dxa" w:w="368"/>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保障服务</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.负责搜集整理客户对系统使用过程中</w:t>
                  </w:r>
                  <w:r>
                    <w:rPr>
                      <w:rFonts w:ascii="仿宋_GB2312" w:hAnsi="仿宋_GB2312" w:cs="仿宋_GB2312" w:eastAsia="仿宋_GB2312"/>
                      <w:sz w:val="24"/>
                    </w:rPr>
                    <w:t>提出的问题及</w:t>
                  </w:r>
                  <w:r>
                    <w:rPr>
                      <w:rFonts w:ascii="仿宋_GB2312" w:hAnsi="仿宋_GB2312" w:cs="仿宋_GB2312" w:eastAsia="仿宋_GB2312"/>
                      <w:sz w:val="24"/>
                    </w:rPr>
                    <w:t>建议，整理反馈至</w:t>
                  </w:r>
                  <w:r>
                    <w:rPr>
                      <w:rFonts w:ascii="仿宋_GB2312" w:hAnsi="仿宋_GB2312" w:cs="仿宋_GB2312" w:eastAsia="仿宋_GB2312"/>
                      <w:sz w:val="24"/>
                    </w:rPr>
                    <w:t>技术运维方</w:t>
                  </w:r>
                  <w:r>
                    <w:rPr>
                      <w:rFonts w:ascii="仿宋_GB2312" w:hAnsi="仿宋_GB2312" w:cs="仿宋_GB2312" w:eastAsia="仿宋_GB2312"/>
                      <w:sz w:val="24"/>
                    </w:rPr>
                    <w:t>进行</w:t>
                  </w:r>
                  <w:r>
                    <w:rPr>
                      <w:rFonts w:ascii="仿宋_GB2312" w:hAnsi="仿宋_GB2312" w:cs="仿宋_GB2312" w:eastAsia="仿宋_GB2312"/>
                      <w:sz w:val="24"/>
                    </w:rPr>
                    <w:t>解决及</w:t>
                  </w:r>
                  <w:r>
                    <w:rPr>
                      <w:rFonts w:ascii="仿宋_GB2312" w:hAnsi="仿宋_GB2312" w:cs="仿宋_GB2312" w:eastAsia="仿宋_GB2312"/>
                      <w:sz w:val="24"/>
                    </w:rPr>
                    <w:t>系统优化，形成技术反馈不少于</w:t>
                  </w:r>
                  <w:r>
                    <w:rPr>
                      <w:rFonts w:ascii="仿宋_GB2312" w:hAnsi="仿宋_GB2312" w:cs="仿宋_GB2312" w:eastAsia="仿宋_GB2312"/>
                      <w:sz w:val="24"/>
                    </w:rPr>
                    <w:t>6</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协助指导用户操作系统。</w:t>
                  </w:r>
                  <w:r>
                    <w:rPr>
                      <w:rFonts w:ascii="仿宋_GB2312" w:hAnsi="仿宋_GB2312" w:cs="仿宋_GB2312" w:eastAsia="仿宋_GB2312"/>
                      <w:sz w:val="24"/>
                    </w:rPr>
                    <w:t>3.</w:t>
                  </w:r>
                  <w:r>
                    <w:rPr>
                      <w:rFonts w:ascii="仿宋_GB2312" w:hAnsi="仿宋_GB2312" w:cs="仿宋_GB2312" w:eastAsia="仿宋_GB2312"/>
                      <w:sz w:val="24"/>
                    </w:rPr>
                    <w:t>协助处理平台用户投诉及纠纷。</w:t>
                  </w:r>
                </w:p>
              </w:tc>
            </w:tr>
            <w:tr>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经济及社会效益</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在各市县开展业务相关活动及融资咨询服务</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推动与</w:t>
                  </w:r>
                  <w:r>
                    <w:rPr>
                      <w:rFonts w:ascii="仿宋_GB2312" w:hAnsi="仿宋_GB2312" w:cs="仿宋_GB2312" w:eastAsia="仿宋_GB2312"/>
                      <w:sz w:val="24"/>
                      <w:shd w:fill="FFFFFF" w:val="clear"/>
                    </w:rPr>
                    <w:t>省内各地市政府、产业园区、金融机构等</w:t>
                  </w:r>
                  <w:r>
                    <w:rPr>
                      <w:rFonts w:ascii="仿宋_GB2312" w:hAnsi="仿宋_GB2312" w:cs="仿宋_GB2312" w:eastAsia="仿宋_GB2312"/>
                      <w:sz w:val="24"/>
                      <w:shd w:fill="FFFFFF" w:val="clear"/>
                    </w:rPr>
                    <w:t>协同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联合开展各类活动，</w:t>
                  </w:r>
                  <w:r>
                    <w:rPr>
                      <w:rFonts w:ascii="仿宋_GB2312" w:hAnsi="仿宋_GB2312" w:cs="仿宋_GB2312" w:eastAsia="仿宋_GB2312"/>
                      <w:sz w:val="24"/>
                    </w:rPr>
                    <w:t>不低于</w:t>
                  </w:r>
                  <w:r>
                    <w:rPr>
                      <w:rFonts w:ascii="仿宋_GB2312" w:hAnsi="仿宋_GB2312" w:cs="仿宋_GB2312" w:eastAsia="仿宋_GB2312"/>
                      <w:sz w:val="24"/>
                    </w:rPr>
                    <w:t>5次。</w:t>
                  </w:r>
                </w:p>
              </w:tc>
            </w:tr>
            <w:tr>
              <w:tc>
                <w:tcPr>
                  <w:tcW w:type="dxa" w:w="368"/>
                  <w:vMerge/>
                  <w:tcBorders>
                    <w:top w:val="none" w:color="000000" w:sz="4"/>
                    <w:left w:val="single" w:color="000000" w:sz="4"/>
                    <w:bottom w:val="single" w:color="000000" w:sz="4"/>
                    <w:right w:val="single" w:color="000000" w:sz="4"/>
                  </w:tcBorders>
                </w:tcP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促进</w:t>
                  </w:r>
                  <w:r>
                    <w:rPr>
                      <w:rFonts w:ascii="仿宋_GB2312" w:hAnsi="仿宋_GB2312" w:cs="仿宋_GB2312" w:eastAsia="仿宋_GB2312"/>
                      <w:sz w:val="24"/>
                    </w:rPr>
                    <w:t>融资放款金额</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新增</w:t>
                  </w:r>
                  <w:r>
                    <w:rPr>
                      <w:rFonts w:ascii="仿宋_GB2312" w:hAnsi="仿宋_GB2312" w:cs="仿宋_GB2312" w:eastAsia="仿宋_GB2312"/>
                      <w:sz w:val="24"/>
                    </w:rPr>
                    <w:t>促进</w:t>
                  </w:r>
                  <w:r>
                    <w:rPr>
                      <w:rFonts w:ascii="仿宋_GB2312" w:hAnsi="仿宋_GB2312" w:cs="仿宋_GB2312" w:eastAsia="仿宋_GB2312"/>
                      <w:sz w:val="24"/>
                    </w:rPr>
                    <w:t>放贷金额不少于</w:t>
                  </w:r>
                  <w:r>
                    <w:rPr>
                      <w:rFonts w:ascii="仿宋_GB2312" w:hAnsi="仿宋_GB2312" w:cs="仿宋_GB2312" w:eastAsia="仿宋_GB2312"/>
                      <w:sz w:val="24"/>
                    </w:rPr>
                    <w:t>75</w:t>
                  </w:r>
                  <w:r>
                    <w:rPr>
                      <w:rFonts w:ascii="仿宋_GB2312" w:hAnsi="仿宋_GB2312" w:cs="仿宋_GB2312" w:eastAsia="仿宋_GB2312"/>
                      <w:sz w:val="24"/>
                    </w:rPr>
                    <w:t>亿元。</w:t>
                  </w:r>
                </w:p>
              </w:tc>
            </w:tr>
            <w:tr>
              <w:tc>
                <w:tcPr>
                  <w:tcW w:type="dxa" w:w="368"/>
                  <w:vMerge/>
                  <w:tcBorders>
                    <w:top w:val="none" w:color="000000" w:sz="4"/>
                    <w:left w:val="single" w:color="000000" w:sz="4"/>
                    <w:bottom w:val="single" w:color="000000" w:sz="4"/>
                    <w:right w:val="single" w:color="000000" w:sz="4"/>
                  </w:tcBorders>
                </w:tcP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分站营销，辐射周边，改善投融资环境</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专人</w:t>
                  </w:r>
                  <w:r>
                    <w:rPr>
                      <w:rFonts w:ascii="仿宋_GB2312" w:hAnsi="仿宋_GB2312" w:cs="仿宋_GB2312" w:eastAsia="仿宋_GB2312"/>
                      <w:sz w:val="24"/>
                    </w:rPr>
                    <w:t>指导</w:t>
                  </w:r>
                  <w:r>
                    <w:rPr>
                      <w:rFonts w:ascii="仿宋_GB2312" w:hAnsi="仿宋_GB2312" w:cs="仿宋_GB2312" w:eastAsia="仿宋_GB2312"/>
                      <w:sz w:val="24"/>
                    </w:rPr>
                    <w:t>分站</w:t>
                  </w:r>
                  <w:r>
                    <w:rPr>
                      <w:rFonts w:ascii="仿宋_GB2312" w:hAnsi="仿宋_GB2312" w:cs="仿宋_GB2312" w:eastAsia="仿宋_GB2312"/>
                      <w:sz w:val="24"/>
                    </w:rPr>
                    <w:t>牵头部门</w:t>
                  </w:r>
                  <w:r>
                    <w:rPr>
                      <w:rFonts w:ascii="仿宋_GB2312" w:hAnsi="仿宋_GB2312" w:cs="仿宋_GB2312" w:eastAsia="仿宋_GB2312"/>
                      <w:sz w:val="24"/>
                    </w:rPr>
                    <w:t>开展平台应用推广，通过</w:t>
                  </w:r>
                  <w:r>
                    <w:rPr>
                      <w:rFonts w:ascii="仿宋_GB2312" w:hAnsi="仿宋_GB2312" w:cs="仿宋_GB2312" w:eastAsia="仿宋_GB2312"/>
                      <w:sz w:val="24"/>
                    </w:rPr>
                    <w:t>市县分站</w:t>
                  </w:r>
                  <w:r>
                    <w:rPr>
                      <w:rFonts w:ascii="仿宋_GB2312" w:hAnsi="仿宋_GB2312" w:cs="仿宋_GB2312" w:eastAsia="仿宋_GB2312"/>
                      <w:sz w:val="24"/>
                    </w:rPr>
                    <w:t>分站中心城市辐射周边，</w:t>
                  </w:r>
                  <w:r>
                    <w:rPr>
                      <w:rFonts w:ascii="仿宋_GB2312" w:hAnsi="仿宋_GB2312" w:cs="仿宋_GB2312" w:eastAsia="仿宋_GB2312"/>
                      <w:sz w:val="24"/>
                    </w:rPr>
                    <w:t>将平台金融服务深入地方、乡镇</w:t>
                  </w:r>
                  <w:r>
                    <w:rPr>
                      <w:rFonts w:ascii="仿宋_GB2312" w:hAnsi="仿宋_GB2312" w:cs="仿宋_GB2312" w:eastAsia="仿宋_GB2312"/>
                      <w:sz w:val="24"/>
                    </w:rPr>
                    <w:t>。</w:t>
                  </w:r>
                  <w:r>
                    <w:rPr>
                      <w:rFonts w:ascii="仿宋_GB2312" w:hAnsi="仿宋_GB2312" w:cs="仿宋_GB2312" w:eastAsia="仿宋_GB2312"/>
                      <w:sz w:val="24"/>
                    </w:rPr>
                    <w:t>下市县现场</w:t>
                  </w:r>
                  <w:r>
                    <w:rPr>
                      <w:rFonts w:ascii="仿宋_GB2312" w:hAnsi="仿宋_GB2312" w:cs="仿宋_GB2312" w:eastAsia="仿宋_GB2312"/>
                      <w:sz w:val="24"/>
                    </w:rPr>
                    <w:t>指导分站牵头部门</w:t>
                  </w:r>
                  <w:r>
                    <w:rPr>
                      <w:rFonts w:ascii="仿宋_GB2312" w:hAnsi="仿宋_GB2312" w:cs="仿宋_GB2312" w:eastAsia="仿宋_GB2312"/>
                      <w:sz w:val="24"/>
                    </w:rPr>
                    <w:t>不少于</w:t>
                  </w:r>
                  <w:r>
                    <w:rPr>
                      <w:rFonts w:ascii="仿宋_GB2312" w:hAnsi="仿宋_GB2312" w:cs="仿宋_GB2312" w:eastAsia="仿宋_GB2312"/>
                      <w:sz w:val="24"/>
                    </w:rPr>
                    <w:t>10次。</w:t>
                  </w:r>
                </w:p>
              </w:tc>
            </w:tr>
          </w:tbl>
          <w:p>
            <w:pPr>
              <w:pStyle w:val="null3"/>
              <w:jc w:val="left"/>
            </w:pPr>
            <w:r>
              <w:rPr>
                <w:rFonts w:ascii="仿宋_GB2312" w:hAnsi="仿宋_GB2312" w:cs="仿宋_GB2312" w:eastAsia="仿宋_GB2312"/>
                <w:sz w:val="32"/>
              </w:rPr>
              <w:t>3）</w:t>
            </w:r>
            <w:r>
              <w:rPr>
                <w:rFonts w:ascii="仿宋_GB2312" w:hAnsi="仿宋_GB2312" w:cs="仿宋_GB2312" w:eastAsia="仿宋_GB2312"/>
                <w:sz w:val="32"/>
                <w:shd w:fill="FFFFFF" w:val="clear"/>
              </w:rPr>
              <w:t>验收审核包括：提供项目阶段性报告、总结报告，描述各任务指标完成情况，并结合验收指标表要求提供相应的佐证材料。</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 xml:space="preserve">① </w:t>
      </w:r>
      <w:r>
        <w:rPr>
          <w:rFonts w:ascii="仿宋_GB2312" w:hAnsi="仿宋_GB2312" w:cs="仿宋_GB2312" w:eastAsia="仿宋_GB2312"/>
          <w:sz w:val="32"/>
        </w:rPr>
        <w:t>中标人要保持同采购人的密切联系，遇有重大事项及时报告和反馈信息，尊重项目业主方的意见，接受项目业主方的提议、监督和指导。</w:t>
      </w:r>
    </w:p>
    <w:p>
      <w:pPr>
        <w:pStyle w:val="null3"/>
        <w:ind w:firstLine="402"/>
        <w:jc w:val="both"/>
      </w:pPr>
      <w:r>
        <w:rPr>
          <w:rFonts w:ascii="仿宋_GB2312" w:hAnsi="仿宋_GB2312" w:cs="仿宋_GB2312" w:eastAsia="仿宋_GB2312"/>
          <w:sz w:val="32"/>
        </w:rPr>
        <w:t xml:space="preserve">② </w:t>
      </w:r>
      <w:r>
        <w:rPr>
          <w:rFonts w:ascii="仿宋_GB2312" w:hAnsi="仿宋_GB2312" w:cs="仿宋_GB2312" w:eastAsia="仿宋_GB2312"/>
          <w:sz w:val="32"/>
        </w:rPr>
        <w:t>投标人必须根据所投项目的技术参数、资质资料编写</w:t>
      </w:r>
      <w:r>
        <w:rPr>
          <w:rFonts w:ascii="仿宋_GB2312" w:hAnsi="仿宋_GB2312" w:cs="仿宋_GB2312" w:eastAsia="仿宋_GB2312"/>
          <w:sz w:val="32"/>
        </w:rPr>
        <w:t>投标</w:t>
      </w:r>
      <w:r>
        <w:rPr>
          <w:rFonts w:ascii="仿宋_GB2312" w:hAnsi="仿宋_GB2312" w:cs="仿宋_GB2312" w:eastAsia="仿宋_GB2312"/>
          <w:sz w:val="32"/>
        </w:rPr>
        <w:t>文件。在</w:t>
      </w:r>
      <w:r>
        <w:rPr>
          <w:rFonts w:ascii="仿宋_GB2312" w:hAnsi="仿宋_GB2312" w:cs="仿宋_GB2312" w:eastAsia="仿宋_GB2312"/>
          <w:sz w:val="32"/>
        </w:rPr>
        <w:t>中标</w:t>
      </w:r>
      <w:r>
        <w:rPr>
          <w:rFonts w:ascii="仿宋_GB2312" w:hAnsi="仿宋_GB2312" w:cs="仿宋_GB2312" w:eastAsia="仿宋_GB2312"/>
          <w:sz w:val="32"/>
        </w:rPr>
        <w:t>结果公示期间，采购人有权对</w:t>
      </w:r>
      <w:r>
        <w:rPr>
          <w:rFonts w:ascii="仿宋_GB2312" w:hAnsi="仿宋_GB2312" w:cs="仿宋_GB2312" w:eastAsia="仿宋_GB2312"/>
          <w:sz w:val="32"/>
        </w:rPr>
        <w:t>中标</w:t>
      </w:r>
      <w:r>
        <w:rPr>
          <w:rFonts w:ascii="仿宋_GB2312" w:hAnsi="仿宋_GB2312" w:cs="仿宋_GB2312" w:eastAsia="仿宋_GB2312"/>
          <w:sz w:val="32"/>
        </w:rPr>
        <w:t>候选人资质证书等进行核查，如发现与其</w:t>
      </w:r>
      <w:r>
        <w:rPr>
          <w:rFonts w:ascii="仿宋_GB2312" w:hAnsi="仿宋_GB2312" w:cs="仿宋_GB2312" w:eastAsia="仿宋_GB2312"/>
          <w:sz w:val="32"/>
        </w:rPr>
        <w:t>投标</w:t>
      </w:r>
      <w:r>
        <w:rPr>
          <w:rFonts w:ascii="仿宋_GB2312" w:hAnsi="仿宋_GB2312" w:cs="仿宋_GB2312" w:eastAsia="仿宋_GB2312"/>
          <w:sz w:val="32"/>
        </w:rPr>
        <w:t>文件中的描述不一，代理机构将报政府采购主管部门严肃处理。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在中标结果公示期间，采购人有权对中标候选人的资质证书等进行核查，如发现与其投标文件中的描述不一，采购人、代理机构将报政府采购主管部门严肃处理。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具备《中华人民共和国政府采购法》第二十二条规定条件的承诺书 无重大违法记录声明函 法定代表人资格证明书或法定代表人授权委托书 与本项目的供应商之间，单位负责人不为同一人，也不存在直接控股、管理关系的承诺书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商务部分43.00分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平台运营服务能力</w:t>
            </w:r>
          </w:p>
        </w:tc>
        <w:tc>
          <w:tcPr>
            <w:tcW w:type="dxa" w:w="2492"/>
          </w:tcPr>
          <w:p>
            <w:pPr>
              <w:pStyle w:val="null3"/>
              <w:jc w:val="both"/>
            </w:pPr>
            <w:r>
              <w:rPr>
                <w:rFonts w:ascii="仿宋_GB2312" w:hAnsi="仿宋_GB2312" w:cs="仿宋_GB2312" w:eastAsia="仿宋_GB2312"/>
              </w:rPr>
              <w:t>投标人具有类似平台运营的经验和能力，每提供一份项目合同，得2分，未提供项目合同，不得分。此项最高得6分。 注：提供项目合同复印件。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数据应用能力</w:t>
            </w:r>
          </w:p>
        </w:tc>
        <w:tc>
          <w:tcPr>
            <w:tcW w:type="dxa" w:w="2492"/>
          </w:tcPr>
          <w:p>
            <w:pPr>
              <w:pStyle w:val="null3"/>
              <w:jc w:val="both"/>
            </w:pPr>
            <w:r>
              <w:rPr>
                <w:rFonts w:ascii="仿宋_GB2312" w:hAnsi="仿宋_GB2312" w:cs="仿宋_GB2312" w:eastAsia="仿宋_GB2312"/>
              </w:rPr>
              <w:t>根据投标人联合金融机构共建数据模型、数据应用场景或开展政务数据服务的能力，每提供一份与银行签署的服务合同，得2分；最高不超过6分。 注：提供与银行签署的服务合同复印件。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金融机构服务能力</w:t>
            </w:r>
          </w:p>
        </w:tc>
        <w:tc>
          <w:tcPr>
            <w:tcW w:type="dxa" w:w="2492"/>
          </w:tcPr>
          <w:p>
            <w:pPr>
              <w:pStyle w:val="null3"/>
              <w:jc w:val="both"/>
            </w:pPr>
            <w:r>
              <w:rPr>
                <w:rFonts w:ascii="仿宋_GB2312" w:hAnsi="仿宋_GB2312" w:cs="仿宋_GB2312" w:eastAsia="仿宋_GB2312"/>
              </w:rPr>
              <w:t>投标人具有服务银行或“7+4类”地方金融机构的经验，每提供一份合作协议的得1分，最高6分 注：提供合作协议复印件。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政策服务能力</w:t>
            </w:r>
          </w:p>
        </w:tc>
        <w:tc>
          <w:tcPr>
            <w:tcW w:type="dxa" w:w="2492"/>
          </w:tcPr>
          <w:p>
            <w:pPr>
              <w:pStyle w:val="null3"/>
              <w:jc w:val="both"/>
            </w:pPr>
            <w:r>
              <w:rPr>
                <w:rFonts w:ascii="仿宋_GB2312" w:hAnsi="仿宋_GB2312" w:cs="仿宋_GB2312" w:eastAsia="仿宋_GB2312"/>
              </w:rPr>
              <w:t>投标人具有为政府提供贷款贴息政策咨询或数据核查的政策服务能力,每提供一份合同，得1分，最高得5分。 注：提供投标人与各级政府部门签订的项目合同复印件。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技术服务能力1</w:t>
            </w:r>
          </w:p>
        </w:tc>
        <w:tc>
          <w:tcPr>
            <w:tcW w:type="dxa" w:w="2492"/>
          </w:tcPr>
          <w:p>
            <w:pPr>
              <w:pStyle w:val="null3"/>
              <w:jc w:val="both"/>
            </w:pPr>
            <w:r>
              <w:rPr>
                <w:rFonts w:ascii="仿宋_GB2312" w:hAnsi="仿宋_GB2312" w:cs="仿宋_GB2312" w:eastAsia="仿宋_GB2312"/>
              </w:rPr>
              <w:t>投标人有金融信息系统研发或有跨平台金融信息系统数据接口开发、数据接入等案例，如：银行业务系统或“7+4”类金融业态业务系统开发、接入案例，每增加一项案例得1分，总计4分；不提供案例资料不得分。 注：提供系统接入验收材料复印件。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技术服务能力2</w:t>
            </w:r>
          </w:p>
        </w:tc>
        <w:tc>
          <w:tcPr>
            <w:tcW w:type="dxa" w:w="2492"/>
          </w:tcPr>
          <w:p>
            <w:pPr>
              <w:pStyle w:val="null3"/>
              <w:jc w:val="both"/>
            </w:pPr>
            <w:r>
              <w:rPr>
                <w:rFonts w:ascii="仿宋_GB2312" w:hAnsi="仿宋_GB2312" w:cs="仿宋_GB2312" w:eastAsia="仿宋_GB2312"/>
              </w:rPr>
              <w:t>投标人具备金融行业风险控制、信息统计、会员管理、智能问答等能力，并提供对应功能模块计算机软件著作权登记证书，每增加一项得1.5分，总分6分。 注：提供计算机软件著作权登记证书复印件。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信息披露能力</w:t>
            </w:r>
          </w:p>
        </w:tc>
        <w:tc>
          <w:tcPr>
            <w:tcW w:type="dxa" w:w="2492"/>
          </w:tcPr>
          <w:p>
            <w:pPr>
              <w:pStyle w:val="null3"/>
              <w:jc w:val="both"/>
            </w:pPr>
            <w:r>
              <w:rPr>
                <w:rFonts w:ascii="仿宋_GB2312" w:hAnsi="仿宋_GB2312" w:cs="仿宋_GB2312" w:eastAsia="仿宋_GB2312"/>
              </w:rPr>
              <w:t>投标人具有信息披露经验、能力及技术的，得4分； 投标人不具有信息披露能力的，不得分。 注：投标人须提供含有自身 logo 或企业名称的信息披露平台或网站界面截图，并提供链接。</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项目团队人员实力1</w:t>
            </w:r>
          </w:p>
        </w:tc>
        <w:tc>
          <w:tcPr>
            <w:tcW w:type="dxa" w:w="2492"/>
          </w:tcPr>
          <w:p>
            <w:pPr>
              <w:pStyle w:val="null3"/>
              <w:jc w:val="both"/>
            </w:pPr>
            <w:r>
              <w:rPr>
                <w:rFonts w:ascii="仿宋_GB2312" w:hAnsi="仿宋_GB2312" w:cs="仿宋_GB2312" w:eastAsia="仿宋_GB2312"/>
              </w:rPr>
              <w:t>①项目实施开始即投入不少于10名专业人员组建的本地化专业团队，且团队具有金融服务和技术运维服务能力（提供承诺书），得2分，不满足不得分。 ②服务团队中至少具有4名金融、会计、统计、计算机等相关专业学历的人员，每提供1人得0.5分，满分2分。（提供学历证书复印件，提供拟投入人员2024年至今任意连续6个月社保缴纳证明，缴纳人应为投标人。）</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项目团队人员实力2</w:t>
            </w:r>
          </w:p>
        </w:tc>
        <w:tc>
          <w:tcPr>
            <w:tcW w:type="dxa" w:w="2492"/>
          </w:tcPr>
          <w:p>
            <w:pPr>
              <w:pStyle w:val="null3"/>
              <w:jc w:val="both"/>
            </w:pPr>
            <w:r>
              <w:rPr>
                <w:rFonts w:ascii="仿宋_GB2312" w:hAnsi="仿宋_GB2312" w:cs="仿宋_GB2312" w:eastAsia="仿宋_GB2312"/>
              </w:rPr>
              <w:t>投标人拟投入本项目的团队人员中有经济师（中级或以上）或会计师（中级或以上）或系统集成项目管理工程师或信息系统项目管理师的，每人得1分，满分6分。 （提供证书复印件并加盖公章，提供人员2024年至今任意连续6个月社保缴纳证明，缴纳人应为投标人。） 同一人员具有多类证书的，只按一个类别计分。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根据投标人的项目总体实施方案内容，进行综合评审，总分10分。 1、投标人对海南省智慧金融综合服务平台现状有深入了解（包含平台定位、平台功能、与外部系统接入、政务数据接入、政策资源整合等方面），得5分，每缺少一项扣1分；每项内容有一处缺陷扣0.2分。 2、方案中需包含但不限于运营目标、运营思路、运营举措、项目实施进度计划、保障措施等方面，以上5个要素内容完整、详细、切实可行的得5分；每缺少一项扣1分；每项内容有一处缺陷扣0.2分。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为企业提供融资、资金管理的服务方案</w:t>
            </w:r>
          </w:p>
        </w:tc>
        <w:tc>
          <w:tcPr>
            <w:tcW w:type="dxa" w:w="2492"/>
          </w:tcPr>
          <w:p>
            <w:pPr>
              <w:pStyle w:val="null3"/>
              <w:jc w:val="both"/>
            </w:pPr>
            <w:r>
              <w:rPr>
                <w:rFonts w:ascii="仿宋_GB2312" w:hAnsi="仿宋_GB2312" w:cs="仿宋_GB2312" w:eastAsia="仿宋_GB2312"/>
              </w:rPr>
              <w:t>根据投标人提供的服务方案，包括但不限于服务范围、融资服务产品设计、资金管理服务产品介绍、企业服务案例、已服务企业明细（包括企业名称、信用代码、法定代表人名称、联系电话）等，进行综合评审。 方案中包含以上5个要素且上述内容完整、详细、切实可行的得10分；每缺少一项扣2分；每项内容有一处缺陷扣0.4分。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风险防控总体方案</w:t>
            </w:r>
          </w:p>
        </w:tc>
        <w:tc>
          <w:tcPr>
            <w:tcW w:type="dxa" w:w="2492"/>
          </w:tcPr>
          <w:p>
            <w:pPr>
              <w:pStyle w:val="null3"/>
              <w:jc w:val="both"/>
            </w:pPr>
            <w:r>
              <w:rPr>
                <w:rFonts w:ascii="仿宋_GB2312" w:hAnsi="仿宋_GB2312" w:cs="仿宋_GB2312" w:eastAsia="仿宋_GB2312"/>
              </w:rPr>
              <w:t>根据投标人的风险防控总体方案（包括但不限于风险控制管理架构、风险防控类型、措施、流程、约束机制等）综合评审。 方案中包含以上5个要素且上述内容完整、详细、切实可行的得5分；每缺少一项扣1分；每项内容有一处缺陷扣0.2分。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信息安全事件应急方案</w:t>
            </w:r>
          </w:p>
        </w:tc>
        <w:tc>
          <w:tcPr>
            <w:tcW w:type="dxa" w:w="2492"/>
          </w:tcPr>
          <w:p>
            <w:pPr>
              <w:pStyle w:val="null3"/>
              <w:jc w:val="both"/>
            </w:pPr>
            <w:r>
              <w:rPr>
                <w:rFonts w:ascii="仿宋_GB2312" w:hAnsi="仿宋_GB2312" w:cs="仿宋_GB2312" w:eastAsia="仿宋_GB2312"/>
              </w:rPr>
              <w:t>根据投标人的信息安全事件应急方案，包括但不限于信息安全事件分类与分级、应急响应流程、管理约束机制等，进行综合评审。 方案中包含以上3个要素且上述内容完整、详细、切实可行的得6分；每缺少一项扣2分；每项内容有一处缺陷扣0.4分。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线上宣传方案</w:t>
            </w:r>
          </w:p>
        </w:tc>
        <w:tc>
          <w:tcPr>
            <w:tcW w:type="dxa" w:w="2492"/>
          </w:tcPr>
          <w:p>
            <w:pPr>
              <w:pStyle w:val="null3"/>
              <w:jc w:val="both"/>
            </w:pPr>
            <w:r>
              <w:rPr>
                <w:rFonts w:ascii="仿宋_GB2312" w:hAnsi="仿宋_GB2312" w:cs="仿宋_GB2312" w:eastAsia="仿宋_GB2312"/>
              </w:rPr>
              <w:t>根据投标人提供的线上宣传经验（包含宣传时间、内容、网址等）、实施策略、推广计划等，对方案进行综合评审得审。 方案中包含以上3个要素且上述内容完整、详细、切实可行的得6分；每缺少一项扣2分；每项内容有一处缺陷扣0.4分。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线下宣传方案</w:t>
            </w:r>
          </w:p>
        </w:tc>
        <w:tc>
          <w:tcPr>
            <w:tcW w:type="dxa" w:w="2492"/>
          </w:tcPr>
          <w:p>
            <w:pPr>
              <w:pStyle w:val="null3"/>
              <w:jc w:val="both"/>
            </w:pPr>
            <w:r>
              <w:rPr>
                <w:rFonts w:ascii="仿宋_GB2312" w:hAnsi="仿宋_GB2312" w:cs="仿宋_GB2312" w:eastAsia="仿宋_GB2312"/>
              </w:rPr>
              <w:t>根据投标人提供的线下宣传经验（包含宣传时间、活动名称、照片等）、宣传推广举措、计划等，对方案进行综合评审得审。 方案中包含以上3个要素且上述内容完整、详细、切实可行的得6分；每缺少一项扣2分；每项内容有一处缺陷扣0.4分。 （内容缺陷是指：内容非专门针对本项目或不适用项目特性的情形、内容不够详细、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HZ2025-167-1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海南省智慧金融综合服务平台2025年运营推广服务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海南省智慧金融综合服务平台2025年运营推广服务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海南省智慧金融综合服务平台2025年运营推广服务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4400000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