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海南警察学院（筹）会堂建设项目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HCHKDL-2025-006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对 </w:t>
      </w:r>
      <w:r>
        <w:rPr>
          <w:rFonts w:ascii="仿宋_GB2312" w:hAnsi="仿宋_GB2312" w:cs="仿宋_GB2312" w:eastAsia="仿宋_GB2312"/>
        </w:rPr>
        <w:t>海南警察学院（筹）会堂建设项目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HCHKDL-2025-006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海南警察学院（筹）会堂建设项目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6,044,500.09元</w:t>
      </w:r>
      <w:r>
        <w:rPr>
          <w:rFonts w:ascii="仿宋_GB2312" w:hAnsi="仿宋_GB2312" w:cs="仿宋_GB2312" w:eastAsia="仿宋_GB2312"/>
        </w:rPr>
        <w:t>陆佰零肆万肆仟伍佰元零玖分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自合同签订之日起15日内具备基本交付功能，此后15日内完成全部交付功能。</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1.投标人须在海南政府采购网(https://www.ccgp-hainan.gov.cn/zhuzhan/)中的海南省政府采购电子化交易管理系统平台进行注册并完善信息，然后下载参与投标项目电子招标文件（文件集）及其他文件。 2.电子标:必须办理数字证书CA锁， 并使用数字证书（https://www.yuque.com/haonan123/bzzx /ugmn1f）进行签字和加密，投标截止时间前，必须登录系统上传加密的电子投标文件。 3.本项目为远程不见面开标，供应商无须到达开标现场，但开标前必须进入电子开标大厅在线签到（未签到视为无效投标），远程按时参加在线开标解密即可。 4.注意事项：电子标采用全程电子化操作，供应商应详细阅读海南政府采购网的通知《海南省财政厅关于进一步推进政府采购全流程电子化的通知》，供应商使用交易系统遇到问题请拨打以下热线电话：4001691288。 5.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18976660897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华春建设工程项目管理有限责任公司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陈琼柳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18289945675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采购包1：6,044,500.09元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代理服务费收费标准：参照《招标代理服务费收费管理暂行办法》(计价格[2002]1980号)规定的标准收费下浮45%计取。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3.为确保充分供应、充分竞争，本项目不专门面向中小企业采购。 4.本项目所属行业:工业。5.如投标人在非开标现场上传的电子标书的IP地址相同，则IP地址相同的投标按无效标处理。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联系电话：18289945675</w:t>
      </w:r>
    </w:p>
    <w:p>
      <w:pPr>
        <w:pStyle w:val="null3"/>
        <w:jc w:val="left"/>
      </w:pPr>
      <w:r>
        <w:rPr>
          <w:rFonts w:ascii="仿宋_GB2312" w:hAnsi="仿宋_GB2312" w:cs="仿宋_GB2312" w:eastAsia="仿宋_GB2312"/>
        </w:rPr>
        <w:t>地址：陕西省西安市碑林区南二环西段21号华融国际商务大厦</w:t>
      </w:r>
    </w:p>
    <w:p>
      <w:pPr>
        <w:pStyle w:val="null3"/>
        <w:jc w:val="left"/>
      </w:pPr>
      <w:r>
        <w:rPr>
          <w:rFonts w:ascii="仿宋_GB2312" w:hAnsi="仿宋_GB2312" w:cs="仿宋_GB2312" w:eastAsia="仿宋_GB2312"/>
        </w:rPr>
        <w:t>邮编：710001</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会堂建设的总建筑面积约为</w:t>
      </w:r>
      <w:r>
        <w:rPr>
          <w:rFonts w:ascii="仿宋_GB2312" w:hAnsi="仿宋_GB2312" w:cs="仿宋_GB2312" w:eastAsia="仿宋_GB2312"/>
        </w:rPr>
        <w:t>1456.4平方米，设计容纳人数为1102人。项目内容包括音视频会议系统、家具、地毯等室内装修工程。本次项目的主要目标是打造一个集多功能于一体的现代化会堂，以支持学院举办大型会议、学术交流、文艺演出及各类培训活动。项目内容涵盖了显示系统、音频系统、舞台灯光系统、舞台机械系统、舞台幕布、智控系统、拼控矩阵系统、WIFI会议系统、录播系统以及声光影系统以及大堂家具设计。</w:t>
      </w:r>
    </w:p>
    <w:p>
      <w:pPr>
        <w:pStyle w:val="null3"/>
        <w:jc w:val="both"/>
      </w:pPr>
      <w:r>
        <w:rPr>
          <w:rFonts w:ascii="仿宋_GB2312" w:hAnsi="仿宋_GB2312" w:cs="仿宋_GB2312" w:eastAsia="仿宋_GB2312"/>
        </w:rPr>
        <w:t xml:space="preserve">  核心产品：网络中控主机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6,044,500.09</w:t>
      </w:r>
    </w:p>
    <w:p>
      <w:pPr>
        <w:pStyle w:val="null3"/>
        <w:jc w:val="left"/>
      </w:pPr>
      <w:r>
        <w:rPr>
          <w:rFonts w:ascii="仿宋_GB2312" w:hAnsi="仿宋_GB2312" w:cs="仿宋_GB2312" w:eastAsia="仿宋_GB2312"/>
        </w:rPr>
        <w:t>采购包最高限价（元）: 6,044,500.09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101,941.00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A02090505-视频信息处理设备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52,606.00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113,663.00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A02450300-舞台设备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356,490.00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A02450300-舞台设备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397,409.80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C16029900-其他系统集成实施服务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232,480.77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598,741.56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A02091207-数码音频工作站及配套设备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54,264.38</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1,871,155.00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A02091299-其他音频设备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93,315.00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A02450300-舞台设备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912,217.20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71,279.05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A02061712-控制设备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69,686.50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A02091103-摄录一体机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76,821.25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A05010399-其他椅凳类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692,600.00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A02091299-其他音频设备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187,752.50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A02091399-其他组合音像设备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107,769.58</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A02091299-其他音频设备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54,307.50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101,941.00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A02090505-视频信息处理设备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52,606.00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A02010601-机柜</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113,663.00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A02450300-舞台设备1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356,490.00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A02450300-舞台设备2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397,409.80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C16029900-其他系统集成实施服务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232,480.77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598,741.56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A02091207-数码音频工作站及配套设备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54,264.38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1,871,155.00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A02091299-其他音频设备1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93,315.00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A02450300-舞台设备3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912,217.20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71,279.05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A02061712-控制设备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69,686.50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A02091103-摄录一体机</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76,821.25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A02091299-其他音频设备2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187,752.50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A02091399-其他组合音像设备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107,769.58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A02091299-其他音频设备3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54,307.50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标的名称：A02090505-视频信息处理设备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标的名称：A02450300-舞台设备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标的名称：A02450300-舞台设备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标的名称：C16029900-其他系统集成实施服务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标的名称：A02091207-数码音频工作站及配套设备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标的名称：A02091299-其他音频设备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标的名称：A02450300-舞台设备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标的名称：A02061712-控制设备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标的名称：A02091103-摄录一体机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标的名称：A05010399-其他椅凳类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标的名称：A02091299-其他音频设备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标的名称：A02091399-其他组合音像设备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pPr>
      <w:r>
        <w:rPr>
          <w:rFonts w:ascii="仿宋_GB2312" w:hAnsi="仿宋_GB2312" w:cs="仿宋_GB2312" w:eastAsia="仿宋_GB2312"/>
        </w:rPr>
        <w:t>标的名称：A02091299-其他音频设备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详见上传的附件《第三章采购需求、技术和服务要求》</w:t>
            </w:r>
            <w:r>
              <w:rPr>
                <w:rFonts w:ascii="仿宋_GB2312" w:hAnsi="仿宋_GB2312" w:cs="仿宋_GB2312" w:eastAsia="仿宋_GB2312"/>
                <w:sz w:val="21"/>
              </w:rPr>
              <w:t>，以附件中技术参数为准。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1.供应商应保证所提交给采购单位和招标代理机构的资料和数据是真实的，因提交的资料和数据不真实所引起的责任由供应商自行承担。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rPr>
              <w:t>2.规格尺寸、重量类参数允许不超过±2%的偏差（上述技术参数已有要求的除外）</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rPr>
              <w:t>3.招标文件中所有的技术参数及其性能（配置）仅起参考作用，目的是为了满足采购人的基本要求，投标产品满足（实质相当于）或优于招标文件的采购需求均可。</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rPr>
              <w:t>4.供应商需对响应的“设备购置预算表”内容真实性负责，如虚假响应谋取成交资格，经核实发现，取消成交资格。</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rPr>
              <w:t>5. 所有产品均为标准化设备，不接受定制产品（除特殊需求外）。</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rPr>
              <w:t>6.</w:t>
            </w:r>
            <w:r>
              <w:rPr>
                <w:rFonts w:ascii="仿宋_GB2312" w:hAnsi="仿宋_GB2312" w:cs="仿宋_GB2312" w:eastAsia="仿宋_GB2312"/>
              </w:rPr>
              <w:t>质量保质期</w:t>
            </w:r>
          </w:p>
          <w:p>
            <w:pPr>
              <w:pStyle w:val="null3"/>
              <w:jc w:val="both"/>
            </w:pPr>
            <w:r>
              <w:rPr>
                <w:rFonts w:ascii="仿宋_GB2312" w:hAnsi="仿宋_GB2312" w:cs="仿宋_GB2312" w:eastAsia="仿宋_GB2312"/>
                <w:sz w:val="21"/>
              </w:rPr>
              <w:t>本项目的</w:t>
            </w:r>
            <w:r>
              <w:rPr>
                <w:rFonts w:ascii="仿宋_GB2312" w:hAnsi="仿宋_GB2312" w:cs="仿宋_GB2312" w:eastAsia="仿宋_GB2312"/>
                <w:sz w:val="21"/>
              </w:rPr>
              <w:t>质</w:t>
            </w:r>
            <w:r>
              <w:rPr>
                <w:rFonts w:ascii="仿宋_GB2312" w:hAnsi="仿宋_GB2312" w:cs="仿宋_GB2312" w:eastAsia="仿宋_GB2312"/>
                <w:sz w:val="21"/>
              </w:rPr>
              <w:t>保</w:t>
            </w:r>
            <w:r>
              <w:rPr>
                <w:rFonts w:ascii="仿宋_GB2312" w:hAnsi="仿宋_GB2312" w:cs="仿宋_GB2312" w:eastAsia="仿宋_GB2312"/>
                <w:sz w:val="21"/>
              </w:rPr>
              <w:t>期</w:t>
            </w:r>
            <w:r>
              <w:rPr>
                <w:rFonts w:ascii="仿宋_GB2312" w:hAnsi="仿宋_GB2312" w:cs="仿宋_GB2312" w:eastAsia="仿宋_GB2312"/>
                <w:sz w:val="21"/>
              </w:rPr>
              <w:t>为</w:t>
            </w:r>
            <w:r>
              <w:rPr>
                <w:rFonts w:ascii="仿宋_GB2312" w:hAnsi="仿宋_GB2312" w:cs="仿宋_GB2312" w:eastAsia="仿宋_GB2312"/>
                <w:sz w:val="21"/>
              </w:rPr>
              <w:t>3</w:t>
            </w:r>
            <w:r>
              <w:rPr>
                <w:rFonts w:ascii="仿宋_GB2312" w:hAnsi="仿宋_GB2312" w:cs="仿宋_GB2312" w:eastAsia="仿宋_GB2312"/>
                <w:sz w:val="21"/>
              </w:rPr>
              <w:t>年，</w:t>
            </w:r>
            <w:r>
              <w:rPr>
                <w:rFonts w:ascii="仿宋_GB2312" w:hAnsi="仿宋_GB2312" w:cs="仿宋_GB2312" w:eastAsia="仿宋_GB2312"/>
                <w:sz w:val="21"/>
              </w:rPr>
              <w:t>质保期</w:t>
            </w:r>
            <w:r>
              <w:rPr>
                <w:rFonts w:ascii="仿宋_GB2312" w:hAnsi="仿宋_GB2312" w:cs="仿宋_GB2312" w:eastAsia="仿宋_GB2312"/>
                <w:sz w:val="21"/>
              </w:rPr>
              <w:t>从整体验收合格之日起计算，免费上门服务。（采购清单中免费保修期有特殊要求的按照采购清单中的为准，若生产厂商有超过期限免费保修期的按生产厂商方案执行）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rPr>
              <w:t>7.售后服务</w:t>
            </w:r>
          </w:p>
          <w:p>
            <w:pPr>
              <w:pStyle w:val="null3"/>
              <w:jc w:val="both"/>
            </w:pPr>
            <w:r>
              <w:rPr>
                <w:rFonts w:ascii="仿宋_GB2312" w:hAnsi="仿宋_GB2312" w:cs="仿宋_GB2312" w:eastAsia="仿宋_GB2312"/>
              </w:rPr>
              <w:t>7.1.供货方中标后需在项目所在地具有相应的技术支持及售后服务网点，确保设备使用的用户能够得到及时优质的售后服务。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rPr>
              <w:t>7.2.在</w:t>
            </w:r>
            <w:r>
              <w:rPr>
                <w:rFonts w:ascii="仿宋_GB2312" w:hAnsi="仿宋_GB2312" w:cs="仿宋_GB2312" w:eastAsia="仿宋_GB2312"/>
              </w:rPr>
              <w:t>质量保质期</w:t>
            </w:r>
            <w:r>
              <w:rPr>
                <w:rFonts w:ascii="仿宋_GB2312" w:hAnsi="仿宋_GB2312" w:cs="仿宋_GB2312" w:eastAsia="仿宋_GB2312"/>
              </w:rPr>
              <w:t>内，供应商在接到采购人的维修通知后需在</w:t>
            </w:r>
            <w:r>
              <w:rPr>
                <w:rFonts w:ascii="仿宋_GB2312" w:hAnsi="仿宋_GB2312" w:cs="仿宋_GB2312" w:eastAsia="仿宋_GB2312"/>
              </w:rPr>
              <w:t>24小时内派出有能力的维修人员赶到采购人现场进行维修处理。质保期内，凡因正常使用出现质量问题，供应商应提供免费咨询、维修或更换设备等服务，承担因此产生的一切费用。</w:t>
            </w:r>
          </w:p>
          <w:p>
            <w:pPr>
              <w:pStyle w:val="null3"/>
              <w:jc w:val="both"/>
            </w:pPr>
            <w:r>
              <w:rPr>
                <w:rFonts w:ascii="仿宋_GB2312" w:hAnsi="仿宋_GB2312" w:cs="仿宋_GB2312" w:eastAsia="仿宋_GB2312"/>
              </w:rPr>
              <w:t>7.3.在质量保质期满后，供应商应保证以合理的价格提供备件和保养服务，当发生故障时，供应商应按质量保质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rPr>
              <w:t>8.除招标文件明确外，未经采购人同意，中标供应商不得以任何方式转包或分包本项目。</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rPr>
              <w:t>9.签订合同：中标供应商在收到《中标通知书》5个工作日与采购人签订合同。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rPr>
              <w:t>10.其它注意事项</w:t>
            </w:r>
          </w:p>
          <w:p>
            <w:pPr>
              <w:pStyle w:val="null3"/>
              <w:jc w:val="both"/>
            </w:pPr>
            <w:r>
              <w:rPr>
                <w:rFonts w:ascii="仿宋_GB2312" w:hAnsi="仿宋_GB2312" w:cs="仿宋_GB2312" w:eastAsia="仿宋_GB2312"/>
              </w:rPr>
              <w:t>10.1.提供正常系统维护。</w:t>
            </w:r>
          </w:p>
          <w:p>
            <w:pPr>
              <w:pStyle w:val="null3"/>
              <w:jc w:val="both"/>
            </w:pPr>
            <w:r>
              <w:rPr>
                <w:rFonts w:ascii="仿宋_GB2312" w:hAnsi="仿宋_GB2312" w:cs="仿宋_GB2312" w:eastAsia="仿宋_GB2312"/>
              </w:rPr>
              <w:t>10.2.中标方负责所有更换或维修的设备，均包含拆除、安装与调试等工作。</w:t>
            </w:r>
          </w:p>
          <w:p>
            <w:pPr>
              <w:pStyle w:val="null3"/>
              <w:jc w:val="both"/>
            </w:pPr>
            <w:r>
              <w:rPr>
                <w:rFonts w:ascii="仿宋_GB2312" w:hAnsi="仿宋_GB2312" w:cs="仿宋_GB2312" w:eastAsia="仿宋_GB2312"/>
              </w:rPr>
              <w:t>10.3.未尽事宜由双方商议解决。</w:t>
            </w:r>
          </w:p>
          <w:p>
            <w:pPr>
              <w:pStyle w:val="null3"/>
              <w:jc w:val="both"/>
            </w:pPr>
            <w:r>
              <w:rPr>
                <w:rFonts w:ascii="仿宋_GB2312" w:hAnsi="仿宋_GB2312" w:cs="仿宋_GB2312" w:eastAsia="仿宋_GB2312"/>
              </w:rPr>
              <w:t>10.4.本项目最高限价金额为</w:t>
            </w:r>
            <w:r>
              <w:rPr>
                <w:rFonts w:ascii="仿宋_GB2312" w:hAnsi="仿宋_GB2312" w:cs="仿宋_GB2312" w:eastAsia="仿宋_GB2312"/>
              </w:rPr>
              <w:t>6044500.09</w:t>
            </w:r>
            <w:r>
              <w:rPr>
                <w:rFonts w:ascii="仿宋_GB2312" w:hAnsi="仿宋_GB2312" w:cs="仿宋_GB2312" w:eastAsia="仿宋_GB2312"/>
              </w:rPr>
              <w:t>元，供应商的报价不得超过此最高限价，否则按无效投标处理。</w:t>
            </w:r>
          </w:p>
          <w:p>
            <w:pPr>
              <w:pStyle w:val="null3"/>
              <w:jc w:val="both"/>
            </w:pPr>
            <w:r>
              <w:rPr>
                <w:rFonts w:ascii="仿宋_GB2312" w:hAnsi="仿宋_GB2312" w:cs="仿宋_GB2312" w:eastAsia="仿宋_GB2312"/>
              </w:rPr>
              <w:t>10.5.安全标准：符合国家、地方和行业的相关政策、法规。</w:t>
            </w:r>
          </w:p>
          <w:p>
            <w:pPr>
              <w:pStyle w:val="null3"/>
              <w:jc w:val="both"/>
            </w:pPr>
            <w:r>
              <w:rPr>
                <w:rFonts w:ascii="仿宋_GB2312" w:hAnsi="仿宋_GB2312" w:cs="仿宋_GB2312" w:eastAsia="仿宋_GB2312"/>
              </w:rPr>
              <w:t>10.6.项目的实质性要求：按招标文件要求实施。</w:t>
            </w:r>
          </w:p>
          <w:p>
            <w:pPr>
              <w:pStyle w:val="null3"/>
              <w:jc w:val="both"/>
            </w:pPr>
            <w:r>
              <w:rPr>
                <w:rFonts w:ascii="仿宋_GB2312" w:hAnsi="仿宋_GB2312" w:cs="仿宋_GB2312" w:eastAsia="仿宋_GB2312"/>
              </w:rPr>
              <w:t>10.7.合同的实质性条款：采购人与成交供应商的名称和住所、标的、数量、质量、价款或者报酬、履行期限及地点和方式、验收要求、违约责任、解决争议的方法等内容。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rPr>
              <w:t>10.8.法律法规规定的强制性标准：无</w:t>
            </w:r>
          </w:p>
          <w:p>
            <w:pPr>
              <w:pStyle w:val="null3"/>
              <w:jc w:val="both"/>
            </w:pPr>
            <w:r>
              <w:rPr>
                <w:rFonts w:ascii="仿宋_GB2312" w:hAnsi="仿宋_GB2312" w:cs="仿宋_GB2312" w:eastAsia="仿宋_GB2312"/>
              </w:rPr>
              <w:t>10.9.付款方式：</w:t>
            </w:r>
          </w:p>
          <w:p>
            <w:pPr>
              <w:pStyle w:val="null3"/>
              <w:jc w:val="both"/>
            </w:pPr>
            <w:r>
              <w:rPr>
                <w:rFonts w:ascii="仿宋_GB2312" w:hAnsi="仿宋_GB2312" w:cs="仿宋_GB2312" w:eastAsia="仿宋_GB2312"/>
              </w:rPr>
              <w:t>10.9.1项目预付款为：30%；</w:t>
            </w:r>
          </w:p>
          <w:p>
            <w:pPr>
              <w:pStyle w:val="null3"/>
              <w:jc w:val="both"/>
            </w:pPr>
            <w:r>
              <w:rPr>
                <w:rFonts w:ascii="仿宋_GB2312" w:hAnsi="仿宋_GB2312" w:cs="仿宋_GB2312" w:eastAsia="仿宋_GB2312"/>
              </w:rPr>
              <w:t>10.9.2货物安装调试完成后支付至80%；</w:t>
            </w:r>
          </w:p>
          <w:p>
            <w:pPr>
              <w:pStyle w:val="null3"/>
              <w:jc w:val="both"/>
            </w:pPr>
            <w:r>
              <w:rPr>
                <w:rFonts w:ascii="仿宋_GB2312" w:hAnsi="仿宋_GB2312" w:cs="仿宋_GB2312" w:eastAsia="仿宋_GB2312"/>
              </w:rPr>
              <w:t>10.9.3项目验收通过后，支付至95%，剩余5%待质保期到期后支付；</w:t>
            </w:r>
          </w:p>
          <w:p>
            <w:pPr>
              <w:pStyle w:val="null3"/>
              <w:jc w:val="both"/>
            </w:pPr>
            <w:r>
              <w:rPr>
                <w:rFonts w:ascii="仿宋_GB2312" w:hAnsi="仿宋_GB2312" w:cs="仿宋_GB2312" w:eastAsia="仿宋_GB2312"/>
              </w:rPr>
              <w:t>10.9.4如项目招标完成，遇到要年度封户影响，须等年初解封方可支付。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1：本项目因软件系统问题，无法完全体现本次项目的采购需求内容，请各投标人下载上传的附件“第三章采购需求、技术和服务要求”。 2：本项目标注“★”项（如有）代表实质性要求，必须响应，否则投标无效；标注“▲”项为重要参数，不响应将会被着重扣分。 3:除招标文件另有规定外，若出现有关法律、法规和规章有强制性规定但招标文件未列明的情形，则投标人应按照有关法律、法规和规章强制性规定执行。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技术方案 自觉抵制政府采购领域商业贿赂行为承诺书 封面 商业信誉、财务会计制度、缴纳税收和社保的承诺函 环保类行政处罚记录声明函 具有独立承担民事责任的能力证明文件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技术指标响应1</w:t>
            </w:r>
          </w:p>
        </w:tc>
        <w:tc>
          <w:tcPr>
            <w:tcW w:type="dxa" w:w="2492"/>
          </w:tcPr>
          <w:p>
            <w:pPr>
              <w:pStyle w:val="null3"/>
              <w:jc w:val="both"/>
            </w:pPr>
            <w:r>
              <w:rPr>
                <w:rFonts w:ascii="仿宋_GB2312" w:hAnsi="仿宋_GB2312" w:cs="仿宋_GB2312" w:eastAsia="仿宋_GB2312"/>
              </w:rPr>
              <w:t>根据“采购需求中技术参数等要求”，和供应商响应文件中需求响应表进行进行点对点比较，带“▲”的技术参数为重要技术参数，每有一项不满足扣0.5分。投标单位提供技术参数必须真实有效，提供虚假技术参数响应的将取消投标资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技术指标响应2</w:t>
            </w:r>
          </w:p>
        </w:tc>
        <w:tc>
          <w:tcPr>
            <w:tcW w:type="dxa" w:w="2492"/>
          </w:tcPr>
          <w:p>
            <w:pPr>
              <w:pStyle w:val="null3"/>
              <w:jc w:val="both"/>
            </w:pPr>
            <w:r>
              <w:rPr>
                <w:rFonts w:ascii="仿宋_GB2312" w:hAnsi="仿宋_GB2312" w:cs="仿宋_GB2312" w:eastAsia="仿宋_GB2312"/>
              </w:rPr>
              <w:t>根据“采购需求中技术参数等要求”，和供应商响应文件中需求响应表进行进行点对点比较，不带“▲”的技术参数为一般参数，每有一项不满足扣0.02分。投标单位提供技术参数必须真实有效，提供虚假技术参数响应的将取消投标资格。</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根据投标人提供的“实施方案”细致程度进行综合评审，包括但不限于①团队组织、②项目实施、③进度计划表、④进度保障措施等内容。 方案中包含以上要求全部内容且满足采购需求得4分，每缺少一项内容扣1分；每项存在一处缺陷的扣0.5分，扣完为止；未提供不得分。(缺陷是指内容不满足本项目特性)。</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根据投标人提供的“质量保障措施方案”细致程度进行综合评审，包含但不限于①质量保障措施、②质量保障承诺、③保障措施资源配置等内容。方案中包含以上要求全部内容且满足采购需求得6分，每缺少一项内容扣2分；每项存在一处缺陷的扣1分，扣完为止；未提供不得分。(缺陷是指内容不满足本项目特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根据投标人提供的“培训方案”细致程度进行综合评审，包含但不限于①培训讲师、②培训内容的细化、③培训时间等内容。 方案中包含以上要求全部内容且满足采购需求得3分，每缺少一项内容扣1分；每项存在一处缺陷的扣0.5分，扣完为止；未提供不得分。(缺陷是指内容不满足本项目特性)。</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细致程度进行综合评审，包含但不限于①服务团队、②售后服务响应时间、③售后服务承诺、④故障处理办法等内容。方案中包含以上要求全部内容且满足采购需求得4分，每缺少一项内容扣1分；每项存在一处缺陷的扣0.5分，扣完为止；未提供不得分。(缺陷是指内容不满足本项目特性)。</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1、投标人拟投入本项目项目经理1名，应同时具备智能化系统集成项目经理（高级）、信息安全工程师、网络工程师、信息系统运维管理工程师（高级）；每提供一个证书得0.5分，满分2分。 2、投标人拟投入的技术团队成员具备：每人每有网络工程师、信息系统运维管理工程师、特种行业操作证（操作项目：低压电工作业）、通信专业技术人员职业资格证书；提供一项证书得1分，一人多证不重复计算，本项最高得4分。 注：投标人所提供人员必须为本单位员工。需提供有效期内人员证书复印件，以及在投标单位2025年1月以来任意六个月的社保证明。以上证明材料需加盖投标人公章。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投标人2022年8月至今有承担过类似项目业绩的，每有一个得1.0分，满分5分。 需提供对应业绩的中标通知书、合同关键页、验收报告等扫描件并加盖投标人公章。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1、投标人具有完善的质量保证体系，通过ISO9001质量管理体系认证书、ISO/IEC27001信息安全管理体系认证证书，满分2分，每缺一项证书扣1分，扣完为止； 2、投标人具有ITSS信息技术服务运行维护证书得2分； 3、投标人具有ISO/IEC20000信息技术服务管理体系认证的得2分。 注：提供上述相关证书或资质复印件加盖公章。全部满足得6分。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HCHKDL-2025-006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海南警察学院（筹）会堂建设项目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海南警察学院（筹）会堂建设项目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101941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A02090505-视频信息处理设备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52606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A02010601-机柜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113663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A02450300-舞台设备1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356490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A02450300-舞台设备2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397409.8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C16029900-其他系统集成实施服务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232480.77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598741.56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A02091207-数码音频工作站及配套设备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54264.38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1871155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A02091299-其他音频设备1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93315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A02450300-舞台设备3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912217.2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71279.05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A02061712-控制设备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69686.5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A02091103-摄录一体机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76821.25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A05010399-其他椅凳类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692600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A02091299-其他音频设备2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187752.5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A02091399-其他组合音像设备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107769.58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A02091299-其他音频设备3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54307.5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详见附件：法律、行政法规规定的其他条件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