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EADC7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</w:pPr>
    </w:p>
    <w:p w14:paraId="2DFD7459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</w:pPr>
    </w:p>
    <w:p w14:paraId="1DED87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napToGrid/>
          <w:sz w:val="40"/>
          <w:szCs w:val="40"/>
          <w:highlight w:val="none"/>
          <w:lang w:eastAsia="zh-CN" w:bidi="ar"/>
        </w:rPr>
      </w:pPr>
      <w:r>
        <w:rPr>
          <w:rFonts w:hint="eastAsia" w:ascii="黑体" w:hAnsi="黑体" w:eastAsia="黑体" w:cs="黑体"/>
          <w:b/>
          <w:bCs/>
          <w:snapToGrid/>
          <w:sz w:val="40"/>
          <w:szCs w:val="40"/>
          <w:highlight w:val="none"/>
          <w:lang w:eastAsia="zh-CN" w:bidi="ar"/>
        </w:rPr>
        <w:t>海南省自驾游推广活动“驾安心”自驾综合保险项目</w:t>
      </w:r>
    </w:p>
    <w:p w14:paraId="79D30E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napToGrid/>
          <w:sz w:val="40"/>
          <w:szCs w:val="40"/>
          <w:highlight w:val="none"/>
          <w:lang w:val="en-US" w:eastAsia="zh-CN" w:bidi="ar"/>
        </w:rPr>
      </w:pPr>
    </w:p>
    <w:p w14:paraId="261561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napToGrid/>
          <w:sz w:val="40"/>
          <w:szCs w:val="40"/>
          <w:highlight w:val="none"/>
          <w:lang w:val="en-US" w:eastAsia="zh-CN" w:bidi="ar"/>
        </w:rPr>
      </w:pPr>
    </w:p>
    <w:p w14:paraId="32AC39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napToGrid/>
          <w:sz w:val="40"/>
          <w:szCs w:val="40"/>
          <w:highlight w:val="none"/>
          <w:lang w:val="en-US" w:eastAsia="zh-CN" w:bidi="ar"/>
        </w:rPr>
      </w:pPr>
    </w:p>
    <w:p w14:paraId="3C6337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napToGrid/>
          <w:sz w:val="40"/>
          <w:szCs w:val="40"/>
          <w:highlight w:val="none"/>
          <w:lang w:eastAsia="zh-CN" w:bidi="ar"/>
        </w:rPr>
      </w:pPr>
      <w:r>
        <w:rPr>
          <w:rFonts w:hint="eastAsia" w:ascii="黑体" w:hAnsi="黑体" w:eastAsia="黑体" w:cs="黑体"/>
          <w:b/>
          <w:bCs/>
          <w:snapToGrid/>
          <w:sz w:val="40"/>
          <w:szCs w:val="40"/>
          <w:highlight w:val="none"/>
          <w:lang w:val="en-US" w:eastAsia="zh-CN" w:bidi="ar"/>
        </w:rPr>
        <w:t>采购服务</w:t>
      </w:r>
      <w:r>
        <w:rPr>
          <w:rFonts w:hint="eastAsia" w:ascii="黑体" w:hAnsi="黑体" w:eastAsia="黑体" w:cs="黑体"/>
          <w:b/>
          <w:bCs/>
          <w:snapToGrid/>
          <w:sz w:val="40"/>
          <w:szCs w:val="40"/>
          <w:highlight w:val="none"/>
          <w:lang w:eastAsia="zh-CN" w:bidi="ar"/>
        </w:rPr>
        <w:t>合同</w:t>
      </w:r>
    </w:p>
    <w:p w14:paraId="45651AAC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52BD0C54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398ED62C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2A1B8ADB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7DAAB3EB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18C53FB3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62297D48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6CB82964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7018D34B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036EC8BB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4C175160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3599A67E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629508B6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0A7C1F43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  <w:rPr>
          <w:lang w:eastAsia="zh-CN"/>
        </w:rPr>
      </w:pPr>
    </w:p>
    <w:p w14:paraId="5E17F3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firstLine="1687" w:firstLineChars="600"/>
        <w:jc w:val="both"/>
        <w:textAlignment w:val="baseline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bidi="ar"/>
        </w:rPr>
        <w:t>甲方：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eastAsia="zh-CN" w:bidi="ar"/>
        </w:rPr>
        <w:t>海南省旅游和文化广电体育厅</w:t>
      </w:r>
    </w:p>
    <w:p w14:paraId="57D6D0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firstLine="1687" w:firstLineChars="600"/>
        <w:jc w:val="both"/>
        <w:textAlignment w:val="baseline"/>
        <w:rPr>
          <w:rFonts w:hint="default" w:ascii="宋体" w:hAnsi="宋体" w:eastAsia="宋体" w:cs="宋体"/>
          <w:b/>
          <w:bCs/>
          <w:sz w:val="28"/>
          <w:szCs w:val="28"/>
          <w:highlight w:val="none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bidi="ar"/>
        </w:rPr>
        <w:t>乙方：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single"/>
          <w:lang w:val="en-US" w:eastAsia="zh-CN" w:bidi="ar"/>
        </w:rPr>
        <w:t xml:space="preserve">                        </w:t>
      </w:r>
    </w:p>
    <w:p w14:paraId="327E874F">
      <w:pPr>
        <w:keepNext w:val="0"/>
        <w:pageBreakBefore w:val="0"/>
        <w:wordWrap/>
        <w:overflowPunct/>
        <w:bidi w:val="0"/>
        <w:spacing w:line="440" w:lineRule="exact"/>
        <w:jc w:val="both"/>
        <w:rPr>
          <w:sz w:val="28"/>
          <w:szCs w:val="28"/>
          <w:highlight w:val="none"/>
        </w:rPr>
      </w:pPr>
    </w:p>
    <w:p w14:paraId="3B19A50F">
      <w:pPr>
        <w:keepNext w:val="0"/>
        <w:pageBreakBefore w:val="0"/>
        <w:widowControl/>
        <w:wordWrap/>
        <w:overflowPunct/>
        <w:bidi w:val="0"/>
        <w:spacing w:line="440" w:lineRule="exact"/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bidi="ar"/>
        </w:rPr>
        <w:t>签订日期：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bidi="ar"/>
        </w:rPr>
        <w:t>年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bidi="ar"/>
        </w:rPr>
        <w:t>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bidi="ar"/>
        </w:rPr>
        <w:t>日</w:t>
      </w:r>
    </w:p>
    <w:p w14:paraId="536C513C">
      <w:pPr>
        <w:keepNext w:val="0"/>
        <w:keepLines/>
        <w:pageBreakBefore w:val="0"/>
        <w:wordWrap/>
        <w:overflowPunct/>
        <w:topLinePunct/>
        <w:bidi w:val="0"/>
        <w:spacing w:after="120" w:afterLines="50" w:line="440" w:lineRule="exact"/>
        <w:ind w:left="612"/>
        <w:rPr>
          <w:rFonts w:ascii="仿宋" w:hAnsi="仿宋" w:eastAsia="仿宋" w:cs="仿宋"/>
          <w:sz w:val="30"/>
          <w:szCs w:val="30"/>
          <w:lang w:eastAsia="zh-CN"/>
        </w:rPr>
      </w:pPr>
    </w:p>
    <w:p w14:paraId="44A62642">
      <w:pPr>
        <w:keepNext w:val="0"/>
        <w:keepLines/>
        <w:pageBreakBefore w:val="0"/>
        <w:wordWrap/>
        <w:overflowPunct/>
        <w:topLinePunct/>
        <w:bidi w:val="0"/>
        <w:spacing w:after="120" w:afterLines="50" w:line="440" w:lineRule="exact"/>
        <w:rPr>
          <w:rFonts w:ascii="仿宋" w:hAnsi="仿宋" w:eastAsia="仿宋" w:cs="仿宋"/>
          <w:sz w:val="30"/>
          <w:szCs w:val="30"/>
          <w:lang w:eastAsia="zh-CN"/>
        </w:rPr>
        <w:sectPr>
          <w:pgSz w:w="11907" w:h="16839"/>
          <w:pgMar w:top="1431" w:right="1587" w:bottom="0" w:left="1587" w:header="0" w:footer="0" w:gutter="0"/>
          <w:cols w:space="720" w:num="1"/>
        </w:sectPr>
      </w:pPr>
    </w:p>
    <w:p w14:paraId="3A1C8E99">
      <w:pPr>
        <w:keepNext w:val="0"/>
        <w:keepLines/>
        <w:pageBreakBefore w:val="0"/>
        <w:widowControl w:val="0"/>
        <w:wordWrap/>
        <w:overflowPunct/>
        <w:topLinePunct/>
        <w:bidi w:val="0"/>
        <w:spacing w:before="63" w:line="44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（仅供参考，具体由采购人与中标单位自行协商拟定，但内容不得背离本项目招标文件及中标人投标文件的实质性内容）</w:t>
      </w:r>
    </w:p>
    <w:p w14:paraId="17A69C01">
      <w:pPr>
        <w:keepNext w:val="0"/>
        <w:keepLines/>
        <w:pageBreakBefore w:val="0"/>
        <w:widowControl w:val="0"/>
        <w:wordWrap/>
        <w:overflowPunct/>
        <w:topLinePunct/>
        <w:bidi w:val="0"/>
        <w:spacing w:before="63" w:line="44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1550047A">
      <w:pPr>
        <w:keepNext w:val="0"/>
        <w:keepLines/>
        <w:pageBreakBefore w:val="0"/>
        <w:widowControl w:val="0"/>
        <w:wordWrap/>
        <w:overflowPunct/>
        <w:topLinePunct/>
        <w:bidi w:val="0"/>
        <w:spacing w:before="63" w:line="440" w:lineRule="exact"/>
        <w:ind w:firstLine="560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甲方：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>海南省旅游和文化广电体育厅</w:t>
      </w:r>
    </w:p>
    <w:p w14:paraId="39C886E0">
      <w:pPr>
        <w:keepNext w:val="0"/>
        <w:keepLines/>
        <w:pageBreakBefore w:val="0"/>
        <w:widowControl w:val="0"/>
        <w:wordWrap/>
        <w:overflowPunct/>
        <w:topLinePunct/>
        <w:bidi w:val="0"/>
        <w:spacing w:before="63" w:line="440" w:lineRule="exac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乙方：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5CEB0EF3">
      <w:pPr>
        <w:pStyle w:val="3"/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  <w:lang w:eastAsia="zh-CN"/>
        </w:rPr>
      </w:pPr>
    </w:p>
    <w:p w14:paraId="40A9565F">
      <w:pPr>
        <w:keepNext w:val="0"/>
        <w:keepLines/>
        <w:pageBreakBefore w:val="0"/>
        <w:widowControl w:val="0"/>
        <w:tabs>
          <w:tab w:val="left" w:pos="180"/>
        </w:tabs>
        <w:wordWrap/>
        <w:overflowPunct/>
        <w:topLinePunct/>
        <w:bidi w:val="0"/>
        <w:spacing w:line="44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根据《中华人民共和国民法典》及其它有关法律、法规，甲乙双方在平等、自愿、协商一致的基础上，就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海南省自驾游推广活动“驾安心”自驾综合保险项目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事宜，本着优势互补、平等、自愿、诚实、守信的原则，在真实、充分地表达各自意愿的基础上，经友好协商达成如下协议：</w:t>
      </w:r>
    </w:p>
    <w:p w14:paraId="3B63490A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一、合同金额</w:t>
      </w:r>
    </w:p>
    <w:p w14:paraId="6AF5C5E5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合同含税金额为（人民币）：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元（大写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>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 w14:paraId="71B5C40C">
      <w:pPr>
        <w:keepNext w:val="0"/>
        <w:keepLines/>
        <w:pageBreakBefore w:val="0"/>
        <w:widowControl w:val="0"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440" w:lineRule="exact"/>
        <w:ind w:firstLine="560" w:firstLineChars="200"/>
        <w:textAlignment w:val="baseline"/>
        <w:outlineLvl w:val="1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二、服务范围</w:t>
      </w:r>
    </w:p>
    <w:p w14:paraId="04B2A2A9">
      <w:pPr>
        <w:keepNext w:val="0"/>
        <w:pageBreakBefore w:val="0"/>
        <w:kinsoku w:val="0"/>
        <w:wordWrap/>
        <w:overflowPunct/>
        <w:autoSpaceDE w:val="0"/>
        <w:autoSpaceDN w:val="0"/>
        <w:bidi w:val="0"/>
        <w:adjustRightInd w:val="0"/>
        <w:snapToGrid w:val="0"/>
        <w:spacing w:line="440" w:lineRule="exact"/>
        <w:ind w:firstLine="280" w:firstLineChars="1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甲方聘请乙方提供以下服务：</w:t>
      </w:r>
    </w:p>
    <w:p w14:paraId="2E8905A5">
      <w:pPr>
        <w:keepNext w:val="0"/>
        <w:keepLines/>
        <w:pageBreakBefore w:val="0"/>
        <w:widowControl w:val="0"/>
        <w:tabs>
          <w:tab w:val="left" w:pos="180"/>
        </w:tabs>
        <w:wordWrap/>
        <w:overflowPunct/>
        <w:topLinePunct/>
        <w:bidi w:val="0"/>
        <w:spacing w:line="44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1．</w:t>
      </w:r>
    </w:p>
    <w:p w14:paraId="11347675">
      <w:pPr>
        <w:keepNext w:val="0"/>
        <w:keepLines/>
        <w:pageBreakBefore w:val="0"/>
        <w:widowControl w:val="0"/>
        <w:tabs>
          <w:tab w:val="left" w:pos="180"/>
        </w:tabs>
        <w:wordWrap/>
        <w:overflowPunct/>
        <w:topLinePunct/>
        <w:bidi w:val="0"/>
        <w:spacing w:line="440" w:lineRule="exact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2．</w:t>
      </w:r>
    </w:p>
    <w:p w14:paraId="005A8B6F">
      <w:pPr>
        <w:keepNext w:val="0"/>
        <w:keepLines/>
        <w:pageBreakBefore w:val="0"/>
        <w:widowControl w:val="0"/>
        <w:tabs>
          <w:tab w:val="left" w:pos="180"/>
        </w:tabs>
        <w:wordWrap/>
        <w:overflowPunct/>
        <w:topLinePunct/>
        <w:bidi w:val="0"/>
        <w:spacing w:line="440" w:lineRule="exact"/>
        <w:ind w:firstLine="560" w:firstLineChars="200"/>
        <w:jc w:val="both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……</w:t>
      </w:r>
    </w:p>
    <w:p w14:paraId="13731803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三、服务期限</w:t>
      </w:r>
    </w:p>
    <w:p w14:paraId="416CDE57">
      <w:pPr>
        <w:keepNext w:val="0"/>
        <w:pageBreakBefore w:val="0"/>
        <w:wordWrap/>
        <w:overflowPunct/>
        <w:bidi w:val="0"/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1、合同履行期限：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自合同签订之日起6个月，以保险合同载明的起讫时间为准日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089A92BD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2、服务地点：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海南省</w:t>
      </w:r>
    </w:p>
    <w:p w14:paraId="2CFC1C0D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四、甲方、乙方的权利和义务</w:t>
      </w:r>
    </w:p>
    <w:p w14:paraId="5ECCEBD3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2" w:firstLineChars="200"/>
        <w:outlineLvl w:val="2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（一） 甲方权利和义务</w:t>
      </w:r>
    </w:p>
    <w:p w14:paraId="3C649DC1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2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……</w:t>
      </w:r>
    </w:p>
    <w:p w14:paraId="40615404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2" w:firstLineChars="200"/>
        <w:outlineLvl w:val="2"/>
        <w:rPr>
          <w:rFonts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（二）乙方权利和义务</w:t>
      </w:r>
    </w:p>
    <w:p w14:paraId="0B62EB62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……</w:t>
      </w:r>
    </w:p>
    <w:p w14:paraId="04647A88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五、付款方式</w:t>
      </w:r>
    </w:p>
    <w:p w14:paraId="37790475">
      <w:pPr>
        <w:keepNext w:val="0"/>
        <w:keepLines/>
        <w:pageBreakBefore w:val="0"/>
        <w:widowControl w:val="0"/>
        <w:tabs>
          <w:tab w:val="right" w:pos="8260"/>
        </w:tabs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460" w:lineRule="exac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5420995</wp:posOffset>
                </wp:positionH>
                <wp:positionV relativeFrom="paragraph">
                  <wp:posOffset>286385</wp:posOffset>
                </wp:positionV>
                <wp:extent cx="40005" cy="10795"/>
                <wp:effectExtent l="0" t="0" r="0" b="0"/>
                <wp:wrapNone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" cy="10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" h="17">
                              <a:moveTo>
                                <a:pt x="0" y="16"/>
                              </a:moveTo>
                              <a:lnTo>
                                <a:pt x="62" y="16"/>
                              </a:lnTo>
                              <a:lnTo>
                                <a:pt x="62" y="0"/>
                              </a:lnTo>
                              <a:lnTo>
                                <a:pt x="0" y="0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26.85pt;margin-top:22.55pt;height:0.85pt;width:3.15pt;z-index:-251656192;mso-width-relative:page;mso-height-relative:page;" fillcolor="#000000" filled="t" stroked="f" coordsize="63,17" o:gfxdata="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O7+fj1QAAAAkBAAAPAAAAAAAAAAEAIAAA&#10;ACIAAABkcnMvZG93bnJldi54bWxQSwECFAAUAAAACACHTuJAGLRJzQ8CAACKBAAADgAAAAAAAAAB&#10;ACAAAAAkAQAAZHJzL2Uyb0RvYy54bWxQSwUGAAAAAAYABgBZAQAApQUAAAAA&#10;" path="m0,16l62,16,62,0,0,0,0,16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付款方式：本项目分期两期支付款项。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ab/>
      </w:r>
    </w:p>
    <w:p w14:paraId="040D98FA">
      <w:pPr>
        <w:keepNext w:val="0"/>
        <w:keepLines/>
        <w:pageBreakBefore w:val="0"/>
        <w:widowControl w:val="0"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460" w:lineRule="exact"/>
        <w:ind w:left="279" w:leftChars="133" w:firstLine="280" w:firstLineChars="1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第一期（预付款）：支付合同金额的50%，即人民币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元（大写：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元）；</w:t>
      </w:r>
    </w:p>
    <w:p w14:paraId="5F17DF80">
      <w:pPr>
        <w:keepNext w:val="0"/>
        <w:keepLines/>
        <w:pageBreakBefore w:val="0"/>
        <w:widowControl w:val="0"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460" w:lineRule="exac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第二期（尾款）：支付合同金额的50%，即人民币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元（大写：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元）。</w:t>
      </w:r>
    </w:p>
    <w:p w14:paraId="64B4CC23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各期付款条件：</w:t>
      </w:r>
    </w:p>
    <w:p w14:paraId="076B24B1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BEFBDF6">
      <w:pPr>
        <w:keepNext w:val="0"/>
        <w:keepLines/>
        <w:pageBreakBefore w:val="0"/>
        <w:widowControl w:val="0"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440" w:lineRule="exac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第一期：中标保险公司签订保险合同并出具正式保单（服务期起始日生效）后，提交预付款发票（金额为总保费50%）及保单原件，采购单位审核无误后支付；</w:t>
      </w:r>
    </w:p>
    <w:p w14:paraId="1DBD5726">
      <w:pPr>
        <w:keepNext w:val="0"/>
        <w:keepLines/>
        <w:pageBreakBefore w:val="0"/>
        <w:widowControl w:val="0"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440" w:lineRule="exact"/>
        <w:ind w:firstLine="560" w:firstLineChars="200"/>
        <w:textAlignment w:val="baseline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第二期：服务期过半（即第3个月末），中标保险公司无履约违约记录（如无理赔流程拖延、服务响应不及时等问题），提交尾款发票（金额为合同金额50%）及阶段性服务说明，采购单位确认后支付。</w:t>
      </w:r>
    </w:p>
    <w:p w14:paraId="03C518F0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单位名称：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p w14:paraId="3B5A5148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开 户 行：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p w14:paraId="45EA4AB6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帐    号：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29A98FB8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（二）甲方付款前，乙方须向甲方提供合法、经财务认可的等额发票,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乙方提供的发票不合格的，甲方有权拒绝付款，由此产生的不利后果由乙方自行承担。因财政原因造成未能如期付款的，不视为甲方违约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4D5D8218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、 违约责任与赔偿损失</w:t>
      </w:r>
    </w:p>
    <w:p w14:paraId="1754A704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（一）乙方未能按本合同规定的时间提供服务，从逾期之日起每日按本合同总价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%的数额向甲方支付违约金；逾期5天以上的，甲方有权单方解除合同，自解除合同通知书到达乙方之日起，合同解除。因乙方原因提前解除或终止本合同的，甲方无需支付任何费用，且乙方应当全额返还甲方已支付的合同费用。同时，乙方应向甲方支付合同总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%的违约金，给甲方造成损失的应予以赔偿，且乙方应当承担甲方为维护权益支出的合理费用，包括但不限于诉讼费、公证费、保全费、诉讼责任保险费、执行费、律师服务费、调查取证费、差旅费、评估费、鉴定费、拍卖费等必要费用。</w:t>
      </w:r>
    </w:p>
    <w:p w14:paraId="25980531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（二）因不可抗力、政府审批等原因未能及时拨付款导致甲方延迟付款的，乙方应当理解且不视为甲方违约，乙方应继续履行约定义务。</w:t>
      </w:r>
    </w:p>
    <w:p w14:paraId="540C003E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（三）因乙方违约行为造成甲方损失的，甲方有权在应付费用中扣除乙方应承担的违约金及赔偿款，若协议费用不足以扣除的，乙方应承担赔偿责任。</w:t>
      </w:r>
    </w:p>
    <w:p w14:paraId="6B722363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（四）其它违约责任按《中华人民共和国民法典》处理。</w:t>
      </w:r>
    </w:p>
    <w:p w14:paraId="14C47724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、争端的解决</w:t>
      </w:r>
    </w:p>
    <w:p w14:paraId="501B6264">
      <w:pPr>
        <w:keepNext w:val="0"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合同执行过程中发生的任何争议，双方应当友好协商解决争议。如双方不能通过友好协商解决，双方均可向甲方所在地人民法院提起诉讼。</w:t>
      </w:r>
    </w:p>
    <w:p w14:paraId="459A66A7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、 其它</w:t>
      </w:r>
    </w:p>
    <w:p w14:paraId="4F60E3B7">
      <w:pPr>
        <w:keepNext w:val="0"/>
        <w:pageBreakBefore w:val="0"/>
        <w:widowControl w:val="0"/>
        <w:wordWrap/>
        <w:overflowPunct/>
        <w:topLinePunct/>
        <w:autoSpaceDE/>
        <w:autoSpaceDN/>
        <w:bidi w:val="0"/>
        <w:spacing w:line="440" w:lineRule="exact"/>
        <w:ind w:firstLine="560" w:firstLineChars="200"/>
        <w:outlineLvl w:val="1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任何一方由于不可抗力原因不能履行合同时，应在发生不可抗力事件3日内向对方通报，以减轻可能给对方造成的损失。在取得有关机构的不可抗力证明或双方谅解确认后，允许延期履行或双方签订补充协议，并根据情况可部分或全部免于承担违约责任。因不可抗力原因导致本合同服务内容无法实现的，经双方确认后，可解除本合同，本合同约定的各项权利义务即告终止，双方互不承担责任。</w:t>
      </w:r>
    </w:p>
    <w:p w14:paraId="2E683AB1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outlineLvl w:val="1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九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、合同生效</w:t>
      </w:r>
    </w:p>
    <w:p w14:paraId="6FA056F0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 如有未尽事宜，由双方依法订立补充合同。</w:t>
      </w:r>
    </w:p>
    <w:p w14:paraId="75342FB1">
      <w:pPr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ind w:firstLine="560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 本合同正本一式柒份，甲方执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份、乙方执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份、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采购代理机构壹份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5DB96706">
      <w:pPr>
        <w:keepNext w:val="0"/>
        <w:keepLines/>
        <w:pageBreakBefore w:val="0"/>
        <w:widowControl w:val="0"/>
        <w:wordWrap/>
        <w:overflowPunct/>
        <w:topLinePunct/>
        <w:bidi w:val="0"/>
        <w:spacing w:before="64" w:line="440" w:lineRule="exact"/>
        <w:rPr>
          <w:rFonts w:ascii="仿宋" w:hAnsi="仿宋" w:eastAsia="仿宋" w:cs="仿宋"/>
          <w:sz w:val="28"/>
          <w:szCs w:val="28"/>
          <w:lang w:eastAsia="zh-CN"/>
        </w:rPr>
      </w:pPr>
    </w:p>
    <w:p w14:paraId="48953D88">
      <w:pPr>
        <w:pStyle w:val="2"/>
        <w:rPr>
          <w:lang w:eastAsia="zh-CN"/>
        </w:rPr>
      </w:pPr>
    </w:p>
    <w:p w14:paraId="73127914">
      <w:pPr>
        <w:rPr>
          <w:lang w:eastAsia="zh-CN"/>
        </w:rPr>
      </w:pPr>
    </w:p>
    <w:p w14:paraId="490A1150">
      <w:pPr>
        <w:pStyle w:val="2"/>
        <w:rPr>
          <w:rFonts w:ascii="仿宋" w:hAnsi="仿宋" w:eastAsia="仿宋" w:cs="仿宋"/>
          <w:sz w:val="28"/>
          <w:szCs w:val="28"/>
          <w:lang w:eastAsia="zh-CN"/>
        </w:rPr>
      </w:pPr>
    </w:p>
    <w:p w14:paraId="6254A268">
      <w:pPr>
        <w:rPr>
          <w:lang w:eastAsia="zh-CN"/>
        </w:rPr>
      </w:pPr>
    </w:p>
    <w:p w14:paraId="2CB247A5">
      <w:pPr>
        <w:keepNext w:val="0"/>
        <w:keepLines/>
        <w:pageBreakBefore w:val="0"/>
        <w:widowControl w:val="0"/>
        <w:wordWrap/>
        <w:overflowPunct/>
        <w:topLinePunct/>
        <w:bidi w:val="0"/>
        <w:spacing w:before="64" w:line="440" w:lineRule="exact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甲方（盖章）： 海南省旅游和文化广电体育厅</w:t>
      </w:r>
    </w:p>
    <w:p w14:paraId="4E733F16">
      <w:pPr>
        <w:keepNext w:val="0"/>
        <w:keepLines/>
        <w:pageBreakBefore w:val="0"/>
        <w:widowControl w:val="0"/>
        <w:wordWrap/>
        <w:overflowPunct/>
        <w:topLinePunct/>
        <w:bidi w:val="0"/>
        <w:spacing w:before="64" w:line="440" w:lineRule="exact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法定或授权代表人（签字）：</w:t>
      </w:r>
    </w:p>
    <w:p w14:paraId="36480709">
      <w:pPr>
        <w:keepNext w:val="0"/>
        <w:keepLines/>
        <w:pageBreakBefore w:val="0"/>
        <w:widowControl w:val="0"/>
        <w:wordWrap/>
        <w:overflowPunct/>
        <w:topLinePunct/>
        <w:bidi w:val="0"/>
        <w:spacing w:before="15" w:line="440" w:lineRule="exact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签订日期：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年    月    日</w:t>
      </w:r>
    </w:p>
    <w:p w14:paraId="0442A829">
      <w:pPr>
        <w:pStyle w:val="3"/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rPr>
          <w:rFonts w:ascii="仿宋" w:hAnsi="仿宋" w:eastAsia="仿宋" w:cs="仿宋"/>
          <w:sz w:val="28"/>
          <w:szCs w:val="28"/>
          <w:lang w:eastAsia="zh-CN"/>
        </w:rPr>
      </w:pPr>
    </w:p>
    <w:p w14:paraId="0C3A1721">
      <w:pPr>
        <w:pStyle w:val="3"/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rPr>
          <w:rFonts w:ascii="仿宋" w:hAnsi="仿宋" w:eastAsia="仿宋" w:cs="仿宋"/>
          <w:sz w:val="28"/>
          <w:szCs w:val="28"/>
          <w:lang w:eastAsia="zh-CN"/>
        </w:rPr>
      </w:pPr>
    </w:p>
    <w:p w14:paraId="172B88E8">
      <w:pPr>
        <w:pStyle w:val="3"/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rPr>
          <w:rFonts w:ascii="仿宋" w:hAnsi="仿宋" w:eastAsia="仿宋" w:cs="仿宋"/>
          <w:sz w:val="28"/>
          <w:szCs w:val="28"/>
          <w:lang w:eastAsia="zh-CN"/>
        </w:rPr>
      </w:pPr>
    </w:p>
    <w:p w14:paraId="0C39CFBD">
      <w:pPr>
        <w:pStyle w:val="3"/>
        <w:keepNext w:val="0"/>
        <w:keepLines/>
        <w:pageBreakBefore w:val="0"/>
        <w:widowControl w:val="0"/>
        <w:wordWrap/>
        <w:overflowPunct/>
        <w:topLinePunct/>
        <w:bidi w:val="0"/>
        <w:spacing w:line="440" w:lineRule="exact"/>
        <w:rPr>
          <w:rFonts w:ascii="仿宋" w:hAnsi="仿宋" w:eastAsia="仿宋" w:cs="仿宋"/>
          <w:sz w:val="28"/>
          <w:szCs w:val="28"/>
          <w:lang w:eastAsia="zh-CN"/>
        </w:rPr>
      </w:pPr>
    </w:p>
    <w:p w14:paraId="1F96B99E">
      <w:pPr>
        <w:keepNext w:val="0"/>
        <w:keepLines/>
        <w:pageBreakBefore w:val="0"/>
        <w:widowControl w:val="0"/>
        <w:wordWrap/>
        <w:overflowPunct/>
        <w:topLinePunct/>
        <w:bidi w:val="0"/>
        <w:spacing w:before="133" w:line="44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乙方（盖章）：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4ABD06BC">
      <w:pPr>
        <w:keepNext w:val="0"/>
        <w:keepLines/>
        <w:pageBreakBefore w:val="0"/>
        <w:widowControl w:val="0"/>
        <w:wordWrap/>
        <w:overflowPunct/>
        <w:topLinePunct/>
        <w:bidi w:val="0"/>
        <w:spacing w:before="133" w:line="440" w:lineRule="exact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法定或授权代表人（签字）：</w:t>
      </w:r>
    </w:p>
    <w:p w14:paraId="50B84871">
      <w:pPr>
        <w:keepNext w:val="0"/>
        <w:keepLines/>
        <w:pageBreakBefore w:val="0"/>
        <w:widowControl w:val="0"/>
        <w:wordWrap/>
        <w:overflowPunct/>
        <w:topLinePunct/>
        <w:bidi w:val="0"/>
        <w:spacing w:before="133" w:line="440" w:lineRule="exact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签订日期：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年    月    日</w:t>
      </w:r>
    </w:p>
    <w:p w14:paraId="48BFF157">
      <w:pPr>
        <w:keepNext w:val="0"/>
        <w:keepLines/>
        <w:pageBreakBefore w:val="0"/>
        <w:widowControl w:val="0"/>
        <w:wordWrap/>
        <w:overflowPunct/>
        <w:topLinePunct/>
        <w:bidi w:val="0"/>
        <w:spacing w:before="134" w:line="440" w:lineRule="exact"/>
        <w:rPr>
          <w:rFonts w:ascii="仿宋" w:hAnsi="仿宋" w:eastAsia="仿宋" w:cs="仿宋"/>
          <w:sz w:val="28"/>
          <w:szCs w:val="28"/>
          <w:lang w:eastAsia="zh-CN"/>
        </w:rPr>
      </w:pPr>
    </w:p>
    <w:p w14:paraId="0FBF9437">
      <w:pPr>
        <w:pStyle w:val="2"/>
        <w:rPr>
          <w:rFonts w:ascii="仿宋" w:hAnsi="仿宋" w:eastAsia="仿宋" w:cs="仿宋"/>
          <w:sz w:val="28"/>
          <w:szCs w:val="28"/>
          <w:lang w:eastAsia="zh-CN"/>
        </w:rPr>
      </w:pPr>
    </w:p>
    <w:p w14:paraId="007B3AA3">
      <w:pPr>
        <w:keepNext w:val="0"/>
        <w:keepLines/>
        <w:pageBreakBefore w:val="0"/>
        <w:widowControl w:val="0"/>
        <w:wordWrap/>
        <w:overflowPunct/>
        <w:topLinePunct/>
        <w:bidi w:val="0"/>
        <w:spacing w:before="133" w:line="44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01BCCBE1">
      <w:pPr>
        <w:keepNext w:val="0"/>
        <w:keepLines/>
        <w:pageBreakBefore w:val="0"/>
        <w:widowControl w:val="0"/>
        <w:wordWrap/>
        <w:overflowPunct/>
        <w:topLinePunct/>
        <w:bidi w:val="0"/>
        <w:spacing w:before="133" w:line="44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采购代理机构：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海南宗融项目管理有限公司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（盖章）</w:t>
      </w:r>
    </w:p>
    <w:p w14:paraId="76814A02">
      <w:pPr>
        <w:keepNext w:val="0"/>
        <w:keepLines/>
        <w:pageBreakBefore w:val="0"/>
        <w:widowControl w:val="0"/>
        <w:wordWrap/>
        <w:overflowPunct/>
        <w:topLinePunct/>
        <w:bidi w:val="0"/>
        <w:spacing w:before="133" w:line="44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2" w:name="_GoBack"/>
      <w:bookmarkEnd w:id="2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经办人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 </w:t>
      </w:r>
    </w:p>
    <w:p w14:paraId="25B3DF08">
      <w:pPr>
        <w:keepNext w:val="0"/>
        <w:keepLines/>
        <w:pageBreakBefore w:val="0"/>
        <w:widowControl w:val="0"/>
        <w:wordWrap/>
        <w:overflowPunct/>
        <w:topLinePunct/>
        <w:bidi w:val="0"/>
        <w:spacing w:before="133" w:line="44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0" w:name="_Toc23233"/>
      <w:bookmarkStart w:id="1" w:name="_Toc11409"/>
      <w:r>
        <w:rPr>
          <w:rFonts w:hint="eastAsia" w:ascii="仿宋" w:hAnsi="仿宋" w:eastAsia="仿宋" w:cs="仿宋"/>
          <w:sz w:val="28"/>
          <w:szCs w:val="28"/>
          <w:lang w:eastAsia="zh-CN"/>
        </w:rPr>
        <w:t>日期：      年    月    日</w:t>
      </w:r>
      <w:bookmarkEnd w:id="0"/>
      <w:bookmarkEnd w:id="1"/>
    </w:p>
    <w:p w14:paraId="054DBECB">
      <w:pPr>
        <w:pStyle w:val="2"/>
        <w:jc w:val="left"/>
        <w:rPr>
          <w:lang w:eastAsia="zh-CN"/>
        </w:rPr>
      </w:pPr>
    </w:p>
    <w:p w14:paraId="5538C134">
      <w:pPr>
        <w:pStyle w:val="3"/>
        <w:keepNext w:val="0"/>
        <w:keepLines/>
        <w:pageBreakBefore w:val="0"/>
        <w:wordWrap/>
        <w:overflowPunct/>
        <w:topLinePunct/>
        <w:bidi w:val="0"/>
        <w:spacing w:line="440" w:lineRule="exact"/>
      </w:pPr>
    </w:p>
    <w:sectPr>
      <w:footerReference r:id="rId3" w:type="default"/>
      <w:pgSz w:w="11907" w:h="16839"/>
      <w:pgMar w:top="1077" w:right="1304" w:bottom="1079" w:left="1304" w:header="0" w:footer="921" w:gutter="0"/>
      <w:pgNumType w:fmt="decimal"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@新宋体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@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101E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F4E13C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F4E13C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mJhZWY3NmJhMWZmZjUzYzFmNTg3YmJlYmZkY2Y3YzMifQ=="/>
  </w:docVars>
  <w:rsids>
    <w:rsidRoot w:val="0020273F"/>
    <w:rsid w:val="0020273F"/>
    <w:rsid w:val="00A737A7"/>
    <w:rsid w:val="00B34E01"/>
    <w:rsid w:val="01EF572E"/>
    <w:rsid w:val="0A7766A2"/>
    <w:rsid w:val="0C201336"/>
    <w:rsid w:val="0C222101"/>
    <w:rsid w:val="0D51301A"/>
    <w:rsid w:val="0E2B5C82"/>
    <w:rsid w:val="1161532C"/>
    <w:rsid w:val="12BB3B36"/>
    <w:rsid w:val="14192DEB"/>
    <w:rsid w:val="1A4F0345"/>
    <w:rsid w:val="1B2905F3"/>
    <w:rsid w:val="20946068"/>
    <w:rsid w:val="210E515F"/>
    <w:rsid w:val="29AD116F"/>
    <w:rsid w:val="2C637EA1"/>
    <w:rsid w:val="2DD44439"/>
    <w:rsid w:val="350D3003"/>
    <w:rsid w:val="354F4841"/>
    <w:rsid w:val="35957DBF"/>
    <w:rsid w:val="395A05A6"/>
    <w:rsid w:val="3B38148B"/>
    <w:rsid w:val="41003BAE"/>
    <w:rsid w:val="44D47F78"/>
    <w:rsid w:val="44DF44E2"/>
    <w:rsid w:val="45A3737D"/>
    <w:rsid w:val="4A154318"/>
    <w:rsid w:val="51341E78"/>
    <w:rsid w:val="5C051809"/>
    <w:rsid w:val="5CBA5BAE"/>
    <w:rsid w:val="5E266390"/>
    <w:rsid w:val="5E4A2D31"/>
    <w:rsid w:val="62614A02"/>
    <w:rsid w:val="626467E6"/>
    <w:rsid w:val="62AA2731"/>
    <w:rsid w:val="63470FDB"/>
    <w:rsid w:val="64FF292C"/>
    <w:rsid w:val="66BC2B4E"/>
    <w:rsid w:val="696279DD"/>
    <w:rsid w:val="6A3649C4"/>
    <w:rsid w:val="6AB02957"/>
    <w:rsid w:val="6B160CFA"/>
    <w:rsid w:val="6B8A7D0C"/>
    <w:rsid w:val="702E4391"/>
    <w:rsid w:val="7CD807BF"/>
    <w:rsid w:val="7D45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5">
    <w:name w:val="Body Text First Indent 2"/>
    <w:basedOn w:val="4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kern w:val="0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</w:rPr>
  </w:style>
  <w:style w:type="paragraph" w:customStyle="1" w:styleId="12">
    <w:name w:val="Revision"/>
    <w:hidden/>
    <w:unhideWhenUsed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2201</Words>
  <Characters>2229</Characters>
  <Lines>19</Lines>
  <Paragraphs>5</Paragraphs>
  <TotalTime>0</TotalTime>
  <ScaleCrop>false</ScaleCrop>
  <LinksUpToDate>false</LinksUpToDate>
  <CharactersWithSpaces>2390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2024-11-18T10:52:00Z</dcterms:created>
  <dc:creator>Administrator</dc:creator>
  <cp:lastModifiedBy>吴东玲</cp:lastModifiedBy>
  <dcterms:modified xsi:type="dcterms:W3CDTF">2025-08-07T06:49:44Z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2024-11-18T10:53:09Z</vt:filetime>
  </property>
  <property fmtid="{D5CDD505-2E9C-101B-9397-08002B2CF9AE}" pid="4" name="KSOProductBuildVer">
    <vt:lpwstr>2052-12.1.0.22215</vt:lpwstr>
  </property>
  <property fmtid="{D5CDD505-2E9C-101B-9397-08002B2CF9AE}" pid="5" name="ICV">
    <vt:lpwstr>22179F7E4F2E42F1B92EFE42E0A4F876_13</vt:lpwstr>
  </property>
  <property fmtid="{D5CDD505-2E9C-101B-9397-08002B2CF9AE}" pid="6" name="KSOTemplateDocerSaveRecord">
    <vt:lpwstr>eyJoZGlkIjoiZWVmYTQyNmFlMjllZGQ2NWVjMGI4NDY4NGIyZGQ2ZWMiLCJ1c2VySWQiOiIyNzY4MTg0NjQifQ==</vt:lpwstr>
  </property>
</Properties>
</file>