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0EF9">
      <w:pPr>
        <w:pStyle w:val="4"/>
        <w:spacing w:line="360" w:lineRule="auto"/>
        <w:jc w:val="center"/>
        <w:rPr>
          <w:rFonts w:hint="default" w:ascii="仿宋" w:hAnsi="仿宋" w:eastAsia="仿宋" w:cs="仿宋"/>
          <w:b/>
          <w:bCs/>
          <w:color w:val="auto"/>
          <w:sz w:val="24"/>
          <w:szCs w:val="24"/>
          <w:highlight w:val="none"/>
          <w:lang w:val="en-US" w:eastAsia="zh-CN"/>
        </w:rPr>
      </w:pPr>
      <w:bookmarkStart w:id="0" w:name="_Toc217446094"/>
      <w:r>
        <w:rPr>
          <w:rFonts w:hint="eastAsia" w:ascii="仿宋" w:hAnsi="仿宋" w:eastAsia="仿宋" w:cs="仿宋"/>
          <w:b/>
          <w:bCs/>
          <w:color w:val="auto"/>
          <w:sz w:val="32"/>
          <w:szCs w:val="32"/>
          <w:highlight w:val="none"/>
          <w:lang w:val="en-US" w:eastAsia="zh-CN"/>
        </w:rPr>
        <w:t>采购需求</w:t>
      </w:r>
    </w:p>
    <w:bookmarkEnd w:id="0"/>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w:t>
      </w:r>
      <w:bookmarkStart w:id="3" w:name="_GoBack"/>
      <w:bookmarkEnd w:id="3"/>
      <w:r>
        <w:rPr>
          <w:rFonts w:hint="eastAsia" w:ascii="仿宋" w:hAnsi="仿宋" w:eastAsia="仿宋" w:cs="仿宋"/>
          <w:b/>
          <w:color w:val="auto"/>
          <w:sz w:val="24"/>
          <w:szCs w:val="24"/>
          <w:highlight w:val="none"/>
          <w:lang w:val="en-US" w:eastAsia="zh-CN"/>
        </w:rPr>
        <w:t>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44327A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（注：①关境内制造的货物的技术参数确认函、产品白皮书或设备说明书必须加盖制造商公章；②关境外制造的货物的技术参数确认函、产品白皮书或设备说明书必须加盖制造商或者国内代理商公章）</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770CB123">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（注：①关境内制造的货物的技术参数承诺函必须加盖制造商公章；②关境外制造的货物的技术参数承诺函必须加盖制造商或者国内代理商公章；）</w:t>
      </w:r>
    </w:p>
    <w:p w14:paraId="4DE45D49">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134"/>
        <w:gridCol w:w="714"/>
        <w:gridCol w:w="471"/>
        <w:gridCol w:w="1387"/>
        <w:gridCol w:w="1559"/>
        <w:gridCol w:w="1511"/>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134"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714"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11"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01包</w:t>
            </w:r>
          </w:p>
        </w:tc>
        <w:tc>
          <w:tcPr>
            <w:tcW w:w="560"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膨宫泵</w:t>
            </w:r>
          </w:p>
        </w:tc>
        <w:tc>
          <w:tcPr>
            <w:tcW w:w="714"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1755EA8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519B01D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120000.00</w:t>
            </w:r>
          </w:p>
        </w:tc>
        <w:tc>
          <w:tcPr>
            <w:tcW w:w="1559" w:type="dxa"/>
            <w:noWrap/>
            <w:vAlign w:val="center"/>
          </w:tcPr>
          <w:p w14:paraId="1976849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120000.00</w:t>
            </w:r>
          </w:p>
        </w:tc>
        <w:tc>
          <w:tcPr>
            <w:tcW w:w="1511" w:type="dxa"/>
            <w:noWrap/>
            <w:vAlign w:val="center"/>
          </w:tcPr>
          <w:p w14:paraId="10D40BE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246C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6C6CF4C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560" w:type="dxa"/>
            <w:noWrap/>
            <w:vAlign w:val="center"/>
          </w:tcPr>
          <w:p w14:paraId="32C6126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7FC0F03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超声刀</w:t>
            </w:r>
          </w:p>
        </w:tc>
        <w:tc>
          <w:tcPr>
            <w:tcW w:w="714" w:type="dxa"/>
            <w:noWrap/>
            <w:vAlign w:val="center"/>
          </w:tcPr>
          <w:p w14:paraId="795FE24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31711B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6747DEF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default" w:ascii="仿宋" w:hAnsi="仿宋" w:eastAsia="仿宋" w:cs="仿宋"/>
                <w:i w:val="0"/>
                <w:iCs w:val="0"/>
                <w:color w:val="auto"/>
                <w:kern w:val="0"/>
                <w:sz w:val="21"/>
                <w:szCs w:val="21"/>
                <w:u w:val="none"/>
                <w:lang w:val="en-US" w:eastAsia="zh-CN" w:bidi="ar"/>
              </w:rPr>
              <w:t>415</w:t>
            </w:r>
            <w:r>
              <w:rPr>
                <w:rFonts w:hint="eastAsia" w:ascii="仿宋" w:hAnsi="仿宋" w:eastAsia="仿宋" w:cs="仿宋"/>
                <w:i w:val="0"/>
                <w:iCs w:val="0"/>
                <w:color w:val="auto"/>
                <w:kern w:val="0"/>
                <w:sz w:val="21"/>
                <w:szCs w:val="21"/>
                <w:u w:val="none"/>
                <w:lang w:val="en-US" w:eastAsia="zh-CN" w:bidi="ar"/>
              </w:rPr>
              <w:t>000.00</w:t>
            </w:r>
          </w:p>
        </w:tc>
        <w:tc>
          <w:tcPr>
            <w:tcW w:w="1559" w:type="dxa"/>
            <w:noWrap/>
            <w:vAlign w:val="center"/>
          </w:tcPr>
          <w:p w14:paraId="13E031B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default" w:ascii="仿宋" w:hAnsi="仿宋" w:eastAsia="仿宋" w:cs="仿宋"/>
                <w:i w:val="0"/>
                <w:iCs w:val="0"/>
                <w:color w:val="auto"/>
                <w:kern w:val="0"/>
                <w:sz w:val="21"/>
                <w:szCs w:val="21"/>
                <w:u w:val="none"/>
                <w:lang w:val="en-US" w:eastAsia="zh-CN" w:bidi="ar"/>
              </w:rPr>
              <w:t>415</w:t>
            </w:r>
            <w:r>
              <w:rPr>
                <w:rFonts w:hint="eastAsia" w:ascii="仿宋" w:hAnsi="仿宋" w:eastAsia="仿宋" w:cs="仿宋"/>
                <w:i w:val="0"/>
                <w:iCs w:val="0"/>
                <w:color w:val="auto"/>
                <w:kern w:val="0"/>
                <w:sz w:val="21"/>
                <w:szCs w:val="21"/>
                <w:u w:val="none"/>
                <w:lang w:val="en-US" w:eastAsia="zh-CN" w:bidi="ar"/>
              </w:rPr>
              <w:t>000.00</w:t>
            </w:r>
          </w:p>
        </w:tc>
        <w:tc>
          <w:tcPr>
            <w:tcW w:w="1511" w:type="dxa"/>
            <w:noWrap/>
            <w:vAlign w:val="center"/>
          </w:tcPr>
          <w:p w14:paraId="3D2727F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43E9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391FF640">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560" w:type="dxa"/>
            <w:noWrap/>
            <w:vAlign w:val="center"/>
          </w:tcPr>
          <w:p w14:paraId="4A540F6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66532D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超声高频外科集成系统</w:t>
            </w:r>
          </w:p>
        </w:tc>
        <w:tc>
          <w:tcPr>
            <w:tcW w:w="714" w:type="dxa"/>
            <w:noWrap/>
            <w:vAlign w:val="center"/>
          </w:tcPr>
          <w:p w14:paraId="279728A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7E6A825B">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1387" w:type="dxa"/>
            <w:noWrap/>
            <w:vAlign w:val="center"/>
          </w:tcPr>
          <w:p w14:paraId="5DFB427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800000.00</w:t>
            </w:r>
          </w:p>
        </w:tc>
        <w:tc>
          <w:tcPr>
            <w:tcW w:w="1559" w:type="dxa"/>
            <w:noWrap/>
            <w:vAlign w:val="center"/>
          </w:tcPr>
          <w:p w14:paraId="1B91AB3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2400000.00</w:t>
            </w:r>
          </w:p>
        </w:tc>
        <w:tc>
          <w:tcPr>
            <w:tcW w:w="1511" w:type="dxa"/>
            <w:noWrap/>
            <w:vAlign w:val="center"/>
          </w:tcPr>
          <w:p w14:paraId="2F25543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2F5B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4DB997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560" w:type="dxa"/>
            <w:noWrap/>
            <w:vAlign w:val="center"/>
          </w:tcPr>
          <w:p w14:paraId="5EED5A6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134" w:type="dxa"/>
            <w:noWrap w:val="0"/>
            <w:vAlign w:val="center"/>
          </w:tcPr>
          <w:p w14:paraId="5A9AABE7">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乳房活检与旋切系统（一）</w:t>
            </w:r>
          </w:p>
        </w:tc>
        <w:tc>
          <w:tcPr>
            <w:tcW w:w="714" w:type="dxa"/>
            <w:noWrap/>
            <w:vAlign w:val="center"/>
          </w:tcPr>
          <w:p w14:paraId="53BBF17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2727315B">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63BA68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w:t>
            </w:r>
          </w:p>
        </w:tc>
        <w:tc>
          <w:tcPr>
            <w:tcW w:w="1559" w:type="dxa"/>
            <w:noWrap/>
            <w:vAlign w:val="center"/>
          </w:tcPr>
          <w:p w14:paraId="304624E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w:t>
            </w:r>
          </w:p>
        </w:tc>
        <w:tc>
          <w:tcPr>
            <w:tcW w:w="1511" w:type="dxa"/>
            <w:noWrap/>
            <w:vAlign w:val="center"/>
          </w:tcPr>
          <w:p w14:paraId="6C3EF82B">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23BED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356A934">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560" w:type="dxa"/>
            <w:noWrap/>
            <w:vAlign w:val="center"/>
          </w:tcPr>
          <w:p w14:paraId="187774F2">
            <w:pPr>
              <w:keepNext w:val="0"/>
              <w:keepLines w:val="0"/>
              <w:widowControl/>
              <w:suppressLineNumbers w:val="0"/>
              <w:spacing w:line="240" w:lineRule="auto"/>
              <w:jc w:val="center"/>
              <w:textAlignment w:val="center"/>
              <w:rPr>
                <w:rFonts w:hint="default"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134" w:type="dxa"/>
            <w:noWrap w:val="0"/>
            <w:vAlign w:val="center"/>
          </w:tcPr>
          <w:p w14:paraId="2AA6A1A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乳房活检与旋切系统（二）</w:t>
            </w:r>
          </w:p>
        </w:tc>
        <w:tc>
          <w:tcPr>
            <w:tcW w:w="714" w:type="dxa"/>
            <w:shd w:val="clear" w:color="auto" w:fill="auto"/>
            <w:noWrap/>
            <w:vAlign w:val="center"/>
          </w:tcPr>
          <w:p w14:paraId="7F5AC2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8A5D9E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0633AD0B">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500000.00</w:t>
            </w:r>
          </w:p>
        </w:tc>
        <w:tc>
          <w:tcPr>
            <w:tcW w:w="1559" w:type="dxa"/>
            <w:noWrap/>
            <w:vAlign w:val="center"/>
          </w:tcPr>
          <w:p w14:paraId="4B8366C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500000.00</w:t>
            </w:r>
          </w:p>
        </w:tc>
        <w:tc>
          <w:tcPr>
            <w:tcW w:w="1511" w:type="dxa"/>
            <w:noWrap/>
            <w:vAlign w:val="center"/>
          </w:tcPr>
          <w:p w14:paraId="2A04615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3EAD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50" w:type="dxa"/>
            <w:noWrap w:val="0"/>
            <w:vAlign w:val="center"/>
          </w:tcPr>
          <w:p w14:paraId="79C6A0D5">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560" w:type="dxa"/>
            <w:noWrap/>
            <w:vAlign w:val="center"/>
          </w:tcPr>
          <w:p w14:paraId="27B5274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134" w:type="dxa"/>
            <w:noWrap w:val="0"/>
            <w:vAlign w:val="center"/>
          </w:tcPr>
          <w:p w14:paraId="3D416CC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电动手术床（一）</w:t>
            </w:r>
          </w:p>
        </w:tc>
        <w:tc>
          <w:tcPr>
            <w:tcW w:w="714" w:type="dxa"/>
            <w:shd w:val="clear" w:color="auto" w:fill="auto"/>
            <w:noWrap/>
            <w:vAlign w:val="center"/>
          </w:tcPr>
          <w:p w14:paraId="06D8783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2418B7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7</w:t>
            </w:r>
          </w:p>
        </w:tc>
        <w:tc>
          <w:tcPr>
            <w:tcW w:w="1387" w:type="dxa"/>
            <w:noWrap/>
            <w:vAlign w:val="center"/>
          </w:tcPr>
          <w:p w14:paraId="6E6A51A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w:t>
            </w:r>
          </w:p>
        </w:tc>
        <w:tc>
          <w:tcPr>
            <w:tcW w:w="1559" w:type="dxa"/>
            <w:noWrap/>
            <w:vAlign w:val="center"/>
          </w:tcPr>
          <w:p w14:paraId="3E1D5F7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2100000.00</w:t>
            </w:r>
          </w:p>
        </w:tc>
        <w:tc>
          <w:tcPr>
            <w:tcW w:w="1511" w:type="dxa"/>
            <w:noWrap/>
            <w:vAlign w:val="center"/>
          </w:tcPr>
          <w:p w14:paraId="6C87943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5BBA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74B95E1">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560" w:type="dxa"/>
            <w:noWrap/>
            <w:vAlign w:val="center"/>
          </w:tcPr>
          <w:p w14:paraId="7BEA95CE">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134" w:type="dxa"/>
            <w:noWrap w:val="0"/>
            <w:vAlign w:val="center"/>
          </w:tcPr>
          <w:p w14:paraId="261D61C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电动手术床（二）</w:t>
            </w:r>
          </w:p>
        </w:tc>
        <w:tc>
          <w:tcPr>
            <w:tcW w:w="714" w:type="dxa"/>
            <w:shd w:val="clear" w:color="auto" w:fill="auto"/>
            <w:noWrap/>
            <w:vAlign w:val="center"/>
          </w:tcPr>
          <w:p w14:paraId="638E0B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3A59F6A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9</w:t>
            </w:r>
          </w:p>
        </w:tc>
        <w:tc>
          <w:tcPr>
            <w:tcW w:w="1387" w:type="dxa"/>
            <w:noWrap/>
            <w:vAlign w:val="center"/>
          </w:tcPr>
          <w:p w14:paraId="3FFBAEF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w:t>
            </w:r>
          </w:p>
        </w:tc>
        <w:tc>
          <w:tcPr>
            <w:tcW w:w="1559" w:type="dxa"/>
            <w:noWrap/>
            <w:vAlign w:val="center"/>
          </w:tcPr>
          <w:p w14:paraId="057E2D6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2700000.00</w:t>
            </w:r>
          </w:p>
        </w:tc>
        <w:tc>
          <w:tcPr>
            <w:tcW w:w="1511" w:type="dxa"/>
            <w:noWrap/>
            <w:vAlign w:val="center"/>
          </w:tcPr>
          <w:p w14:paraId="1FCBF09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55A4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2DB52AF">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560" w:type="dxa"/>
            <w:noWrap/>
            <w:vAlign w:val="center"/>
          </w:tcPr>
          <w:p w14:paraId="2F272D6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134" w:type="dxa"/>
            <w:noWrap w:val="0"/>
            <w:vAlign w:val="center"/>
          </w:tcPr>
          <w:p w14:paraId="45122F2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高频电刀（二）</w:t>
            </w:r>
          </w:p>
        </w:tc>
        <w:tc>
          <w:tcPr>
            <w:tcW w:w="714" w:type="dxa"/>
            <w:shd w:val="clear" w:color="auto" w:fill="auto"/>
            <w:noWrap/>
            <w:vAlign w:val="center"/>
          </w:tcPr>
          <w:p w14:paraId="6E493D0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BD0E25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w:t>
            </w:r>
          </w:p>
        </w:tc>
        <w:tc>
          <w:tcPr>
            <w:tcW w:w="1387" w:type="dxa"/>
            <w:noWrap/>
            <w:vAlign w:val="center"/>
          </w:tcPr>
          <w:p w14:paraId="7A6CD3B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680000.00</w:t>
            </w:r>
          </w:p>
        </w:tc>
        <w:tc>
          <w:tcPr>
            <w:tcW w:w="1559" w:type="dxa"/>
            <w:noWrap/>
            <w:vAlign w:val="center"/>
          </w:tcPr>
          <w:p w14:paraId="0035B9E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6800000.00</w:t>
            </w:r>
          </w:p>
        </w:tc>
        <w:tc>
          <w:tcPr>
            <w:tcW w:w="1511" w:type="dxa"/>
            <w:noWrap/>
            <w:vAlign w:val="center"/>
          </w:tcPr>
          <w:p w14:paraId="163B897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w:t>
      </w:r>
      <w:r>
        <w:rPr>
          <w:rFonts w:hint="eastAsia" w:ascii="仿宋" w:hAnsi="仿宋" w:eastAsia="仿宋" w:cs="仿宋"/>
          <w:b/>
          <w:bCs/>
          <w:color w:val="auto"/>
          <w:sz w:val="20"/>
          <w:szCs w:val="20"/>
          <w:highlight w:val="none"/>
          <w:lang w:val="en-US" w:eastAsia="zh-CN"/>
        </w:rPr>
        <w:t>海南省卫生健康委员会、使用单位</w:t>
      </w:r>
      <w:r>
        <w:rPr>
          <w:rFonts w:hint="eastAsia" w:ascii="仿宋" w:hAnsi="仿宋" w:eastAsia="仿宋" w:cs="仿宋"/>
          <w:b/>
          <w:bCs/>
          <w:color w:val="auto"/>
          <w:sz w:val="20"/>
          <w:szCs w:val="20"/>
          <w:highlight w:val="none"/>
          <w:lang w:val="en-US" w:eastAsia="zh-CN"/>
        </w:rPr>
        <w:t>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5D3ECAFF">
      <w:pPr>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br w:type="page"/>
      </w: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0392F5ED">
      <w:pPr>
        <w:pStyle w:val="2"/>
        <w:ind w:left="0" w:leftChars="0" w:firstLine="0" w:firstLineChars="0"/>
        <w:rPr>
          <w:rFonts w:hint="default"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01包：</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6"/>
        <w:gridCol w:w="5482"/>
        <w:gridCol w:w="1281"/>
      </w:tblGrid>
      <w:tr w14:paraId="10325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992429">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膨宫泵</w:t>
            </w:r>
          </w:p>
        </w:tc>
      </w:tr>
      <w:tr w14:paraId="6F8F2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4DF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F58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CB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D252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A3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FCB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基本性能</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3B4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9E7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F2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41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脚踏≥IPX8防护等级，主机≥IPX2防护等级</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1ED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0B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30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6E9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运行模式：连续运行。</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D61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B39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32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AC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宫腔模式</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004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334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9E6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0EF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压力设置范围、冲洗流速范围、吸引流速范围可调，显示宫腔内压</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D6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8AF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87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F21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冲洗流速范围：最小值为0ml/min且最大值≥50ml/min</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DA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51E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71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7F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吸引流速范围：最小值为0ml/min且最大值≥200ml/min</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8BB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6CC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3EC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9A47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功能与设计</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D0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7E85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E3B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8F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触摸屏≥7英寸</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53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EBD6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AE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ACE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具有中文操作语言，便于国内医护人员使用。</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D1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265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517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F5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具有手动校准功能，可手动设置人机高度差和镜鞘型号，消除液体通路上的压强差，精准控制宫内压。</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DC6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305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0E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D1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具有快速排气+自动校准二合一功能，可自动校准人机高度差和镜鞘压强差，更高效精确地控制宫内压，避免宫内压过高引发子宫穿孔风险。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70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8C9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B79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2B7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可统计单次手术的工作时长、冲洗量或负欠量，可有效避免TURP综合征。</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76E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013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613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81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具有上压力传感器，可检测液袋剩余液量，具有空瓶声光报警，有效避免气体进入腔体引发空气栓塞风险。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78A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4C9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C4C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4D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主机背面具有USB通用串行总线接口，可连接外部称量系统，可实时记录废液量，并在主界面显示液体负欠量。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45C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063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8B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DB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具有触摸屏锁屏开关功能，开启锁屏功能后，若无操作自动锁定</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397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6AC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177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D1B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配备冲洗管路，可重复灭菌使用≥50次。</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16B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615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E4B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70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15B9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55B3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6B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06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灌注泵主机1套</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BF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953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B7B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33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专用台车1辆</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A6D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2A9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9E4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0B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膨宫管1根</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85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2D8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C26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F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DB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A3C5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56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B6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≥12个月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96C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87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3"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CA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6CB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217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1ED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26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3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10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DD1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588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D1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EBA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ED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25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BAC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6D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4D78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F1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D5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E4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5BF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71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63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3A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144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90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2E0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1C1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20A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DF2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4C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0D9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DA01A4A">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F03ABC7">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0"/>
        <w:gridCol w:w="6310"/>
        <w:gridCol w:w="1230"/>
      </w:tblGrid>
      <w:tr w14:paraId="131BF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8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7F5A4A">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超声刀</w:t>
            </w:r>
          </w:p>
        </w:tc>
      </w:tr>
      <w:tr w14:paraId="6DC8E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615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48C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228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077D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B9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0C1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系统/发生器</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30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EFAE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3D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E0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一台手术中，可同时连接2把单极器械、1把双极器械、1把超声刀。</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402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6CF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B3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90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具备报警故障提示和报警确认功能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D5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97F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FC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02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所有器械均可使用自带手控按键或连接脚踏控制激发。</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1B3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D0D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40E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88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具备器械激发次数统计功能。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4D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662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E6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408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具备触摸屏，可以通过触摸屏进行设备、耗材及系统的设置与检测。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C4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0F5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BEE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07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支持75% 乙醇、3M全能强效多酶清洗液等多种清洁消毒剂对设备进行消毒。</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3F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8E4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2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453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主机重量≤12kg</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DA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124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25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D7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有多种语言进行选择，可以设置中文菜单。</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F7D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DB3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84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BA7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具备USB 接口，连接 USB 存储设备进行系统升级。</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FF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1C0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C35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97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具备以太网接口，支持数据传输功能。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E9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B94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2E7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F7A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具备CAN接口，支持与其他设备互联</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68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E15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A59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06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主机输出频率≥55.5kHZ的工作频率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4D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E0D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28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507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具有开机自动检测功能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BB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5AD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2E3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B1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主机功率可调，满足各类手术的不同需求，刀头工作时有声音提示；</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16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EAC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DB4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28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工作时无电流通过病人躯体，更安全；</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0F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BC0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8E7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DF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主机具有脚控接口，匹配脚控开关；</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9C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EE5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18B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4AF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手柄可重复使用，使用寿命≥ 100 次操作</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8BA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084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7AFE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32E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超声刀功能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8FB6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81F6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0A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47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可切割和凝闭直径≤ 7mm 的血管或其它软组织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DF8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0D0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C0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2D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具备EVS增强凝血功能：通过应用高级算法，同时结合超声刀头对组织的感应，实时调节能量输出，显著增强血管凝闭效果。</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54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E77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B6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BB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MIN 模式的档位可设置为1～5档， MAX 模式的档位固定为5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6CA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D66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5A4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976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双极血管闭合功能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CA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B0EF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F1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FC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超声高频集成手术设备专用一次性使用超声刀头</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03F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5FC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07C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2E7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刀头不同工作长度种类≥4种，其中短款≤14cm，加长款≥45cm，覆盖甲状腺、开放、腹腔镜、肥胖腹腔镜等术种。</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4E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AE6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6A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0A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超声刀头最大振幅≥99um</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A3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3AE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036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E8DC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换能器</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88DB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10A1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669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5FC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型号种类≥2种，线缆长度≥1m/1.5m。</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113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CA8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1D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E27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内置智能芯片，可记录使用次数，方便手术室管理。</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64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08B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21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AEA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单个换能器可重复使用达100次，最大限度减少医院成本。</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2F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CF8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27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2B6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支持环氧乙烷、高温高压的灭菌方式。</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CA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00D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F2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FB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不可拆卸的换能器，结构紧密，振动频率更加稳定。</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5F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1A8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FF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2F3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配件清单/配套的附属设备设施</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FF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54D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04C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D54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8B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84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43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D8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换能器手柄1把</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EB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54B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09D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F5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超声刀头1把</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FCD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602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23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C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脚踏板1套</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6E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DC5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7AE2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9219">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检测换能器性能好坏的测试头1个</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FA8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E7A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E84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DF7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手柄线≥1.5米  1条</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46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221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DBA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★六</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42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AB1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D556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9E2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10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BD7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784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92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6.2</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2E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DA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ADD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62D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6.3</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068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45D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8EA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455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6.4</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671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B4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5B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A6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6.5</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1F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1AE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957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59E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6.6</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75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9E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E86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E0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6.7</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C3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1AB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B0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8C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6.8</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B8D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B05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1926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56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6.9</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A1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D8F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45A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4CF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6.10</w:t>
            </w:r>
          </w:p>
        </w:tc>
        <w:tc>
          <w:tcPr>
            <w:tcW w:w="6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F5A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05E9">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CFDD30B">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0535B955">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5"/>
        <w:gridCol w:w="5525"/>
        <w:gridCol w:w="1565"/>
      </w:tblGrid>
      <w:tr w14:paraId="1901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DCA134">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超声高频外科集成系统</w:t>
            </w:r>
          </w:p>
        </w:tc>
      </w:tr>
      <w:tr w14:paraId="3C352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AD3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F83D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72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A434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9C23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971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技术参数及功能要求</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7ED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5793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466E5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525" w:type="dxa"/>
            <w:tcBorders>
              <w:top w:val="single" w:color="000000" w:sz="4" w:space="0"/>
              <w:left w:val="single" w:color="000000" w:sz="4" w:space="0"/>
              <w:bottom w:val="single" w:color="auto" w:sz="4" w:space="0"/>
              <w:right w:val="single" w:color="000000" w:sz="4" w:space="0"/>
            </w:tcBorders>
            <w:shd w:val="clear" w:color="auto" w:fill="auto"/>
            <w:vAlign w:val="center"/>
          </w:tcPr>
          <w:p w14:paraId="53D0EE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独立主机，具有中文触摸显示屏，显示各种诊断信息及解决方法</w:t>
            </w:r>
          </w:p>
        </w:tc>
        <w:tc>
          <w:tcPr>
            <w:tcW w:w="156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57880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1C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75CA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525" w:type="dxa"/>
            <w:tcBorders>
              <w:top w:val="single" w:color="auto" w:sz="4" w:space="0"/>
              <w:left w:val="single" w:color="auto" w:sz="4" w:space="0"/>
              <w:bottom w:val="single" w:color="auto" w:sz="4" w:space="0"/>
              <w:right w:val="single" w:color="auto" w:sz="4" w:space="0"/>
            </w:tcBorders>
            <w:shd w:val="clear" w:color="auto" w:fill="auto"/>
            <w:vAlign w:val="center"/>
          </w:tcPr>
          <w:p w14:paraId="0444BD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主机可更新系统软件</w:t>
            </w:r>
          </w:p>
        </w:tc>
        <w:tc>
          <w:tcPr>
            <w:tcW w:w="15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EAE7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ECA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9B0B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525" w:type="dxa"/>
            <w:tcBorders>
              <w:top w:val="single" w:color="auto" w:sz="4" w:space="0"/>
              <w:left w:val="single" w:color="auto" w:sz="4" w:space="0"/>
              <w:bottom w:val="single" w:color="auto" w:sz="4" w:space="0"/>
              <w:right w:val="single" w:color="auto" w:sz="4" w:space="0"/>
            </w:tcBorders>
            <w:shd w:val="clear" w:color="auto" w:fill="auto"/>
            <w:vAlign w:val="center"/>
          </w:tcPr>
          <w:p w14:paraId="022847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融合超声刀和高级智能双极技术为一体的发生器</w:t>
            </w:r>
          </w:p>
        </w:tc>
        <w:tc>
          <w:tcPr>
            <w:tcW w:w="15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7808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B48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DF13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525" w:type="dxa"/>
            <w:tcBorders>
              <w:top w:val="single" w:color="auto" w:sz="4" w:space="0"/>
              <w:left w:val="single" w:color="auto" w:sz="4" w:space="0"/>
              <w:bottom w:val="single" w:color="auto" w:sz="4" w:space="0"/>
              <w:right w:val="single" w:color="auto" w:sz="4" w:space="0"/>
            </w:tcBorders>
            <w:shd w:val="clear" w:color="auto" w:fill="auto"/>
            <w:vAlign w:val="center"/>
          </w:tcPr>
          <w:p w14:paraId="21054E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采用组织感应技术，能根据钳口中组织的阻力变化相应的调整能量输出，确保刀头不会和垫片过度摩擦产生高温</w:t>
            </w:r>
          </w:p>
        </w:tc>
        <w:tc>
          <w:tcPr>
            <w:tcW w:w="15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DEF6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FF5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117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9FACE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525" w:type="dxa"/>
            <w:tcBorders>
              <w:top w:val="single" w:color="auto" w:sz="4" w:space="0"/>
              <w:left w:val="single" w:color="000000" w:sz="4" w:space="0"/>
              <w:bottom w:val="single" w:color="000000" w:sz="4" w:space="0"/>
              <w:right w:val="single" w:color="000000" w:sz="4" w:space="0"/>
            </w:tcBorders>
            <w:shd w:val="clear" w:color="auto" w:fill="auto"/>
            <w:vAlign w:val="center"/>
          </w:tcPr>
          <w:p w14:paraId="6B2518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超声刀头的振动频率为≥55.5kHZ，可切割和凝闭直径≤7mm 的血管或其他软组织</w:t>
            </w:r>
          </w:p>
        </w:tc>
        <w:tc>
          <w:tcPr>
            <w:tcW w:w="156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8F290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C38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85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44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超声刀头的振动幅度为最小值≤60微米且最大值≥99</w:t>
            </w:r>
            <w:r>
              <w:rPr>
                <w:rFonts w:hint="eastAsia" w:ascii="仿宋" w:hAnsi="仿宋" w:eastAsia="仿宋" w:cs="仿宋"/>
                <w:b w:val="0"/>
                <w:bCs w:val="0"/>
                <w:i w:val="0"/>
                <w:color w:val="auto"/>
                <w:kern w:val="0"/>
                <w:sz w:val="21"/>
                <w:szCs w:val="21"/>
                <w:u w:val="none"/>
                <w:lang w:val="en-US" w:eastAsia="zh-CN" w:bidi="ar"/>
              </w:rPr>
              <w:t>微米</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4C0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47B7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74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0B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超声刀工作头端具有防粘连涂层，能保证更好的切割止血</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A8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E6B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82D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C9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独立手柄，主机内含智能芯片，提供系统诊断功能, 可快速准确找出问题所在，并帮助用户排除故障，能记载主机使用的历史记录。</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8D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ABD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52A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E5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手控脚控使用同一手柄</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CE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284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FE4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B6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工作时具有功率大小的档位液晶显示，刀头工作时有声音的提示工作状况。</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58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899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E65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EA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主机有自检功能, 且自检时间不超过三秒钟，以适合临床手术需要有声音提示</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1D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630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C4D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C7E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主机至少有一个脚控接口</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67C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B9A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17E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2E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双极刀头可保持一致的高压榨力。</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85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45D3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6D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C4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双极刀头钳口组织温度维持在≤120摄氏度。</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BE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F4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772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59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双极刀头可使电路回路锁定在钳口内，侧向热损伤是≤2mm</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89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A03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70F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66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双极刀头切割和凝闭可以同时进行，钳口集切割，凝闭，抓持，分离于一体。</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D8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825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EB4A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08D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EVS增强凝血功能：通过应用高级算法，同时结合超声刀头对组织的感应，实时调节能量输出，显著增强血管凝闭效果。</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081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7EC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4FD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1.18</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EB6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MIN 模式的档位可设置为1～5档， MAX 模式的档位固定为5</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DD3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8B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A9AD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B04E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4BA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76F0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E60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EB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5A3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F8E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71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786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发生器脚踏开关1件</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D36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296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F77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F00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发生器推车1台</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38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5B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5E5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9E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连接器1条</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35F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40F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352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03C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双极刀头1把</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CFB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827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C79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B1A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手柄线≥1.5米  1条</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AF8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A7A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0C7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652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5D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A9DB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253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A8B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81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EC7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1D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C22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1C3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F9C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E1E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7B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r>
              <w:rPr>
                <w:rFonts w:hint="eastAsia" w:ascii="仿宋" w:hAnsi="仿宋" w:eastAsia="仿宋" w:cs="仿宋"/>
                <w:b w:val="0"/>
                <w:bCs w:val="0"/>
                <w:i w:val="0"/>
                <w:color w:val="auto"/>
                <w:kern w:val="0"/>
                <w:sz w:val="21"/>
                <w:szCs w:val="21"/>
                <w:u w:val="none"/>
                <w:lang w:val="en-US" w:eastAsia="zh-CN" w:bidi="ar"/>
              </w:rPr>
              <w:t>服务上如果主机发生故障，具备备份机器提供给医院使用，保证医院的正常使用。</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DE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820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D51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454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33F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39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79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70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565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61A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D3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D5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72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CF0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43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DC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8FA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EBB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2D6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F2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85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9D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B8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103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23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85E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1FFD9">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5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11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5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4116">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28F73138">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5D08CEB7">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r>
        <w:rPr>
          <w:rFonts w:hint="eastAsia" w:ascii="仿宋" w:hAnsi="仿宋" w:eastAsia="仿宋" w:cs="仿宋"/>
          <w:b/>
          <w:bCs/>
          <w:color w:val="auto"/>
          <w:kern w:val="2"/>
          <w:sz w:val="21"/>
          <w:szCs w:val="21"/>
          <w:highlight w:val="none"/>
          <w:lang w:val="en-US" w:eastAsia="zh-CN" w:bidi="ar-SA"/>
        </w:rPr>
        <w:br w:type="textWrapping"/>
      </w:r>
    </w:p>
    <w:tbl>
      <w:tblPr>
        <w:tblStyle w:val="11"/>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70"/>
        <w:gridCol w:w="5155"/>
        <w:gridCol w:w="1465"/>
      </w:tblGrid>
      <w:tr w14:paraId="0E04FBA0">
        <w:tblPrEx>
          <w:shd w:val="clear" w:color="auto" w:fill="auto"/>
          <w:tblCellMar>
            <w:top w:w="0" w:type="dxa"/>
            <w:left w:w="108" w:type="dxa"/>
            <w:bottom w:w="0" w:type="dxa"/>
            <w:right w:w="108" w:type="dxa"/>
          </w:tblCellMar>
        </w:tblPrEx>
        <w:trPr>
          <w:trHeight w:val="494" w:hRule="atLeast"/>
        </w:trPr>
        <w:tc>
          <w:tcPr>
            <w:tcW w:w="8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200F31">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乳房活检与旋切系统（一）</w:t>
            </w:r>
          </w:p>
        </w:tc>
      </w:tr>
      <w:tr w14:paraId="649D0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49CB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CB1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1CF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61B9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E9F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275B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F5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38C7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314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52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用于获取异常的乳腺组织。适用于乳腺组织影像学异常的患者，通过微创方式完全或者部分切除，进行活检取样时使用。</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7C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483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E7D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3AD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触摸屏≥15英寸</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F54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1D3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FFC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AAD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真空负压：桶内保持最小值≤57.6kPa且最大值≥98.2kPa 真空负压，取样时可确保切割槽处持续稳定的真空负压抽吸。</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63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271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054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900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切割功能</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FF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7E7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5A6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1.4.1</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2DA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刀槽可调节：可根据病灶大小及位置调节切割槽长度</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0D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9AB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E77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1.4.2</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207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正常组织、高密度组织选择：对于钙化或质地坚硬的组织可选择高密度组织模式进行切割。</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CF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B9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C6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1.4.3</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0D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可实时显示乳腺旋切活检针切割进度及切割次数。</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E3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8A8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14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1.4.4</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DC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可设置切割槽开口方向达到精准取样。</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73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34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26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1.4.5</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51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优化的三凹面针尖设计，以保证穿透致密组织，准确定位切除病灶。</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035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F7F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39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13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一体化封闭式真空负压抽吸，同一规格活检取样针的内腔更大，抽吸组织更通畅，不易堵塞。</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E09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D87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1B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1EA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旋切活检针可与专用的乳腺标记物配套使用，标记物可作为活检后随访，或手术前的定位标记。</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03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3B7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1673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4FA9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19C9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827E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CB8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C13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乳房病灶旋切式活检系统1个 </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658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35A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F4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C6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 1把</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F1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0B9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1E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148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电线组件（主机电源线）1个</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23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2CB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56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685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真空导管套件1个</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DB6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027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1E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1E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真空桶1个</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0A5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437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5A9F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8B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测试用旋切刀头 1个</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398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D58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18E14">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8E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推车 1辆</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1D5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728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8B9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0E3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4A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FB7C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1B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5C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AAF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C5D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81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00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98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CEA9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68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66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2D3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84F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F61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D38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95A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6D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504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498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F0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1E36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AD7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B2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DF8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A758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23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FD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87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CDE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D30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D9B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61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BA3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F4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72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12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0FE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714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5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D27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4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E9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1319678F">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p>
    <w:p w14:paraId="38D151EA">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75DE1AEB">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r>
        <w:rPr>
          <w:rFonts w:hint="eastAsia" w:ascii="仿宋" w:hAnsi="仿宋" w:eastAsia="仿宋" w:cs="仿宋"/>
          <w:b/>
          <w:bCs/>
          <w:color w:val="auto"/>
          <w:kern w:val="2"/>
          <w:sz w:val="21"/>
          <w:szCs w:val="21"/>
          <w:highlight w:val="none"/>
          <w:lang w:val="en-US" w:eastAsia="zh-CN" w:bidi="ar-SA"/>
        </w:rPr>
        <w:br w:type="textWrapping"/>
      </w:r>
    </w:p>
    <w:tbl>
      <w:tblPr>
        <w:tblStyle w:val="11"/>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70"/>
        <w:gridCol w:w="4870"/>
        <w:gridCol w:w="1750"/>
      </w:tblGrid>
      <w:tr w14:paraId="0E737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5DB191">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乳房活检与旋切系统（二）</w:t>
            </w:r>
          </w:p>
        </w:tc>
      </w:tr>
      <w:tr w14:paraId="4FB15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BBE4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17F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E0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7963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59EF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2109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参数要求</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16B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87B7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5CB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848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适用范围：通过部分或完全切除影像下的异常，以及部分切除触诊的异常，提供乳房组织来进行组织学检查；</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4A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68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938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37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故障报警：具备故障报警系统，可以及时确定并排除故障</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2E5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F02B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5A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425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操作界面：通过液晶屏简便的触摸式操作，实时动画显示工作状况；</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4B4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FE8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93C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34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控制方式：手柄直接控制或是脚踏控制；</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08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0A9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8A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A9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负压控制：真空负压最小值≤19in-Hg及最大值≥27in-Hg</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E73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FEC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0CDD">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10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旋切针</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6E1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BEB9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DF5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1.6.1</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35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切割槽控制：可变取样槽长度，拥有多种刀槽长度，适合切取特定大小和位置的病变；</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C2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D19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FDB2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1.6.2</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7C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穿刺旋切方式：单次穿刺，多次切割。</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677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E1C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EB8A">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1.6.3</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F4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样本管理：包含多个样本收集格，不更换收集盒的情况下，可有不同收集仓分开采集不同肿块的标本。</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18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D2D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C4A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5D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正常组织、高密度组织选择：对于钙化或质地坚硬的组织可选择高密度组织模式进行切割</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77F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3F8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5E7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42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可实时显示乳腺旋切活检针切割进度及切割次数</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BAC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54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AB3E3">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DAE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旋切活检针可与专用的乳腺标记物配套使用，标记物可作为活检后随访，或手术前的定位标记</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6ED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FDDC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D54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33B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042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1502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77A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92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FC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784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C8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33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推车1个</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61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9A0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66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6B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脚踏开关1个 </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722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B1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FF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89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手柄（用于超声引导）1个</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C7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A0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484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40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真空导管套件 1个</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B8B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C87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5E7D">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956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真空桶1个</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3F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8D1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227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917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测试用旋切刀头 1个</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11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637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DD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38F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520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9DC7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8F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80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7E8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4CC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EB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BD0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5F2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A52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137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E1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7C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F53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6E8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59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FD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F56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B7E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25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13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286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49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0C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858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D40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BDF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6C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09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C1A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3B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46C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B90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000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EC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E2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BDF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60E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2EE4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4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60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FA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39471A2D">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p>
    <w:p w14:paraId="2C8C7766">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55F5064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08"/>
        <w:gridCol w:w="5496"/>
        <w:gridCol w:w="1386"/>
      </w:tblGrid>
      <w:tr w14:paraId="7815C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23A743">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电动手术床（一）</w:t>
            </w:r>
          </w:p>
        </w:tc>
      </w:tr>
      <w:tr w14:paraId="7CAFE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6242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B8E2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D2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56A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652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8E0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参数要求</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BB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CD50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D0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03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手术床采用电动液压动力系统，可电动调节实现台面升降、头脚倾、左右倾、背板上下折、解锁锁定，平移</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DB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16C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84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BD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整个台面可进行电动横向移动≥320mm。</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D5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B8B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93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0D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床面头倾脚倾角度≥25°，左倾右倾角度≥20°。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97C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B68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6D9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144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腿板上倾角度≥15°，腿板下倾角度≥85°。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CD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78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77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C5A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背板上倾角度≥75°，背板下倾角度≥40°。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E0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F0B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565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5B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床面尺寸长度≥2000mm，宽度≥500mm</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C5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E3C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98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CF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手术床具备多种电动控制方式，包括线控器、备用面板、脚踏开关</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6C9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F16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E9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B3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手术床立柱护罩顶端采用硬顶式设计，便于清洁消毒</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49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CDC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9B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8C9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手术床腿板采用一键快插式设计，不需要再进行二次旋钮解锁腿板，同时采用气弹簧腿板设计，便于操作。</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2E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A32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124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3F9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手术床开关、等电位柱及电源接口均有防水盖设计</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88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904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406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CC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手术床具备四个万向脚轮，方便原地旋转和移动。</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07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1C30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60D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52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手术床具有四个独立的电动支脚刹车，非轮式刹车设计，满足各类手术稳定性要求。</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B5C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386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11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811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手术床可预设正、反屈曲位。</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4ED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B27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3A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FE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手术床配有高性能充电电池，电池充满一次可满足≥40次手术需要</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74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BB4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6BB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7B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手术床承载重量：≥250kg</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7AC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283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75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DAF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适配手术患者手术使用，带蓄电功能，手术床台面框架、边轨和立柱采用优质不锈钢制成，抗撞击，耐腐蚀，耐消毒，不生锈，坚固耐用;</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D2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B3E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3D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561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手术床台面可透过X线，手术床为电动液压驱动机制，电动调节床面升降、前后倾、左右倾、背板升降、4个主要动作组，由4组（不少于5个）独立液压缸液压驱动</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F3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389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366F6">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1.18</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6A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底座头侧设置有红色标识的一键急停开关</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B2D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6BB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52D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1.19</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E3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一键复位功能</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4A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3E6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3A5FA">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1.20</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617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床面高度可调，可调节最低高度值≤680mm且最大高度值≥950mm，额定承重：≥250kg</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CF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67B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1D26">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339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配有减压记忆床垫，由抗静电材料制成，舒适的减压记忆床垫可减轻长时间手术对病患末肢组织造成的压力伤害</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42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8C87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10F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6EB8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 xml:space="preserve"> 配件清单/配套的附属设备设施</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EE3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4B60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38D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F87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D8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133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4A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2F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头板1套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3B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771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C0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4B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背板1套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4C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382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62B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84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座板1套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C61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A87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6BC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911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腿板1套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DD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F9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D5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ACD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分体腿板1套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53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44D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BDC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4B3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截石位腿架1套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E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27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A4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DE2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高低位手板1套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02D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8E4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E1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ADB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侧卧位手板1套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95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3EA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B83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35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侧卧位支架板1套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47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F34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2C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FE0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腰桥1套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B7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83B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F30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DC3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记忆海绵床垫1套</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0CB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E04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6D9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96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9D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106D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EE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97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C2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3CE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EAB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63A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6B3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4CA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EE0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2BC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6D6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C95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9C9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B6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16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F03F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F9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50B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C3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997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19F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D11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F1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37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2B3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8A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F2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94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07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EA8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84F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533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EB6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17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82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1114F266">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p>
    <w:p w14:paraId="7E523B51">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648DC7D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07包：</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48"/>
        <w:gridCol w:w="5863"/>
        <w:gridCol w:w="1118"/>
      </w:tblGrid>
      <w:tr w14:paraId="201F0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615DCF">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电动手术床（二）</w:t>
            </w:r>
          </w:p>
        </w:tc>
      </w:tr>
      <w:tr w14:paraId="4E090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A8D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E8C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7E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BBBF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8EE3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C84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参数要求</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BC3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02EA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E8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A9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床板采用5段式设计，由头板、上背板、背板、臀板、腿板组成</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F7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D59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C2F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F4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全套高可靠性液压控制系统，由双系统组成，一套系统故障时可自动切换到另一套系统，实现故障可控，快速响应。</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8F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78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FB3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59A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台面的升降、前后倾、左右倾、背板升降、平移以及刹车系统等为电动液压驱动。</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29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C3C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049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02B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碳纤维床板支持头腿互换反向模式，床板可透视空间≥1400mm</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F13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699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51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D8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具有多个信息化接口，可支持墙控、脚踏控制等辅助方式。</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6B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009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22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5F7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一键复位功能</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749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4D6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C38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4A9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底座头侧设置有红色标识的一键急停开关，用于手术过程中误触发操作的紧急处理。</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60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D27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224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90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具备实现一键屈曲/反屈曲功能，正屈夹角/反屈曲角度：220°±5°/110°±5°。</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6D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3A1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BFF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D94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左右腿板连接结构为一种锁紧式扳手</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91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具备 </w:t>
            </w:r>
          </w:p>
        </w:tc>
      </w:tr>
      <w:tr w14:paraId="0A85C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0C7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84A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配有减压记忆床垫，由抗静电材料制成，舒适的减压记忆床垫可减轻长时间手术对病患末肢组织造成的压力伤害。</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50E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AFF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25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8B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整个台面可进行电动横向移动≥320mm。</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30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AAE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C20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36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床面头倾脚倾角度≥25°，左倾右倾角度≥20°。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4B4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8AE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30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1A6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腿板上倾角度≥15°，腿板下倾角度≥85°。</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8A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956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F9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DB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背板上倾角度≥75°，背板下倾角度≥40°。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9C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5DE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C45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CF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床面尺寸：长度≥2000mm，床面宽度≥520mm</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2A0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C1C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C67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05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床面高度可调，可调节最低高度值≤680mm且最大高度值≥950mm，额定承重：≥250kg。</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D3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690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931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9CDE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手术床具备四个万向脚轮，方便原地旋转和移动。</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D813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328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F763">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1.18</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DAA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手术床配有高性能充电电池，可满足≥40次手术需要</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F01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AA7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0B97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CC7C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 xml:space="preserve"> 配件清单/配套的附属设备设施</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1D5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8669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FF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bookmarkStart w:id="1" w:name="OLE_LINK3" w:colFirst="0" w:colLast="2"/>
            <w:r>
              <w:rPr>
                <w:rFonts w:hint="eastAsia" w:ascii="仿宋" w:hAnsi="仿宋" w:eastAsia="仿宋" w:cs="仿宋"/>
                <w:b w:val="0"/>
                <w:bCs w:val="0"/>
                <w:i w:val="0"/>
                <w:color w:val="auto"/>
                <w:kern w:val="0"/>
                <w:sz w:val="21"/>
                <w:szCs w:val="21"/>
                <w:u w:val="none"/>
                <w:lang w:val="en-US" w:eastAsia="zh-CN" w:bidi="ar"/>
              </w:rPr>
              <w:t>1.1</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95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C7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9C1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D6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F1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头板1套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63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F1A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D40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EC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背板1套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DF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2304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46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AC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座板1套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E5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26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03E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16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腿板1套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B80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F77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061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95D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分体腿板1套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3E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B4E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28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F7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截石位腿架1套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9D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A72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83D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F2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高低位手板1套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89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3D9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12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953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侧卧位手板1套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E0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41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72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33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侧卧位支架板1套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55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9BF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D4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24A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腰桥1套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1CE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7AC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098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31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记忆海绵床垫1套</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221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bookmarkEnd w:id="1"/>
      <w:tr w14:paraId="5C2AA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FA6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BE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FE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5DA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39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23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187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CDA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2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9D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70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BC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FE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696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5B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CCE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0E6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F62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3F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C9D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18C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5C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795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8B34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141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9F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169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32E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ED0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B1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D7C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512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BD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FA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A7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6B0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3CD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CC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38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37A6A5A1">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p>
    <w:p w14:paraId="2DAD1305">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4BCF7698">
      <w:pPr>
        <w:pStyle w:val="2"/>
        <w:ind w:left="0" w:leftChars="0" w:firstLine="0" w:firstLineChars="0"/>
        <w:rPr>
          <w:rFonts w:hint="default"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08包：</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8"/>
        <w:gridCol w:w="6095"/>
        <w:gridCol w:w="1186"/>
      </w:tblGrid>
      <w:tr w14:paraId="5BA65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7332D">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高频电刀（二）</w:t>
            </w:r>
          </w:p>
        </w:tc>
      </w:tr>
      <w:tr w14:paraId="6A26B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4C64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A662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39C4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ABCB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9168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8CE3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性能参数：</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580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A5EF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E6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739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具备软、硬件升级功能，不断完成功能的扩展；</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30C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ACE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01D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658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设备能满足医院所有外科的各种开放、腔镜手术；</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0F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687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73E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703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设备模块化或一体化设计</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BB2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E7D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28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747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具有程序存储功能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96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B84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D6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85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具有功率峰值系统（PPS）支持初始切割；</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3D6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6AD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55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097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具有自动电切功能，根据组织变化，功率输出自动调节。</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FC6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FAE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5A5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E88B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3D1E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1BDB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8E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2B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主机具备接口≥4个，可分别用于连接等离子电切、单极电刀、双极电刀等</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37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FE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F9C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5FB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电切最大输出功率≥300W；</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D7B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088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02C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FFD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电凝最大输出功率≥200W；</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282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20D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49D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49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负极板安全系统：具有中性负极板安全系统；</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524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8DE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85D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22A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工作输出≤600KHZ；</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ED8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AD246F">
        <w:tblPrEx>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0E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A4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电源电压：100V-120V / 220V-240V </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7C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54ACB4">
        <w:tblPrEx>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7F6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DE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电源频率：50/60HZ；</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8F6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554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FB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49D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接地：提供标准接地装置；</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2D5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265B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00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75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电切：有单级混切和纯切，双级电切可调节；</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752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A9E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DA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2.10</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E2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电凝：有单极和双极电凝；</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D0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1BE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41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3D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具有闭合智能化提示功能；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EF3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243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F0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B1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可高温、高压消毒重复使用；</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41F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E2E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57AF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03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双极刀头可使电路回路锁定在钳口内，侧向热损伤是≤2mm</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FD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C03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F0E9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DA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双极刀头切割和凝闭可以同时进行，钳口集切割，凝闭，抓持，分离于一体。</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781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1D4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908E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6EF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触摸屏≥7英寸</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55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37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28DE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B7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高频单极功能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37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39A5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0602">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1BB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单极切割模式可设置为纯切、混切</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848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1E1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AD8D5">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867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单极凝结模式可设置为软凝、电灼、喷凝</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A3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B7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4514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CA1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单极切割、凝结模式的工作频率为≥400kHz</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818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D7E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6514">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BD1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支持连接成人或新生儿类型中性电极，支持连接单片及双片类型中性电极</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27E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4CA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21C4">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E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具备中性电极监测电路，连续性监测中性电极与主机或病人之间的连接状态，并提供相应报警</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C36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8EC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238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7D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纯切模式功率可调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3B3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A34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260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2.16.7</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CDE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混切模式功率可调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7FA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625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F4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2.16.8</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258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软凝模式功率可调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5CE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C0B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2CB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2.16.9</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DE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电灼模式功率可调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7D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658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7A6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2.16.10</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2BC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喷凝模式功率可调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D97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AC4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A73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2.17</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76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高频双极功能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57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935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CED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2.17.1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FB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664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1B1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C013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2.17.2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3F1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宏模式功率可调</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3CA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C04F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69E3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C9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D08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F65D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34B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BF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单级脚踏1个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97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9A2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97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3CF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双极脚踏1个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D8E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C0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373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E9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电刀主机1台</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5FA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393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C7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3D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一体化吸烟器（含台车）1台</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4E2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BD4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ED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BC3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球状电极1个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370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0F8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73D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66C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环形电极3个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57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853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3F5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485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电刀笔1把 </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C3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B7D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96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359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双联脚踏开关1个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AB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606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BC0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83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一次性负极板5片     </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A19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C5F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4537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3F8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负极板连接电缆1根    </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35B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B00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1C183">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D9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双极电凝线 1根</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4B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4F35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985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BE5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双极电刀 1把</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296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2F3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C60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★四</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38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FB6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B74D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203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B38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2FB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AD9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64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22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8D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D85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50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87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7FF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9AD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05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7B3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3F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533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D40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E8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E2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9E7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56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01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4CF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8F7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E76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3F6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510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7B9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BAB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4.8</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C21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F8A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A89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8AB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4.9</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F4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2B2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148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DC55">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4.10</w:t>
            </w:r>
          </w:p>
        </w:tc>
        <w:tc>
          <w:tcPr>
            <w:tcW w:w="6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C0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BE4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257B20C">
      <w:pPr>
        <w:pStyle w:val="2"/>
        <w:spacing w:line="360" w:lineRule="auto"/>
        <w:ind w:left="0" w:leftChars="0" w:firstLine="0" w:firstLineChars="0"/>
        <w:rPr>
          <w:rFonts w:hint="eastAsia" w:ascii="仿宋" w:hAnsi="仿宋" w:eastAsia="仿宋" w:cs="仿宋"/>
          <w:b/>
          <w:color w:val="auto"/>
          <w:sz w:val="28"/>
          <w:szCs w:val="28"/>
          <w:highlight w:val="none"/>
          <w:lang w:val="en-US"/>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2"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2"/>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7E8D9577">
      <w:pPr>
        <w:pStyle w:val="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01包、03包、05包、07包、08包：合同签订后国产设备30日内，进口设备60日内交付合同标的物设备。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02包、04包、06包：合同签订后30日内交付合同标的物设备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w:t>
      </w:r>
      <w:r>
        <w:rPr>
          <w:rFonts w:hint="eastAsia" w:ascii="仿宋" w:hAnsi="仿宋" w:eastAsia="仿宋" w:cs="仿宋"/>
          <w:color w:val="auto"/>
          <w:sz w:val="24"/>
          <w:szCs w:val="24"/>
          <w:lang w:eastAsia="zh-CN"/>
        </w:rPr>
        <w:t>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6.1</w:t>
      </w: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w:t>
      </w: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w:t>
      </w: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lang w:val="en-US" w:eastAsia="zh-CN"/>
        </w:rPr>
        <w:t>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4598E773">
      <w:pPr>
        <w:spacing w:line="360" w:lineRule="auto"/>
        <w:ind w:firstLine="480" w:firstLineChars="200"/>
        <w:rPr>
          <w:rFonts w:hint="eastAsia" w:ascii="仿宋" w:hAnsi="仿宋" w:eastAsia="仿宋" w:cs="仿宋"/>
          <w:b/>
          <w:bCs/>
          <w:color w:val="auto"/>
          <w:sz w:val="24"/>
          <w:szCs w:val="24"/>
          <w:lang w:val="en-US" w:eastAsia="zh-CN"/>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r>
        <w:rPr>
          <w:rFonts w:hint="eastAsia" w:ascii="仿宋" w:hAnsi="仿宋" w:eastAsia="仿宋" w:cs="仿宋"/>
          <w:b/>
          <w:bCs/>
          <w:color w:val="auto"/>
          <w:sz w:val="24"/>
          <w:szCs w:val="24"/>
          <w:lang w:val="en-US" w:eastAsia="zh-CN"/>
        </w:rPr>
        <w:br w:type="textWrapping"/>
      </w:r>
      <w:r>
        <w:rPr>
          <w:rFonts w:hint="eastAsia" w:ascii="仿宋" w:hAnsi="仿宋" w:eastAsia="仿宋" w:cs="仿宋"/>
          <w:b/>
          <w:bCs/>
          <w:color w:val="auto"/>
          <w:sz w:val="24"/>
          <w:szCs w:val="24"/>
          <w:lang w:val="en-US" w:eastAsia="zh-CN"/>
        </w:rPr>
        <w:t>（六）付款方式</w:t>
      </w:r>
    </w:p>
    <w:p w14:paraId="5C9C53FB">
      <w:pPr>
        <w:pStyle w:val="5"/>
        <w:bidi w:val="0"/>
        <w:ind w:firstLine="480" w:firstLineChars="20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供应商应于付款前，按照海南省卫生健康委员会或使用单位要求，提供正规的税务发票，付款单位收到发票后支付相应款项。供应商未提供发票或其他付款所需材料的，付款单位有权暂时不予支付款项，且无需承担相应的违约责任。</w:t>
      </w:r>
    </w:p>
    <w:p w14:paraId="7B7AA28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七）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14:paraId="77437CCA">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具体详见附件：</w:t>
      </w:r>
    </w:p>
    <w:p w14:paraId="7A3422C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1.《财政部关于在政府采购活动中对自欧盟进口的医疗器械</w:t>
      </w:r>
    </w:p>
    <w:p w14:paraId="11FFF6FC">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采取相关措施的通知》（财库〔2025〕19号）</w:t>
      </w:r>
    </w:p>
    <w:p w14:paraId="22E974E4">
      <w:pPr>
        <w:spacing w:line="360" w:lineRule="auto"/>
        <w:ind w:firstLine="480" w:firstLineChars="200"/>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2.《关于在政府采购活动中对自欧盟进口的医疗器械采取相关措施的通知》政策问答</w:t>
      </w:r>
    </w:p>
    <w:p w14:paraId="7D9CE176">
      <w:pPr>
        <w:spacing w:line="360" w:lineRule="auto"/>
        <w:ind w:firstLine="480" w:firstLineChars="200"/>
        <w:rPr>
          <w:rFonts w:hint="eastAsia" w:ascii="仿宋" w:hAnsi="仿宋" w:eastAsia="仿宋" w:cs="仿宋"/>
          <w:color w:val="auto"/>
          <w:sz w:val="24"/>
          <w:szCs w:val="24"/>
        </w:rPr>
      </w:pPr>
    </w:p>
    <w:p w14:paraId="3B1680F4">
      <w:pPr>
        <w:ind w:firstLine="420" w:firstLineChars="2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271525A"/>
    <w:rsid w:val="03060030"/>
    <w:rsid w:val="040419BE"/>
    <w:rsid w:val="041E0CB2"/>
    <w:rsid w:val="04514C54"/>
    <w:rsid w:val="075F5104"/>
    <w:rsid w:val="08273E74"/>
    <w:rsid w:val="087921F6"/>
    <w:rsid w:val="08A307A1"/>
    <w:rsid w:val="09324C11"/>
    <w:rsid w:val="093E1C4A"/>
    <w:rsid w:val="09511055"/>
    <w:rsid w:val="0992531D"/>
    <w:rsid w:val="0BAD4690"/>
    <w:rsid w:val="0BE24995"/>
    <w:rsid w:val="0C314A41"/>
    <w:rsid w:val="0C425831"/>
    <w:rsid w:val="0CE265BB"/>
    <w:rsid w:val="0DA970D9"/>
    <w:rsid w:val="0EFB0F3B"/>
    <w:rsid w:val="0FA20284"/>
    <w:rsid w:val="0FAF3BEE"/>
    <w:rsid w:val="10303AE2"/>
    <w:rsid w:val="1066466C"/>
    <w:rsid w:val="10FF681B"/>
    <w:rsid w:val="11867141"/>
    <w:rsid w:val="122955A6"/>
    <w:rsid w:val="12577A05"/>
    <w:rsid w:val="132B399F"/>
    <w:rsid w:val="13CE2549"/>
    <w:rsid w:val="144311A3"/>
    <w:rsid w:val="15153793"/>
    <w:rsid w:val="160D4DAD"/>
    <w:rsid w:val="169A3A63"/>
    <w:rsid w:val="16DB74FC"/>
    <w:rsid w:val="16F47617"/>
    <w:rsid w:val="17390F09"/>
    <w:rsid w:val="17E97970"/>
    <w:rsid w:val="19F54232"/>
    <w:rsid w:val="1A567412"/>
    <w:rsid w:val="1A773C92"/>
    <w:rsid w:val="1AA81C3A"/>
    <w:rsid w:val="1B122762"/>
    <w:rsid w:val="1C1B1D52"/>
    <w:rsid w:val="1D0E7263"/>
    <w:rsid w:val="1E104084"/>
    <w:rsid w:val="1E5141AB"/>
    <w:rsid w:val="1E635082"/>
    <w:rsid w:val="1EC02FC5"/>
    <w:rsid w:val="1F30778D"/>
    <w:rsid w:val="1FCF7439"/>
    <w:rsid w:val="20476A09"/>
    <w:rsid w:val="20CA13E8"/>
    <w:rsid w:val="21782A92"/>
    <w:rsid w:val="21AB4CE7"/>
    <w:rsid w:val="21F77FBB"/>
    <w:rsid w:val="22561E7E"/>
    <w:rsid w:val="228256F1"/>
    <w:rsid w:val="23046782"/>
    <w:rsid w:val="247F027C"/>
    <w:rsid w:val="24D46CDA"/>
    <w:rsid w:val="25314BC6"/>
    <w:rsid w:val="25756C7F"/>
    <w:rsid w:val="265C17BE"/>
    <w:rsid w:val="28051734"/>
    <w:rsid w:val="289335D2"/>
    <w:rsid w:val="28A23518"/>
    <w:rsid w:val="29507DCC"/>
    <w:rsid w:val="29672A4E"/>
    <w:rsid w:val="2A2102CB"/>
    <w:rsid w:val="2B6C37C8"/>
    <w:rsid w:val="2BB1567F"/>
    <w:rsid w:val="2C0C3AC3"/>
    <w:rsid w:val="2D2B1897"/>
    <w:rsid w:val="2DB978C7"/>
    <w:rsid w:val="2E921798"/>
    <w:rsid w:val="306C37AE"/>
    <w:rsid w:val="306F4843"/>
    <w:rsid w:val="316136A3"/>
    <w:rsid w:val="318B2F5B"/>
    <w:rsid w:val="31AE1AC9"/>
    <w:rsid w:val="32C57973"/>
    <w:rsid w:val="335E457B"/>
    <w:rsid w:val="33D50DEC"/>
    <w:rsid w:val="341E587B"/>
    <w:rsid w:val="359E4EC6"/>
    <w:rsid w:val="35DA42E0"/>
    <w:rsid w:val="35E54D53"/>
    <w:rsid w:val="36301896"/>
    <w:rsid w:val="37E816C9"/>
    <w:rsid w:val="38066D52"/>
    <w:rsid w:val="38E635D7"/>
    <w:rsid w:val="3A86196F"/>
    <w:rsid w:val="3AAB2F41"/>
    <w:rsid w:val="3C357C06"/>
    <w:rsid w:val="3C433677"/>
    <w:rsid w:val="3CB9588E"/>
    <w:rsid w:val="3CD1792F"/>
    <w:rsid w:val="3CEA4F5E"/>
    <w:rsid w:val="3D7B4A63"/>
    <w:rsid w:val="3D9F3622"/>
    <w:rsid w:val="3DC306EC"/>
    <w:rsid w:val="3E5C2231"/>
    <w:rsid w:val="3E996A87"/>
    <w:rsid w:val="3FEC0F24"/>
    <w:rsid w:val="40311450"/>
    <w:rsid w:val="40EB11DB"/>
    <w:rsid w:val="41876612"/>
    <w:rsid w:val="41AB2740"/>
    <w:rsid w:val="424E2D8B"/>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4FD931C4"/>
    <w:rsid w:val="50722D7F"/>
    <w:rsid w:val="51716F02"/>
    <w:rsid w:val="52232DA7"/>
    <w:rsid w:val="52A87AFF"/>
    <w:rsid w:val="52C847D6"/>
    <w:rsid w:val="539E472C"/>
    <w:rsid w:val="54D933CD"/>
    <w:rsid w:val="561A3C9D"/>
    <w:rsid w:val="566A71E8"/>
    <w:rsid w:val="568542F7"/>
    <w:rsid w:val="57403A2F"/>
    <w:rsid w:val="581E47A0"/>
    <w:rsid w:val="58C502CD"/>
    <w:rsid w:val="59BC4175"/>
    <w:rsid w:val="5A054748"/>
    <w:rsid w:val="5A5502D0"/>
    <w:rsid w:val="5AF076C2"/>
    <w:rsid w:val="5BBF02ED"/>
    <w:rsid w:val="5BE417EE"/>
    <w:rsid w:val="5C4F5FA6"/>
    <w:rsid w:val="5D202A76"/>
    <w:rsid w:val="5E0C530E"/>
    <w:rsid w:val="5E3F4D00"/>
    <w:rsid w:val="5EAF7B69"/>
    <w:rsid w:val="5F4D33EF"/>
    <w:rsid w:val="5FF90DC7"/>
    <w:rsid w:val="60234096"/>
    <w:rsid w:val="602902A5"/>
    <w:rsid w:val="607F58E6"/>
    <w:rsid w:val="610C68D8"/>
    <w:rsid w:val="611B1D68"/>
    <w:rsid w:val="61306A6A"/>
    <w:rsid w:val="62863B12"/>
    <w:rsid w:val="62E60A14"/>
    <w:rsid w:val="64997DE8"/>
    <w:rsid w:val="650724DA"/>
    <w:rsid w:val="651641C9"/>
    <w:rsid w:val="65AA0CD4"/>
    <w:rsid w:val="65BD79F3"/>
    <w:rsid w:val="6757025C"/>
    <w:rsid w:val="676A3BD3"/>
    <w:rsid w:val="680227E3"/>
    <w:rsid w:val="684A6664"/>
    <w:rsid w:val="68CD117F"/>
    <w:rsid w:val="69961435"/>
    <w:rsid w:val="69DD7DAF"/>
    <w:rsid w:val="6A031F7D"/>
    <w:rsid w:val="6A57411C"/>
    <w:rsid w:val="6A9C31CB"/>
    <w:rsid w:val="6B2421BE"/>
    <w:rsid w:val="6CA11A75"/>
    <w:rsid w:val="6CC8224D"/>
    <w:rsid w:val="6D515D0F"/>
    <w:rsid w:val="6D990373"/>
    <w:rsid w:val="6DE51650"/>
    <w:rsid w:val="6EED0713"/>
    <w:rsid w:val="6FF15617"/>
    <w:rsid w:val="715064EC"/>
    <w:rsid w:val="71803AC4"/>
    <w:rsid w:val="721C3954"/>
    <w:rsid w:val="74EF6935"/>
    <w:rsid w:val="7553307C"/>
    <w:rsid w:val="7662726E"/>
    <w:rsid w:val="77BC1142"/>
    <w:rsid w:val="784927A5"/>
    <w:rsid w:val="79F36830"/>
    <w:rsid w:val="7A171972"/>
    <w:rsid w:val="7A4D1FE3"/>
    <w:rsid w:val="7A624B2D"/>
    <w:rsid w:val="7A88663E"/>
    <w:rsid w:val="7B0D4774"/>
    <w:rsid w:val="7C9C4B5C"/>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2319</Words>
  <Characters>2562</Characters>
  <Lines>0</Lines>
  <Paragraphs>0</Paragraphs>
  <TotalTime>11</TotalTime>
  <ScaleCrop>false</ScaleCrop>
  <LinksUpToDate>false</LinksUpToDate>
  <CharactersWithSpaces>2575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2025-07-03T03:16:00Z</cp:lastPrinted>
  <dcterms:modified xsi:type="dcterms:W3CDTF">2025-08-05T01:31:28Z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