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A5E0F5">
      <w:pPr>
        <w:framePr w:wrap="auto" w:vAnchor="margin" w:hAnchor="text" w:yAlign="inline"/>
        <w:widowControl/>
        <w:jc w:val="center"/>
        <w:rPr>
          <w:rFonts w:hint="eastAsia" w:ascii="仿宋" w:hAnsi="仿宋" w:eastAsia="仿宋" w:cs="仿宋"/>
          <w:bCs/>
          <w:sz w:val="52"/>
          <w:szCs w:val="52"/>
        </w:rPr>
      </w:pPr>
      <w:r>
        <w:rPr>
          <w:rFonts w:hint="eastAsia" w:ascii="仿宋" w:hAnsi="仿宋" w:eastAsia="仿宋" w:cs="仿宋"/>
          <w:b/>
          <w:bCs/>
          <w:sz w:val="52"/>
          <w:szCs w:val="52"/>
        </w:rPr>
        <w:t>技术服务合同</w:t>
      </w:r>
    </w:p>
    <w:p w14:paraId="0E1B9CCF">
      <w:pPr>
        <w:framePr w:wrap="auto" w:vAnchor="margin" w:hAnchor="text" w:yAlign="inline"/>
        <w:widowControl/>
        <w:jc w:val="center"/>
        <w:rPr>
          <w:rFonts w:hint="eastAsia" w:ascii="仿宋" w:hAnsi="仿宋" w:eastAsia="仿宋" w:cs="仿宋"/>
          <w:b w:val="0"/>
          <w:bCs w:val="0"/>
          <w:sz w:val="24"/>
          <w:lang w:eastAsia="zh-CN"/>
        </w:rPr>
      </w:pPr>
      <w:r>
        <w:rPr>
          <w:rFonts w:hint="eastAsia" w:ascii="仿宋" w:hAnsi="仿宋" w:eastAsia="仿宋" w:cs="仿宋"/>
          <w:b w:val="0"/>
          <w:bCs w:val="0"/>
          <w:sz w:val="24"/>
          <w:lang w:eastAsia="zh-CN"/>
        </w:rPr>
        <w:t>（</w:t>
      </w:r>
      <w:r>
        <w:rPr>
          <w:rFonts w:hint="eastAsia" w:ascii="仿宋" w:hAnsi="仿宋" w:eastAsia="仿宋" w:cs="仿宋"/>
          <w:b w:val="0"/>
          <w:bCs w:val="0"/>
          <w:sz w:val="24"/>
          <w:lang w:val="en-US" w:eastAsia="zh-CN"/>
        </w:rPr>
        <w:t>仅供参考，最后按实际签署为准</w:t>
      </w:r>
      <w:r>
        <w:rPr>
          <w:rFonts w:hint="eastAsia" w:ascii="仿宋" w:hAnsi="仿宋" w:eastAsia="仿宋" w:cs="仿宋"/>
          <w:b w:val="0"/>
          <w:bCs w:val="0"/>
          <w:sz w:val="24"/>
          <w:lang w:eastAsia="zh-CN"/>
        </w:rPr>
        <w:t>）</w:t>
      </w:r>
    </w:p>
    <w:p w14:paraId="66138D91">
      <w:pPr>
        <w:framePr w:wrap="auto" w:vAnchor="margin" w:hAnchor="text" w:yAlign="inline"/>
        <w:widowControl/>
        <w:jc w:val="left"/>
        <w:rPr>
          <w:rFonts w:hint="eastAsia" w:ascii="仿宋" w:hAnsi="仿宋" w:eastAsia="仿宋" w:cs="仿宋"/>
          <w:bCs/>
          <w:sz w:val="24"/>
        </w:rPr>
      </w:pPr>
    </w:p>
    <w:p w14:paraId="3C1CF094">
      <w:pPr>
        <w:framePr w:wrap="auto" w:vAnchor="margin" w:hAnchor="text" w:yAlign="inline"/>
        <w:widowControl/>
        <w:spacing w:line="360" w:lineRule="auto"/>
        <w:jc w:val="left"/>
        <w:rPr>
          <w:rFonts w:hint="eastAsia" w:ascii="仿宋" w:hAnsi="仿宋" w:eastAsia="仿宋" w:cs="仿宋"/>
          <w:bCs/>
          <w:sz w:val="24"/>
        </w:rPr>
      </w:pPr>
      <w:r>
        <w:rPr>
          <w:rFonts w:hint="eastAsia" w:ascii="仿宋" w:hAnsi="仿宋" w:eastAsia="仿宋" w:cs="仿宋"/>
          <w:bCs/>
          <w:sz w:val="24"/>
        </w:rPr>
        <w:t>委托方（甲方）：</w:t>
      </w:r>
      <w:r>
        <w:rPr>
          <w:rFonts w:ascii="仿宋" w:hAnsi="仿宋" w:eastAsia="仿宋" w:cs="仿宋"/>
          <w:bCs/>
          <w:sz w:val="24"/>
        </w:rPr>
        <w:t>海南省人力资源开发局</w:t>
      </w:r>
    </w:p>
    <w:p w14:paraId="557FD6F7">
      <w:pPr>
        <w:framePr w:wrap="auto" w:vAnchor="margin" w:hAnchor="text" w:yAlign="inline"/>
        <w:widowControl/>
        <w:spacing w:line="360" w:lineRule="auto"/>
        <w:jc w:val="left"/>
        <w:rPr>
          <w:rFonts w:hint="eastAsia" w:ascii="仿宋" w:hAnsi="仿宋" w:eastAsia="仿宋" w:cs="仿宋"/>
          <w:bCs/>
          <w:sz w:val="24"/>
        </w:rPr>
      </w:pPr>
      <w:r>
        <w:rPr>
          <w:rFonts w:hint="eastAsia" w:ascii="仿宋" w:hAnsi="仿宋" w:eastAsia="仿宋" w:cs="仿宋"/>
          <w:bCs/>
          <w:sz w:val="24"/>
        </w:rPr>
        <w:t>住所地：</w:t>
      </w:r>
      <w:r>
        <w:rPr>
          <w:rFonts w:ascii="仿宋" w:hAnsi="仿宋" w:eastAsia="仿宋" w:cs="仿宋"/>
          <w:bCs/>
          <w:sz w:val="24"/>
        </w:rPr>
        <w:t>海南省海口市美兰区和邦路3号</w:t>
      </w:r>
    </w:p>
    <w:p w14:paraId="6D9017FF">
      <w:pPr>
        <w:framePr w:wrap="auto" w:vAnchor="margin" w:hAnchor="text" w:yAlign="inline"/>
        <w:widowControl/>
        <w:spacing w:line="360" w:lineRule="auto"/>
        <w:jc w:val="left"/>
        <w:rPr>
          <w:rFonts w:hint="eastAsia" w:ascii="仿宋" w:hAnsi="仿宋" w:eastAsia="仿宋" w:cs="仿宋"/>
          <w:bCs/>
          <w:sz w:val="24"/>
        </w:rPr>
      </w:pPr>
      <w:r>
        <w:rPr>
          <w:rFonts w:hint="eastAsia" w:ascii="仿宋" w:hAnsi="仿宋" w:eastAsia="仿宋" w:cs="仿宋"/>
          <w:bCs/>
          <w:sz w:val="24"/>
        </w:rPr>
        <w:t>单位负责人：</w:t>
      </w:r>
      <w:r>
        <w:rPr>
          <w:rFonts w:hint="eastAsia" w:ascii="仿宋" w:hAnsi="仿宋" w:eastAsia="仿宋" w:cs="仿宋"/>
          <w:bCs/>
          <w:sz w:val="24"/>
          <w:u w:val="single"/>
        </w:rPr>
        <w:t xml:space="preserve">                          </w:t>
      </w:r>
    </w:p>
    <w:p w14:paraId="4F20E3A1">
      <w:pPr>
        <w:framePr w:wrap="auto" w:vAnchor="margin" w:hAnchor="text" w:yAlign="inline"/>
        <w:widowControl/>
        <w:spacing w:line="360" w:lineRule="auto"/>
        <w:jc w:val="left"/>
        <w:rPr>
          <w:rFonts w:hint="eastAsia" w:ascii="仿宋" w:hAnsi="仿宋" w:eastAsia="仿宋" w:cs="仿宋"/>
          <w:bCs/>
          <w:sz w:val="24"/>
        </w:rPr>
      </w:pPr>
      <w:r>
        <w:rPr>
          <w:rFonts w:hint="eastAsia" w:ascii="仿宋" w:hAnsi="仿宋" w:eastAsia="仿宋" w:cs="仿宋"/>
          <w:bCs/>
          <w:sz w:val="24"/>
        </w:rPr>
        <w:t>项目联系人：</w:t>
      </w:r>
      <w:r>
        <w:rPr>
          <w:rFonts w:hint="eastAsia" w:ascii="仿宋" w:hAnsi="仿宋" w:eastAsia="仿宋" w:cs="仿宋"/>
          <w:bCs/>
          <w:sz w:val="24"/>
          <w:u w:val="single"/>
        </w:rPr>
        <w:t xml:space="preserve">                          </w:t>
      </w:r>
      <w:r>
        <w:rPr>
          <w:rFonts w:hint="eastAsia" w:ascii="仿宋" w:hAnsi="仿宋" w:eastAsia="仿宋" w:cs="仿宋"/>
          <w:bCs/>
          <w:sz w:val="24"/>
        </w:rPr>
        <w:t xml:space="preserve"> </w:t>
      </w:r>
    </w:p>
    <w:p w14:paraId="28BF71AF">
      <w:pPr>
        <w:framePr w:wrap="auto" w:vAnchor="margin" w:hAnchor="text" w:yAlign="inline"/>
        <w:widowControl/>
        <w:spacing w:line="360" w:lineRule="auto"/>
        <w:jc w:val="left"/>
        <w:rPr>
          <w:rFonts w:hint="eastAsia" w:ascii="仿宋" w:hAnsi="仿宋" w:eastAsia="仿宋" w:cs="仿宋"/>
          <w:bCs/>
          <w:sz w:val="24"/>
        </w:rPr>
      </w:pPr>
      <w:r>
        <w:rPr>
          <w:rFonts w:hint="eastAsia" w:ascii="仿宋" w:hAnsi="仿宋" w:eastAsia="仿宋" w:cs="仿宋"/>
          <w:bCs/>
          <w:sz w:val="24"/>
        </w:rPr>
        <w:t xml:space="preserve">联系方式：  </w:t>
      </w:r>
      <w:r>
        <w:rPr>
          <w:rFonts w:hint="eastAsia" w:ascii="仿宋" w:hAnsi="仿宋" w:eastAsia="仿宋" w:cs="仿宋"/>
          <w:bCs/>
          <w:sz w:val="24"/>
          <w:u w:val="single"/>
        </w:rPr>
        <w:t xml:space="preserve">                          </w:t>
      </w:r>
    </w:p>
    <w:p w14:paraId="762772DE">
      <w:pPr>
        <w:framePr w:wrap="auto" w:vAnchor="margin" w:hAnchor="text" w:yAlign="inline"/>
        <w:widowControl/>
        <w:spacing w:line="360" w:lineRule="auto"/>
        <w:jc w:val="left"/>
        <w:rPr>
          <w:rFonts w:hint="eastAsia" w:ascii="仿宋" w:hAnsi="仿宋" w:eastAsia="仿宋" w:cs="仿宋"/>
          <w:bCs/>
          <w:sz w:val="24"/>
        </w:rPr>
      </w:pPr>
      <w:r>
        <w:rPr>
          <w:rFonts w:hint="eastAsia" w:ascii="仿宋" w:hAnsi="仿宋" w:eastAsia="仿宋" w:cs="仿宋"/>
          <w:bCs/>
          <w:sz w:val="24"/>
        </w:rPr>
        <w:t xml:space="preserve">电子信箱：  </w:t>
      </w:r>
      <w:r>
        <w:rPr>
          <w:rFonts w:hint="eastAsia" w:ascii="仿宋" w:hAnsi="仿宋" w:eastAsia="仿宋" w:cs="仿宋"/>
          <w:bCs/>
          <w:sz w:val="24"/>
          <w:u w:val="single"/>
        </w:rPr>
        <w:t xml:space="preserve">                          </w:t>
      </w:r>
      <w:r>
        <w:rPr>
          <w:rFonts w:hint="eastAsia" w:ascii="仿宋" w:hAnsi="仿宋" w:eastAsia="仿宋" w:cs="仿宋"/>
          <w:bCs/>
          <w:sz w:val="24"/>
        </w:rPr>
        <w:t xml:space="preserve">        </w:t>
      </w:r>
    </w:p>
    <w:p w14:paraId="3100E3AA">
      <w:pPr>
        <w:framePr w:wrap="auto" w:vAnchor="margin" w:hAnchor="text" w:yAlign="inline"/>
        <w:widowControl/>
        <w:spacing w:line="360" w:lineRule="auto"/>
        <w:jc w:val="left"/>
        <w:rPr>
          <w:rFonts w:hint="eastAsia" w:ascii="仿宋" w:hAnsi="仿宋" w:eastAsia="仿宋" w:cs="仿宋"/>
          <w:bCs/>
          <w:sz w:val="24"/>
        </w:rPr>
      </w:pPr>
    </w:p>
    <w:p w14:paraId="5848CCB3">
      <w:pPr>
        <w:framePr w:wrap="auto" w:vAnchor="margin" w:hAnchor="text" w:yAlign="inline"/>
        <w:widowControl/>
        <w:spacing w:line="360" w:lineRule="auto"/>
        <w:jc w:val="left"/>
        <w:rPr>
          <w:rFonts w:hint="eastAsia" w:ascii="仿宋" w:hAnsi="仿宋" w:eastAsia="仿宋" w:cs="仿宋"/>
          <w:bCs/>
          <w:sz w:val="24"/>
        </w:rPr>
      </w:pPr>
      <w:r>
        <w:rPr>
          <w:rFonts w:hint="eastAsia" w:ascii="仿宋" w:hAnsi="仿宋" w:eastAsia="仿宋" w:cs="仿宋"/>
          <w:bCs/>
          <w:sz w:val="24"/>
        </w:rPr>
        <w:t>受托方（乙方）：</w:t>
      </w:r>
      <w:r>
        <w:rPr>
          <w:rFonts w:hint="eastAsia" w:ascii="仿宋" w:hAnsi="仿宋" w:eastAsia="仿宋" w:cs="仿宋"/>
          <w:bCs/>
          <w:sz w:val="24"/>
          <w:u w:val="single"/>
        </w:rPr>
        <w:t xml:space="preserve">                          </w:t>
      </w:r>
      <w:r>
        <w:rPr>
          <w:rFonts w:hint="eastAsia" w:ascii="仿宋" w:hAnsi="仿宋" w:eastAsia="仿宋" w:cs="仿宋"/>
          <w:bCs/>
          <w:sz w:val="24"/>
        </w:rPr>
        <w:t xml:space="preserve"> </w:t>
      </w:r>
    </w:p>
    <w:p w14:paraId="11FEEF63">
      <w:pPr>
        <w:framePr w:wrap="auto" w:vAnchor="margin" w:hAnchor="text" w:yAlign="inline"/>
        <w:widowControl/>
        <w:spacing w:line="360" w:lineRule="auto"/>
        <w:jc w:val="left"/>
        <w:rPr>
          <w:rFonts w:hint="eastAsia" w:ascii="仿宋" w:hAnsi="仿宋" w:eastAsia="仿宋" w:cs="仿宋"/>
          <w:bCs/>
          <w:sz w:val="24"/>
        </w:rPr>
      </w:pPr>
      <w:r>
        <w:rPr>
          <w:rFonts w:hint="eastAsia" w:ascii="仿宋" w:hAnsi="仿宋" w:eastAsia="仿宋" w:cs="仿宋"/>
          <w:bCs/>
          <w:sz w:val="24"/>
        </w:rPr>
        <w:t xml:space="preserve">通讯地址： </w:t>
      </w:r>
      <w:r>
        <w:rPr>
          <w:rFonts w:hint="eastAsia" w:ascii="仿宋" w:hAnsi="仿宋" w:eastAsia="仿宋" w:cs="仿宋"/>
          <w:bCs/>
          <w:sz w:val="24"/>
          <w:u w:val="single"/>
        </w:rPr>
        <w:t xml:space="preserve">                          </w:t>
      </w:r>
    </w:p>
    <w:p w14:paraId="6EE19355">
      <w:pPr>
        <w:framePr w:wrap="auto" w:vAnchor="margin" w:hAnchor="text" w:yAlign="inline"/>
        <w:widowControl/>
        <w:spacing w:line="360" w:lineRule="auto"/>
        <w:jc w:val="left"/>
        <w:rPr>
          <w:rFonts w:hint="eastAsia" w:ascii="仿宋" w:hAnsi="仿宋" w:eastAsia="仿宋" w:cs="仿宋"/>
          <w:bCs/>
          <w:sz w:val="24"/>
        </w:rPr>
      </w:pPr>
      <w:r>
        <w:rPr>
          <w:rFonts w:hint="eastAsia" w:ascii="仿宋" w:hAnsi="仿宋" w:eastAsia="仿宋" w:cs="仿宋"/>
          <w:bCs/>
          <w:sz w:val="24"/>
        </w:rPr>
        <w:t xml:space="preserve">法定代表人： </w:t>
      </w:r>
      <w:r>
        <w:rPr>
          <w:rFonts w:hint="eastAsia" w:ascii="仿宋" w:hAnsi="仿宋" w:eastAsia="仿宋" w:cs="仿宋"/>
          <w:bCs/>
          <w:sz w:val="24"/>
          <w:u w:val="single"/>
        </w:rPr>
        <w:t xml:space="preserve">                          </w:t>
      </w:r>
    </w:p>
    <w:p w14:paraId="3E254D4D">
      <w:pPr>
        <w:framePr w:wrap="auto" w:vAnchor="margin" w:hAnchor="text" w:yAlign="inline"/>
        <w:widowControl/>
        <w:spacing w:line="360" w:lineRule="auto"/>
        <w:jc w:val="left"/>
        <w:rPr>
          <w:rFonts w:hint="eastAsia" w:ascii="仿宋" w:hAnsi="仿宋" w:eastAsia="仿宋" w:cs="仿宋"/>
          <w:bCs/>
          <w:sz w:val="24"/>
        </w:rPr>
      </w:pPr>
      <w:r>
        <w:rPr>
          <w:rFonts w:hint="eastAsia" w:ascii="仿宋" w:hAnsi="仿宋" w:eastAsia="仿宋" w:cs="仿宋"/>
          <w:bCs/>
          <w:sz w:val="24"/>
        </w:rPr>
        <w:t xml:space="preserve">项目联系人： </w:t>
      </w:r>
      <w:r>
        <w:rPr>
          <w:rFonts w:hint="eastAsia" w:ascii="仿宋" w:hAnsi="仿宋" w:eastAsia="仿宋" w:cs="仿宋"/>
          <w:bCs/>
          <w:sz w:val="24"/>
          <w:u w:val="single"/>
        </w:rPr>
        <w:t xml:space="preserve">                          </w:t>
      </w:r>
    </w:p>
    <w:p w14:paraId="195A4F46">
      <w:pPr>
        <w:framePr w:wrap="auto" w:vAnchor="margin" w:hAnchor="text" w:yAlign="inline"/>
        <w:widowControl/>
        <w:spacing w:line="360" w:lineRule="auto"/>
        <w:jc w:val="left"/>
        <w:rPr>
          <w:rFonts w:hint="eastAsia" w:ascii="仿宋" w:hAnsi="仿宋" w:eastAsia="仿宋" w:cs="仿宋"/>
          <w:bCs/>
          <w:sz w:val="24"/>
        </w:rPr>
      </w:pPr>
      <w:r>
        <w:rPr>
          <w:rFonts w:hint="eastAsia" w:ascii="仿宋" w:hAnsi="仿宋" w:eastAsia="仿宋" w:cs="仿宋"/>
          <w:bCs/>
          <w:sz w:val="24"/>
        </w:rPr>
        <w:t xml:space="preserve">联系方式： </w:t>
      </w:r>
      <w:r>
        <w:rPr>
          <w:rFonts w:hint="eastAsia" w:ascii="仿宋" w:hAnsi="仿宋" w:eastAsia="仿宋" w:cs="仿宋"/>
          <w:bCs/>
          <w:sz w:val="24"/>
          <w:u w:val="single"/>
        </w:rPr>
        <w:t xml:space="preserve">                          </w:t>
      </w:r>
    </w:p>
    <w:p w14:paraId="460E00A5">
      <w:pPr>
        <w:framePr w:wrap="auto" w:vAnchor="margin" w:hAnchor="text" w:yAlign="inline"/>
        <w:widowControl/>
        <w:spacing w:line="360" w:lineRule="auto"/>
        <w:jc w:val="left"/>
        <w:rPr>
          <w:rFonts w:hint="eastAsia" w:ascii="仿宋" w:hAnsi="仿宋" w:eastAsia="仿宋" w:cs="仿宋"/>
          <w:bCs/>
          <w:sz w:val="24"/>
        </w:rPr>
      </w:pPr>
      <w:r>
        <w:rPr>
          <w:rFonts w:hint="eastAsia" w:ascii="仿宋" w:hAnsi="仿宋" w:eastAsia="仿宋" w:cs="仿宋"/>
          <w:bCs/>
          <w:sz w:val="24"/>
        </w:rPr>
        <w:t xml:space="preserve">电话： </w:t>
      </w:r>
      <w:r>
        <w:rPr>
          <w:rFonts w:hint="eastAsia" w:ascii="仿宋" w:hAnsi="仿宋" w:eastAsia="仿宋" w:cs="仿宋"/>
          <w:bCs/>
          <w:sz w:val="24"/>
          <w:u w:val="single"/>
        </w:rPr>
        <w:t xml:space="preserve">                          </w:t>
      </w:r>
    </w:p>
    <w:p w14:paraId="094F8096">
      <w:pPr>
        <w:framePr w:wrap="auto" w:vAnchor="margin" w:hAnchor="text" w:yAlign="inline"/>
        <w:widowControl/>
        <w:spacing w:line="360" w:lineRule="auto"/>
        <w:jc w:val="left"/>
        <w:rPr>
          <w:rFonts w:hint="eastAsia" w:ascii="仿宋" w:hAnsi="仿宋" w:eastAsia="仿宋" w:cs="仿宋"/>
          <w:bCs/>
          <w:sz w:val="24"/>
        </w:rPr>
      </w:pPr>
      <w:r>
        <w:rPr>
          <w:rFonts w:hint="eastAsia" w:ascii="仿宋" w:hAnsi="仿宋" w:eastAsia="仿宋" w:cs="仿宋"/>
          <w:bCs/>
          <w:sz w:val="24"/>
        </w:rPr>
        <w:t xml:space="preserve">传真： </w:t>
      </w:r>
      <w:r>
        <w:rPr>
          <w:rFonts w:hint="eastAsia" w:ascii="仿宋" w:hAnsi="仿宋" w:eastAsia="仿宋" w:cs="仿宋"/>
          <w:bCs/>
          <w:sz w:val="24"/>
          <w:u w:val="single"/>
        </w:rPr>
        <w:t xml:space="preserve">                          </w:t>
      </w:r>
    </w:p>
    <w:p w14:paraId="17916356">
      <w:pPr>
        <w:framePr w:wrap="auto" w:vAnchor="margin" w:hAnchor="text" w:yAlign="inline"/>
        <w:widowControl/>
        <w:spacing w:line="360" w:lineRule="auto"/>
        <w:jc w:val="left"/>
        <w:rPr>
          <w:rFonts w:hint="eastAsia" w:ascii="仿宋" w:hAnsi="仿宋" w:eastAsia="仿宋" w:cs="仿宋"/>
          <w:bCs/>
          <w:sz w:val="24"/>
        </w:rPr>
      </w:pPr>
      <w:r>
        <w:rPr>
          <w:rFonts w:hint="eastAsia" w:ascii="仿宋" w:hAnsi="仿宋" w:eastAsia="仿宋" w:cs="仿宋"/>
          <w:bCs/>
          <w:sz w:val="24"/>
        </w:rPr>
        <w:t xml:space="preserve">电子信箱： </w:t>
      </w:r>
      <w:r>
        <w:rPr>
          <w:rFonts w:hint="eastAsia" w:ascii="仿宋" w:hAnsi="仿宋" w:eastAsia="仿宋" w:cs="仿宋"/>
          <w:bCs/>
          <w:sz w:val="24"/>
          <w:u w:val="single"/>
        </w:rPr>
        <w:t xml:space="preserve">                          </w:t>
      </w:r>
    </w:p>
    <w:p w14:paraId="5A13E8C4">
      <w:pPr>
        <w:framePr w:wrap="auto" w:vAnchor="margin" w:hAnchor="text" w:yAlign="inline"/>
        <w:widowControl/>
        <w:jc w:val="left"/>
        <w:rPr>
          <w:rFonts w:hint="eastAsia" w:ascii="仿宋" w:hAnsi="仿宋" w:eastAsia="仿宋" w:cs="仿宋"/>
          <w:bCs/>
          <w:sz w:val="24"/>
        </w:rPr>
      </w:pPr>
    </w:p>
    <w:p w14:paraId="006827C9">
      <w:pPr>
        <w:pStyle w:val="8"/>
        <w:framePr w:wrap="auto" w:vAnchor="margin" w:hAnchor="text" w:yAlign="inline"/>
        <w:ind w:left="640" w:firstLine="480"/>
        <w:jc w:val="center"/>
        <w:rPr>
          <w:sz w:val="24"/>
        </w:rPr>
      </w:pPr>
      <w:r>
        <w:rPr>
          <w:rFonts w:hint="eastAsia"/>
          <w:sz w:val="24"/>
        </w:rPr>
        <w:t>签约地点：海南海口市</w:t>
      </w:r>
    </w:p>
    <w:p w14:paraId="62EEE3E1">
      <w:pPr>
        <w:framePr w:wrap="auto" w:vAnchor="margin" w:hAnchor="text" w:yAlign="inline"/>
        <w:widowControl/>
        <w:jc w:val="left"/>
        <w:rPr>
          <w:rFonts w:hint="eastAsia" w:ascii="仿宋" w:hAnsi="仿宋" w:eastAsia="仿宋" w:cs="仿宋"/>
          <w:bCs/>
          <w:sz w:val="24"/>
        </w:rPr>
      </w:pPr>
    </w:p>
    <w:p w14:paraId="3C8A47FA">
      <w:pPr>
        <w:framePr w:wrap="auto" w:vAnchor="margin" w:hAnchor="text" w:yAlign="inline"/>
        <w:widowControl/>
        <w:ind w:firstLine="480" w:firstLineChars="200"/>
        <w:jc w:val="left"/>
        <w:rPr>
          <w:rFonts w:hint="eastAsia" w:ascii="仿宋" w:hAnsi="仿宋" w:eastAsia="仿宋" w:cs="仿宋"/>
          <w:sz w:val="24"/>
        </w:rPr>
      </w:pPr>
      <w:r>
        <w:rPr>
          <w:rFonts w:hint="eastAsia" w:ascii="仿宋" w:hAnsi="仿宋" w:eastAsia="仿宋" w:cs="仿宋"/>
          <w:bCs/>
          <w:sz w:val="24"/>
        </w:rPr>
        <w:t>甲乙双方根据2025年 月 日</w:t>
      </w:r>
      <w:r>
        <w:rPr>
          <w:rFonts w:hint="eastAsia" w:ascii="仿宋" w:hAnsi="仿宋" w:eastAsia="仿宋" w:cs="仿宋"/>
          <w:b/>
          <w:sz w:val="24"/>
        </w:rPr>
        <w:t>________项目（项目编号:_______）_______实施服务采购包</w:t>
      </w:r>
      <w:r>
        <w:rPr>
          <w:rFonts w:hint="eastAsia" w:ascii="仿宋" w:hAnsi="仿宋" w:eastAsia="仿宋" w:cs="仿宋"/>
          <w:bCs/>
          <w:sz w:val="24"/>
        </w:rPr>
        <w:t>招标结果和有关招、投标文件的要求，经双方协商一致，订立以下合同：</w:t>
      </w:r>
    </w:p>
    <w:p w14:paraId="6876A339">
      <w:pPr>
        <w:framePr w:wrap="auto" w:vAnchor="margin" w:hAnchor="text" w:yAlign="inline"/>
        <w:spacing w:line="360" w:lineRule="auto"/>
        <w:ind w:firstLine="482"/>
        <w:rPr>
          <w:rFonts w:hint="eastAsia" w:ascii="仿宋" w:hAnsi="仿宋" w:eastAsia="仿宋" w:cs="仿宋"/>
          <w:b/>
          <w:bCs/>
          <w:sz w:val="24"/>
        </w:rPr>
      </w:pPr>
      <w:r>
        <w:rPr>
          <w:rFonts w:hint="eastAsia" w:ascii="仿宋" w:hAnsi="仿宋" w:eastAsia="仿宋" w:cs="仿宋"/>
          <w:b/>
          <w:bCs/>
          <w:sz w:val="24"/>
        </w:rPr>
        <w:t>一、具体建设内容与功能要求</w:t>
      </w:r>
    </w:p>
    <w:p w14:paraId="11F69475">
      <w:pPr>
        <w:framePr w:wrap="auto" w:vAnchor="margin" w:hAnchor="text" w:yAlign="inline"/>
        <w:tabs>
          <w:tab w:val="left" w:pos="1004"/>
        </w:tabs>
        <w:spacing w:line="360" w:lineRule="auto"/>
        <w:rPr>
          <w:rFonts w:hint="eastAsia" w:ascii="仿宋" w:hAnsi="仿宋" w:eastAsia="仿宋" w:cs="仿宋"/>
          <w:bCs/>
          <w:sz w:val="24"/>
        </w:rPr>
      </w:pPr>
      <w:r>
        <w:rPr>
          <w:rFonts w:hint="eastAsia" w:ascii="仿宋" w:hAnsi="仿宋" w:eastAsia="仿宋" w:cs="仿宋"/>
          <w:bCs/>
          <w:sz w:val="24"/>
        </w:rPr>
        <w:t xml:space="preserve">    </w:t>
      </w:r>
      <w:r>
        <w:rPr>
          <w:rFonts w:ascii="仿宋" w:hAnsi="仿宋" w:eastAsia="仿宋" w:cs="仿宋"/>
          <w:bCs/>
          <w:sz w:val="24"/>
        </w:rPr>
        <w:t>本期项目</w:t>
      </w:r>
      <w:r>
        <w:rPr>
          <w:rFonts w:hint="eastAsia" w:ascii="仿宋" w:hAnsi="仿宋" w:eastAsia="仿宋" w:cs="仿宋"/>
          <w:bCs/>
          <w:sz w:val="24"/>
        </w:rPr>
        <w:t>_______要求详见</w:t>
      </w:r>
      <w:r>
        <w:rPr>
          <w:rFonts w:hint="eastAsia" w:ascii="仿宋" w:hAnsi="仿宋" w:eastAsia="仿宋" w:cs="仿宋"/>
          <w:bCs/>
          <w:sz w:val="24"/>
          <w:u w:val="single"/>
        </w:rPr>
        <w:t>附件1</w:t>
      </w:r>
      <w:r>
        <w:rPr>
          <w:rFonts w:hint="eastAsia" w:ascii="仿宋" w:hAnsi="仿宋" w:eastAsia="仿宋" w:cs="仿宋"/>
          <w:bCs/>
          <w:sz w:val="24"/>
        </w:rPr>
        <w:t xml:space="preserve"> ；</w:t>
      </w:r>
    </w:p>
    <w:p w14:paraId="46296905">
      <w:pPr>
        <w:framePr w:wrap="auto" w:vAnchor="margin" w:hAnchor="text" w:yAlign="inline"/>
        <w:spacing w:line="360" w:lineRule="auto"/>
        <w:ind w:firstLine="482"/>
        <w:rPr>
          <w:rFonts w:hint="eastAsia" w:ascii="仿宋" w:hAnsi="仿宋" w:eastAsia="仿宋" w:cs="仿宋"/>
          <w:b/>
          <w:sz w:val="24"/>
        </w:rPr>
      </w:pPr>
      <w:r>
        <w:rPr>
          <w:rFonts w:hint="eastAsia" w:ascii="仿宋" w:hAnsi="仿宋" w:eastAsia="仿宋" w:cs="仿宋"/>
          <w:b/>
          <w:sz w:val="24"/>
        </w:rPr>
        <w:t>二、合同总价及付款方式</w:t>
      </w:r>
    </w:p>
    <w:p w14:paraId="0E3B7644">
      <w:pPr>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bCs/>
          <w:sz w:val="24"/>
        </w:rPr>
        <w:t>（一）合同总价（含税费）：</w:t>
      </w:r>
      <w:r>
        <w:rPr>
          <w:rFonts w:hint="eastAsia" w:ascii="仿宋" w:hAnsi="仿宋" w:eastAsia="仿宋" w:cs="仿宋"/>
          <w:bCs/>
          <w:sz w:val="24"/>
          <w:u w:val="single"/>
        </w:rPr>
        <w:t>￥_______元（大写：人民币_____元整），以上</w:t>
      </w:r>
      <w:r>
        <w:rPr>
          <w:rFonts w:hint="eastAsia" w:ascii="仿宋" w:hAnsi="仿宋" w:eastAsia="仿宋" w:cs="仿宋"/>
          <w:bCs/>
          <w:sz w:val="24"/>
        </w:rPr>
        <w:t>为完成项目的全包价，甲方不再另付任何费用。</w:t>
      </w:r>
    </w:p>
    <w:p w14:paraId="724E9948">
      <w:pPr>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sz w:val="24"/>
        </w:rPr>
        <w:t xml:space="preserve">（二）付款方式 </w:t>
      </w:r>
    </w:p>
    <w:p w14:paraId="501EB090">
      <w:pPr>
        <w:framePr w:wrap="auto" w:vAnchor="margin" w:hAnchor="text" w:yAlign="inline"/>
        <w:tabs>
          <w:tab w:val="left" w:pos="1004"/>
        </w:tabs>
        <w:spacing w:line="360" w:lineRule="auto"/>
        <w:ind w:firstLine="480"/>
        <w:rPr>
          <w:rFonts w:hint="eastAsia" w:ascii="仿宋" w:hAnsi="仿宋" w:eastAsia="仿宋" w:cs="仿宋"/>
          <w:bCs/>
          <w:sz w:val="24"/>
          <w:u w:val="single"/>
        </w:rPr>
      </w:pPr>
      <w:r>
        <w:rPr>
          <w:rFonts w:hint="eastAsia" w:ascii="仿宋" w:hAnsi="仿宋" w:eastAsia="仿宋" w:cs="仿宋"/>
          <w:sz w:val="24"/>
        </w:rPr>
        <w:t>1.</w:t>
      </w:r>
      <w:r>
        <w:rPr>
          <w:rFonts w:hint="eastAsia" w:ascii="仿宋" w:hAnsi="仿宋" w:eastAsia="仿宋" w:cs="仿宋"/>
          <w:bCs/>
          <w:sz w:val="24"/>
          <w:u w:val="single"/>
        </w:rPr>
        <w:t>合同生效后，乙方开具增值税普通发票，甲方自收到发票之日起7个工作日内，向乙方支付合同总价    %款项，即￥     元（大写：人民币      元整）；</w:t>
      </w:r>
    </w:p>
    <w:p w14:paraId="185A2B7C">
      <w:pPr>
        <w:framePr w:wrap="auto" w:vAnchor="margin" w:hAnchor="text" w:yAlign="inline"/>
        <w:tabs>
          <w:tab w:val="left" w:pos="1004"/>
        </w:tabs>
        <w:spacing w:line="360" w:lineRule="auto"/>
        <w:ind w:firstLine="480"/>
        <w:rPr>
          <w:rFonts w:hint="eastAsia" w:ascii="仿宋" w:hAnsi="仿宋" w:eastAsia="仿宋" w:cs="仿宋"/>
          <w:bCs/>
          <w:sz w:val="24"/>
          <w:u w:val="single"/>
        </w:rPr>
      </w:pPr>
      <w:r>
        <w:rPr>
          <w:rFonts w:hint="eastAsia" w:ascii="仿宋" w:hAnsi="仿宋" w:eastAsia="仿宋" w:cs="仿宋"/>
          <w:sz w:val="24"/>
        </w:rPr>
        <w:t>2.</w:t>
      </w:r>
      <w:r>
        <w:rPr>
          <w:rFonts w:hint="eastAsia" w:ascii="仿宋" w:hAnsi="仿宋" w:eastAsia="仿宋" w:cs="仿宋"/>
          <w:bCs/>
          <w:sz w:val="24"/>
          <w:u w:val="single"/>
        </w:rPr>
        <w:t>经甲方预验收合格后，待    年财政预算下达甲方，乙方开具增值税普通发票，甲方自收到发票之日起7个工作日内，</w:t>
      </w:r>
      <w:bookmarkStart w:id="0" w:name="OLE_LINK4"/>
      <w:r>
        <w:rPr>
          <w:rFonts w:hint="eastAsia" w:ascii="仿宋" w:hAnsi="仿宋" w:eastAsia="仿宋" w:cs="仿宋"/>
          <w:bCs/>
          <w:sz w:val="24"/>
          <w:u w:val="single"/>
        </w:rPr>
        <w:t>向乙方</w:t>
      </w:r>
      <w:bookmarkEnd w:id="0"/>
      <w:r>
        <w:rPr>
          <w:rFonts w:hint="eastAsia" w:ascii="仿宋" w:hAnsi="仿宋" w:eastAsia="仿宋" w:cs="仿宋"/>
          <w:bCs/>
          <w:sz w:val="24"/>
          <w:u w:val="single"/>
        </w:rPr>
        <w:t>支付合同总价    %款项，即￥     元（大写：人民币    元整）；</w:t>
      </w:r>
    </w:p>
    <w:p w14:paraId="40024C9B">
      <w:pPr>
        <w:framePr w:wrap="auto" w:vAnchor="margin" w:hAnchor="text" w:yAlign="inline"/>
        <w:tabs>
          <w:tab w:val="left" w:pos="1004"/>
        </w:tabs>
        <w:spacing w:line="360" w:lineRule="auto"/>
        <w:ind w:firstLine="480"/>
        <w:rPr>
          <w:rFonts w:hint="eastAsia" w:ascii="仿宋" w:hAnsi="仿宋" w:eastAsia="仿宋" w:cs="仿宋"/>
          <w:bCs/>
          <w:sz w:val="24"/>
          <w:u w:val="single"/>
        </w:rPr>
      </w:pPr>
      <w:r>
        <w:rPr>
          <w:rFonts w:hint="eastAsia" w:ascii="仿宋" w:hAnsi="仿宋" w:eastAsia="仿宋" w:cs="仿宋"/>
          <w:sz w:val="24"/>
        </w:rPr>
        <w:t>3.</w:t>
      </w:r>
      <w:r>
        <w:rPr>
          <w:rFonts w:hint="eastAsia" w:ascii="仿宋" w:hAnsi="仿宋" w:eastAsia="仿宋" w:cs="仿宋"/>
          <w:bCs/>
          <w:sz w:val="24"/>
          <w:u w:val="single"/>
        </w:rPr>
        <w:t>经甲方终验合格后，乙方开具增值税普通发票，甲方自收到发票之日起7个工作日内，向乙方支付合同总价    %款项，即￥     元整（大写：人民币      万元整）。</w:t>
      </w:r>
    </w:p>
    <w:p w14:paraId="4D120A2A">
      <w:pPr>
        <w:framePr w:wrap="auto" w:vAnchor="margin" w:hAnchor="text" w:yAlign="inline"/>
        <w:tabs>
          <w:tab w:val="left" w:pos="1004"/>
        </w:tabs>
        <w:spacing w:line="360" w:lineRule="auto"/>
        <w:ind w:firstLine="480"/>
        <w:rPr>
          <w:rFonts w:hint="eastAsia" w:ascii="仿宋" w:hAnsi="仿宋" w:eastAsia="仿宋" w:cs="仿宋"/>
          <w:b/>
          <w:bCs/>
          <w:sz w:val="24"/>
        </w:rPr>
      </w:pPr>
      <w:r>
        <w:rPr>
          <w:rFonts w:hint="eastAsia" w:ascii="仿宋" w:hAnsi="仿宋" w:eastAsia="仿宋" w:cs="仿宋"/>
          <w:b/>
          <w:bCs/>
          <w:sz w:val="24"/>
        </w:rPr>
        <w:t>乙方指定收款账户信息：</w:t>
      </w:r>
    </w:p>
    <w:p w14:paraId="5E271A0E">
      <w:pPr>
        <w:framePr w:wrap="auto" w:vAnchor="margin" w:hAnchor="text" w:yAlign="inline"/>
        <w:tabs>
          <w:tab w:val="left" w:pos="1004"/>
        </w:tabs>
        <w:spacing w:line="360" w:lineRule="auto"/>
        <w:ind w:firstLine="480"/>
        <w:rPr>
          <w:rFonts w:hint="eastAsia" w:ascii="仿宋" w:hAnsi="仿宋" w:eastAsia="仿宋" w:cs="仿宋"/>
          <w:b/>
          <w:bCs/>
          <w:sz w:val="24"/>
        </w:rPr>
      </w:pPr>
      <w:r>
        <w:rPr>
          <w:rFonts w:hint="eastAsia" w:ascii="仿宋" w:hAnsi="仿宋" w:eastAsia="仿宋" w:cs="仿宋"/>
          <w:b/>
          <w:bCs/>
          <w:sz w:val="24"/>
        </w:rPr>
        <w:t xml:space="preserve">银行户名: </w:t>
      </w:r>
      <w:r>
        <w:rPr>
          <w:rFonts w:hint="eastAsia" w:ascii="仿宋" w:hAnsi="仿宋" w:eastAsia="仿宋" w:cs="仿宋"/>
          <w:bCs/>
          <w:sz w:val="24"/>
          <w:u w:val="single"/>
        </w:rPr>
        <w:t xml:space="preserve">                          </w:t>
      </w:r>
      <w:r>
        <w:rPr>
          <w:rFonts w:hint="eastAsia" w:ascii="仿宋" w:hAnsi="仿宋" w:eastAsia="仿宋" w:cs="仿宋"/>
          <w:b/>
          <w:bCs/>
          <w:sz w:val="24"/>
        </w:rPr>
        <w:t xml:space="preserve">  </w:t>
      </w:r>
    </w:p>
    <w:p w14:paraId="299759FD">
      <w:pPr>
        <w:framePr w:wrap="auto" w:vAnchor="margin" w:hAnchor="text" w:yAlign="inline"/>
        <w:tabs>
          <w:tab w:val="left" w:pos="1004"/>
        </w:tabs>
        <w:spacing w:line="360" w:lineRule="auto"/>
        <w:ind w:firstLine="480"/>
        <w:rPr>
          <w:rFonts w:hint="eastAsia" w:ascii="仿宋" w:hAnsi="仿宋" w:eastAsia="仿宋" w:cs="仿宋"/>
          <w:b/>
          <w:bCs/>
          <w:sz w:val="24"/>
        </w:rPr>
      </w:pPr>
      <w:r>
        <w:rPr>
          <w:rFonts w:hint="eastAsia" w:ascii="仿宋" w:hAnsi="仿宋" w:eastAsia="仿宋" w:cs="仿宋"/>
          <w:b/>
          <w:bCs/>
          <w:sz w:val="24"/>
        </w:rPr>
        <w:t xml:space="preserve">开户银行名称: </w:t>
      </w:r>
      <w:r>
        <w:rPr>
          <w:rFonts w:hint="eastAsia" w:ascii="仿宋" w:hAnsi="仿宋" w:eastAsia="仿宋" w:cs="仿宋"/>
          <w:bCs/>
          <w:sz w:val="24"/>
          <w:u w:val="single"/>
        </w:rPr>
        <w:t xml:space="preserve">                          </w:t>
      </w:r>
    </w:p>
    <w:p w14:paraId="0D986C40">
      <w:pPr>
        <w:framePr w:wrap="auto" w:vAnchor="margin" w:hAnchor="text" w:yAlign="inline"/>
        <w:tabs>
          <w:tab w:val="left" w:pos="1004"/>
        </w:tabs>
        <w:spacing w:line="360" w:lineRule="auto"/>
        <w:ind w:firstLine="480"/>
        <w:rPr>
          <w:rFonts w:hint="eastAsia" w:ascii="仿宋" w:hAnsi="仿宋" w:eastAsia="仿宋" w:cs="仿宋"/>
          <w:b/>
          <w:bCs/>
          <w:sz w:val="24"/>
        </w:rPr>
      </w:pPr>
      <w:r>
        <w:rPr>
          <w:rFonts w:hint="eastAsia" w:ascii="仿宋" w:hAnsi="仿宋" w:eastAsia="仿宋" w:cs="仿宋"/>
          <w:b/>
          <w:bCs/>
          <w:sz w:val="24"/>
        </w:rPr>
        <w:t>地址:</w:t>
      </w:r>
      <w:r>
        <w:rPr>
          <w:rFonts w:hint="eastAsia" w:ascii="仿宋" w:hAnsi="仿宋" w:eastAsia="仿宋" w:cs="仿宋"/>
          <w:bCs/>
          <w:sz w:val="24"/>
          <w:u w:val="single"/>
        </w:rPr>
        <w:t xml:space="preserve">                          </w:t>
      </w:r>
    </w:p>
    <w:p w14:paraId="77D01498">
      <w:pPr>
        <w:framePr w:wrap="auto" w:vAnchor="margin" w:hAnchor="text" w:yAlign="inline"/>
        <w:tabs>
          <w:tab w:val="left" w:pos="1004"/>
        </w:tabs>
        <w:spacing w:line="360" w:lineRule="auto"/>
        <w:ind w:firstLine="480"/>
        <w:rPr>
          <w:rFonts w:hint="eastAsia" w:ascii="仿宋" w:hAnsi="仿宋" w:eastAsia="仿宋" w:cs="仿宋"/>
          <w:b/>
          <w:bCs/>
          <w:sz w:val="24"/>
        </w:rPr>
      </w:pPr>
      <w:r>
        <w:rPr>
          <w:rFonts w:hint="eastAsia" w:ascii="仿宋" w:hAnsi="仿宋" w:eastAsia="仿宋" w:cs="仿宋"/>
          <w:b/>
          <w:bCs/>
          <w:sz w:val="24"/>
        </w:rPr>
        <w:t>账号:</w:t>
      </w:r>
      <w:r>
        <w:rPr>
          <w:rFonts w:hint="eastAsia" w:ascii="仿宋" w:hAnsi="仿宋" w:eastAsia="仿宋" w:cs="仿宋"/>
          <w:bCs/>
          <w:sz w:val="24"/>
          <w:u w:val="single"/>
        </w:rPr>
        <w:t xml:space="preserve">                          </w:t>
      </w:r>
    </w:p>
    <w:p w14:paraId="009D1A89">
      <w:pPr>
        <w:framePr w:wrap="auto" w:vAnchor="margin" w:hAnchor="text" w:yAlign="inline"/>
        <w:tabs>
          <w:tab w:val="left" w:pos="1004"/>
        </w:tabs>
        <w:ind w:firstLine="480"/>
        <w:rPr>
          <w:rFonts w:hint="eastAsia" w:ascii="仿宋" w:hAnsi="仿宋" w:eastAsia="仿宋" w:cs="仿宋"/>
          <w:sz w:val="24"/>
        </w:rPr>
      </w:pPr>
      <w:r>
        <w:rPr>
          <w:rFonts w:hint="eastAsia" w:ascii="仿宋" w:hAnsi="仿宋" w:eastAsia="仿宋" w:cs="仿宋"/>
          <w:sz w:val="24"/>
        </w:rPr>
        <w:t>乙方指定上述账户为收款账户，若发生变更应提前3日通知甲方，否则，因此发生的相关损失由乙方自行承担。</w:t>
      </w:r>
    </w:p>
    <w:p w14:paraId="1F9D1C9B">
      <w:pPr>
        <w:pStyle w:val="8"/>
        <w:framePr w:wrap="auto" w:vAnchor="margin" w:hAnchor="text" w:yAlign="inline"/>
        <w:ind w:left="640" w:firstLine="482"/>
        <w:rPr>
          <w:rFonts w:hint="eastAsia" w:ascii="仿宋" w:hAnsi="仿宋" w:eastAsia="仿宋" w:cs="仿宋"/>
          <w:b/>
          <w:bCs/>
          <w:sz w:val="24"/>
        </w:rPr>
      </w:pPr>
      <w:r>
        <w:rPr>
          <w:rFonts w:hint="eastAsia" w:ascii="仿宋" w:hAnsi="仿宋" w:eastAsia="仿宋" w:cs="仿宋"/>
          <w:b/>
          <w:bCs/>
          <w:sz w:val="24"/>
        </w:rPr>
        <w:t>三、甲方的权利和义务</w:t>
      </w:r>
    </w:p>
    <w:p w14:paraId="29C03145">
      <w:pPr>
        <w:pStyle w:val="8"/>
        <w:framePr w:wrap="auto" w:vAnchor="margin" w:hAnchor="text" w:yAlign="inline"/>
        <w:ind w:left="640" w:firstLine="480"/>
        <w:rPr>
          <w:rFonts w:hint="eastAsia" w:ascii="仿宋" w:hAnsi="仿宋" w:eastAsia="仿宋" w:cs="仿宋"/>
          <w:sz w:val="24"/>
        </w:rPr>
      </w:pPr>
      <w:r>
        <w:rPr>
          <w:rFonts w:hint="eastAsia" w:ascii="仿宋" w:hAnsi="仿宋" w:eastAsia="仿宋" w:cs="仿宋"/>
          <w:sz w:val="24"/>
        </w:rPr>
        <w:t>1、按期向乙方支付技术服务费。</w:t>
      </w:r>
    </w:p>
    <w:p w14:paraId="292D4ADF">
      <w:pPr>
        <w:pStyle w:val="8"/>
        <w:framePr w:wrap="auto" w:vAnchor="margin" w:hAnchor="text" w:yAlign="inline"/>
        <w:ind w:left="640" w:firstLine="480"/>
        <w:rPr>
          <w:rFonts w:hint="eastAsia" w:ascii="仿宋" w:hAnsi="仿宋" w:eastAsia="仿宋" w:cs="仿宋"/>
          <w:sz w:val="24"/>
        </w:rPr>
      </w:pPr>
      <w:r>
        <w:rPr>
          <w:rFonts w:hint="eastAsia" w:ascii="仿宋" w:hAnsi="仿宋" w:eastAsia="仿宋" w:cs="仿宋"/>
          <w:sz w:val="24"/>
        </w:rPr>
        <w:t>2、负责给予乙方业务指导，并对项目进度、质量进行监督。</w:t>
      </w:r>
    </w:p>
    <w:p w14:paraId="1E209605">
      <w:pPr>
        <w:pStyle w:val="8"/>
        <w:framePr w:wrap="auto" w:vAnchor="margin" w:hAnchor="text" w:yAlign="inline"/>
        <w:ind w:left="640" w:firstLine="480"/>
        <w:rPr>
          <w:rFonts w:hint="eastAsia" w:ascii="仿宋" w:hAnsi="仿宋" w:eastAsia="仿宋" w:cs="仿宋"/>
          <w:sz w:val="24"/>
        </w:rPr>
      </w:pPr>
      <w:r>
        <w:rPr>
          <w:rFonts w:hint="eastAsia" w:ascii="仿宋" w:hAnsi="仿宋" w:eastAsia="仿宋" w:cs="仿宋"/>
          <w:sz w:val="24"/>
        </w:rPr>
        <w:t>3、甲方有权对系统功能、性能参数等提出合理变更需求，乙方应积极配合，相关费用由双方另行协商确认。</w:t>
      </w:r>
    </w:p>
    <w:p w14:paraId="6A64E530">
      <w:pPr>
        <w:pStyle w:val="8"/>
        <w:framePr w:wrap="auto" w:vAnchor="margin" w:hAnchor="text" w:yAlign="inline"/>
        <w:ind w:left="640" w:firstLine="482"/>
        <w:rPr>
          <w:rFonts w:hint="eastAsia" w:ascii="仿宋" w:hAnsi="仿宋" w:eastAsia="仿宋" w:cs="仿宋"/>
          <w:b/>
          <w:bCs/>
          <w:sz w:val="24"/>
        </w:rPr>
      </w:pPr>
      <w:r>
        <w:rPr>
          <w:rFonts w:hint="eastAsia" w:ascii="仿宋" w:hAnsi="仿宋" w:eastAsia="仿宋" w:cs="仿宋"/>
          <w:b/>
          <w:bCs/>
          <w:sz w:val="24"/>
        </w:rPr>
        <w:t>四、乙方的权利和义务</w:t>
      </w:r>
    </w:p>
    <w:p w14:paraId="3D88D615">
      <w:pPr>
        <w:pStyle w:val="8"/>
        <w:framePr w:wrap="auto" w:vAnchor="margin" w:hAnchor="text" w:yAlign="inline"/>
        <w:ind w:left="640" w:firstLine="480"/>
        <w:rPr>
          <w:rFonts w:hint="eastAsia" w:ascii="仿宋" w:hAnsi="仿宋" w:eastAsia="仿宋" w:cs="仿宋"/>
          <w:sz w:val="24"/>
        </w:rPr>
      </w:pPr>
      <w:r>
        <w:rPr>
          <w:rFonts w:hint="eastAsia" w:ascii="仿宋" w:hAnsi="仿宋" w:eastAsia="仿宋" w:cs="仿宋"/>
          <w:sz w:val="24"/>
        </w:rPr>
        <w:t>1、合同生效后，在甲方指导下进行详细调研。</w:t>
      </w:r>
    </w:p>
    <w:p w14:paraId="7696EFC3">
      <w:pPr>
        <w:pStyle w:val="8"/>
        <w:framePr w:wrap="auto" w:vAnchor="margin" w:hAnchor="text" w:yAlign="inline"/>
        <w:ind w:left="640" w:firstLine="480"/>
        <w:rPr>
          <w:rFonts w:hint="eastAsia" w:ascii="仿宋" w:hAnsi="仿宋" w:eastAsia="仿宋" w:cs="仿宋"/>
          <w:sz w:val="24"/>
        </w:rPr>
      </w:pPr>
      <w:r>
        <w:rPr>
          <w:rFonts w:hint="eastAsia" w:ascii="仿宋" w:hAnsi="仿宋" w:eastAsia="仿宋" w:cs="仿宋"/>
          <w:sz w:val="24"/>
        </w:rPr>
        <w:t>2、乙方应遵守施工现场的规章制度，服从甲方的安排。按合同约定建设内容进行项目的建设实施工作，并协助甲方做好项目验收工作。</w:t>
      </w:r>
    </w:p>
    <w:p w14:paraId="4053CF50">
      <w:pPr>
        <w:pStyle w:val="8"/>
        <w:framePr w:wrap="auto" w:vAnchor="margin" w:hAnchor="text" w:yAlign="inline"/>
        <w:ind w:left="640" w:firstLine="480"/>
        <w:rPr>
          <w:rFonts w:hint="eastAsia" w:ascii="仿宋" w:hAnsi="仿宋" w:eastAsia="仿宋" w:cs="仿宋"/>
          <w:sz w:val="24"/>
        </w:rPr>
      </w:pPr>
      <w:r>
        <w:rPr>
          <w:rFonts w:hint="eastAsia" w:ascii="仿宋" w:hAnsi="仿宋" w:eastAsia="仿宋" w:cs="仿宋"/>
          <w:sz w:val="24"/>
        </w:rPr>
        <w:t>3、乙方必须保证向甲方交付的项目系统连续、可靠运行，并保证提供切实可行的软件设计方案及软件模块，软件模块符合甲方提出的功能要求。</w:t>
      </w:r>
    </w:p>
    <w:p w14:paraId="7A008DCB">
      <w:pPr>
        <w:pStyle w:val="8"/>
        <w:framePr w:wrap="auto" w:vAnchor="margin" w:hAnchor="text" w:yAlign="inline"/>
        <w:ind w:left="640" w:firstLine="480"/>
        <w:rPr>
          <w:rFonts w:hint="eastAsia" w:ascii="仿宋" w:hAnsi="仿宋" w:eastAsia="仿宋" w:cs="仿宋"/>
          <w:sz w:val="24"/>
        </w:rPr>
      </w:pPr>
      <w:r>
        <w:rPr>
          <w:rFonts w:hint="eastAsia" w:ascii="仿宋" w:hAnsi="仿宋" w:eastAsia="仿宋" w:cs="仿宋"/>
          <w:sz w:val="24"/>
        </w:rPr>
        <w:t>4、根据甲方要求，向甲方进行现场汇报。</w:t>
      </w:r>
    </w:p>
    <w:p w14:paraId="3926D79D">
      <w:pPr>
        <w:pStyle w:val="8"/>
        <w:framePr w:wrap="auto" w:vAnchor="margin" w:hAnchor="text" w:yAlign="inline"/>
        <w:ind w:left="640" w:firstLine="480"/>
        <w:rPr>
          <w:rFonts w:hint="eastAsia" w:ascii="仿宋" w:hAnsi="仿宋" w:eastAsia="仿宋" w:cs="仿宋"/>
          <w:sz w:val="24"/>
        </w:rPr>
      </w:pPr>
      <w:r>
        <w:rPr>
          <w:rFonts w:hint="eastAsia" w:ascii="仿宋" w:hAnsi="仿宋" w:eastAsia="仿宋" w:cs="仿宋"/>
          <w:sz w:val="24"/>
        </w:rPr>
        <w:t>5、乙方提供给甲方的应用软件应须遵守国家和海南省行业主管部门的有关规定，并保证经过专门测试且符合本合同约定及甲方需求。</w:t>
      </w:r>
    </w:p>
    <w:p w14:paraId="14692F83">
      <w:pPr>
        <w:framePr w:wrap="auto" w:vAnchor="margin" w:hAnchor="text" w:yAlign="inline"/>
        <w:tabs>
          <w:tab w:val="left" w:pos="1004"/>
        </w:tabs>
        <w:spacing w:line="360" w:lineRule="auto"/>
        <w:ind w:firstLine="480"/>
        <w:rPr>
          <w:rFonts w:hint="eastAsia" w:ascii="仿宋" w:hAnsi="仿宋" w:eastAsia="仿宋" w:cs="仿宋"/>
          <w:b/>
          <w:bCs/>
          <w:sz w:val="24"/>
        </w:rPr>
      </w:pPr>
      <w:r>
        <w:rPr>
          <w:rFonts w:hint="eastAsia" w:ascii="仿宋" w:hAnsi="仿宋" w:eastAsia="仿宋" w:cs="仿宋"/>
          <w:b/>
          <w:bCs/>
          <w:sz w:val="24"/>
        </w:rPr>
        <w:t>五、安装、调试要求</w:t>
      </w:r>
    </w:p>
    <w:p w14:paraId="50676BF7">
      <w:pPr>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sz w:val="24"/>
        </w:rPr>
        <w:t>1.乙方应按照招标文件的要求，完成整个系统的安装、调试。在安装、调试过程中所需的工具以及安装材料均由乙方负责解决，费用由乙方承担；乙方由于自身原因造成的工具及材料缺损应负责补充、更换。</w:t>
      </w:r>
    </w:p>
    <w:p w14:paraId="7ADECEFF">
      <w:pPr>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sz w:val="24"/>
        </w:rPr>
        <w:t>2.在安装、调试过程中，乙方应对甲方技术人员所提出的问题及时给予答复，并向甲方提供安装调试过程中的各种文档资料以及项目源代码，以便甲方今后能掌握操作方法和维护方法。</w:t>
      </w:r>
    </w:p>
    <w:p w14:paraId="193891A5">
      <w:pPr>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sz w:val="24"/>
        </w:rPr>
        <w:t>3.本项目各个功能必须按照合同约定进行开发和更改，并符合日常工作的需求，系统统计的数据及各项分析报表需说明取值依据和逻辑，不得出现乱码或丢失。</w:t>
      </w:r>
    </w:p>
    <w:p w14:paraId="3775A799">
      <w:pPr>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sz w:val="24"/>
        </w:rPr>
        <w:t>4.乙方应按信息化项目档案管理要求，在项目建设过程中按标准整理项目档案材料。</w:t>
      </w:r>
    </w:p>
    <w:p w14:paraId="05A1C759">
      <w:pPr>
        <w:framePr w:wrap="auto" w:vAnchor="margin" w:hAnchor="text" w:yAlign="inline"/>
        <w:tabs>
          <w:tab w:val="left" w:pos="1004"/>
        </w:tabs>
        <w:spacing w:line="360" w:lineRule="auto"/>
        <w:ind w:firstLine="480"/>
        <w:rPr>
          <w:rFonts w:hint="eastAsia" w:ascii="仿宋" w:hAnsi="仿宋" w:eastAsia="仿宋" w:cs="仿宋"/>
          <w:b/>
          <w:bCs/>
          <w:sz w:val="24"/>
        </w:rPr>
      </w:pPr>
      <w:r>
        <w:rPr>
          <w:rFonts w:hint="eastAsia" w:ascii="仿宋" w:hAnsi="仿宋" w:eastAsia="仿宋" w:cs="仿宋"/>
          <w:b/>
          <w:bCs/>
          <w:sz w:val="24"/>
        </w:rPr>
        <w:t>六、售后服务要求</w:t>
      </w:r>
    </w:p>
    <w:p w14:paraId="2F2894FD">
      <w:pPr>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sz w:val="24"/>
        </w:rPr>
        <w:t>在维护期内（自经甲方终验通过之日起两年内），乙方应对甲方提出的问题提供7x24小时咨询解答服务。</w:t>
      </w:r>
    </w:p>
    <w:p w14:paraId="45B4660F">
      <w:pPr>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sz w:val="24"/>
        </w:rPr>
        <w:t>系统维护服务内容包括：</w:t>
      </w:r>
    </w:p>
    <w:p w14:paraId="2F52F06D">
      <w:pPr>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sz w:val="24"/>
        </w:rPr>
        <w:t>1.软件的升级，软件的技术故障处理；</w:t>
      </w:r>
    </w:p>
    <w:p w14:paraId="0B38C634">
      <w:pPr>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sz w:val="24"/>
        </w:rPr>
        <w:t>2.根据甲方的要求对软件进行调整、修改等；</w:t>
      </w:r>
    </w:p>
    <w:p w14:paraId="7247E73A">
      <w:pPr>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sz w:val="24"/>
        </w:rPr>
        <w:t>3.对于系统安全问题应及时免费提供补丁；</w:t>
      </w:r>
    </w:p>
    <w:p w14:paraId="6FC70209">
      <w:pPr>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sz w:val="24"/>
        </w:rPr>
        <w:t>4.乙方设有技术服务热线（_________），提供电话咨询技术支持服务；并设有专门的用户反馈系统，方便甲方问题咨询与投诉。</w:t>
      </w:r>
    </w:p>
    <w:p w14:paraId="3B3F3EA9">
      <w:pPr>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sz w:val="24"/>
        </w:rPr>
        <w:t>5.乙方的项目团队提供_____名技术人员驻场，提供5天×8小时本地化技术服务支持。</w:t>
      </w:r>
    </w:p>
    <w:p w14:paraId="7E9BA6D5">
      <w:pPr>
        <w:framePr w:wrap="auto" w:vAnchor="margin" w:hAnchor="text" w:yAlign="inline"/>
        <w:tabs>
          <w:tab w:val="left" w:pos="1004"/>
        </w:tabs>
        <w:spacing w:line="360" w:lineRule="auto"/>
        <w:ind w:firstLine="480"/>
        <w:rPr>
          <w:rFonts w:hint="eastAsia" w:ascii="仿宋" w:hAnsi="仿宋" w:eastAsia="仿宋" w:cs="仿宋"/>
          <w:b/>
          <w:bCs/>
          <w:sz w:val="24"/>
        </w:rPr>
      </w:pPr>
      <w:r>
        <w:rPr>
          <w:rFonts w:hint="eastAsia" w:ascii="仿宋" w:hAnsi="仿宋" w:eastAsia="仿宋" w:cs="仿宋"/>
          <w:b/>
          <w:bCs/>
          <w:sz w:val="24"/>
        </w:rPr>
        <w:t>七、知识产权要求</w:t>
      </w:r>
    </w:p>
    <w:p w14:paraId="7101AC35">
      <w:pPr>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sz w:val="24"/>
        </w:rPr>
        <w:t>乙方应保证在本项目使用的任何产品和服务（包括部分使用）时，不会产生因第三方提出侵犯其著作权、专利权、商标权或其他权利而引起的法律和经济纠纷，如因乙方侵犯著作权、专利权、商标权或其他权利而引起法律和经济纠纷，由乙方承担所有相关责任。</w:t>
      </w:r>
    </w:p>
    <w:p w14:paraId="666CD6DE">
      <w:pPr>
        <w:framePr w:wrap="auto" w:vAnchor="margin" w:hAnchor="text" w:yAlign="inline"/>
        <w:tabs>
          <w:tab w:val="left" w:pos="1004"/>
        </w:tabs>
        <w:spacing w:line="360" w:lineRule="auto"/>
        <w:ind w:firstLine="480"/>
        <w:rPr>
          <w:rFonts w:hint="eastAsia" w:ascii="仿宋" w:hAnsi="仿宋" w:eastAsia="仿宋" w:cs="仿宋"/>
          <w:b/>
          <w:bCs/>
          <w:sz w:val="24"/>
        </w:rPr>
      </w:pPr>
      <w:r>
        <w:rPr>
          <w:rFonts w:hint="eastAsia" w:ascii="仿宋" w:hAnsi="仿宋" w:eastAsia="仿宋" w:cs="仿宋"/>
          <w:b/>
          <w:bCs/>
          <w:sz w:val="24"/>
        </w:rPr>
        <w:t>八、质保期</w:t>
      </w:r>
    </w:p>
    <w:p w14:paraId="2572EFDA">
      <w:pPr>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sz w:val="24"/>
        </w:rPr>
        <w:t>自经甲方终验通过之日起两年内。质保期内乙方对软件系统进行免费维护与技术支持，在质保期届满后，甲方仍委托乙方进行软件系统维护与技术支持的，维护费用依据市场价格另行协商。</w:t>
      </w:r>
    </w:p>
    <w:p w14:paraId="60B1D9F2">
      <w:pPr>
        <w:framePr w:wrap="auto" w:vAnchor="margin" w:hAnchor="text" w:yAlign="inline"/>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九、保密条款</w:t>
      </w:r>
    </w:p>
    <w:p w14:paraId="48BF54A8">
      <w:pPr>
        <w:pStyle w:val="8"/>
        <w:framePr w:wrap="auto" w:vAnchor="margin" w:hAnchor="text" w:yAlign="inline"/>
        <w:ind w:left="640" w:firstLine="480"/>
        <w:rPr>
          <w:rFonts w:hint="eastAsia" w:ascii="仿宋" w:hAnsi="仿宋" w:eastAsia="仿宋" w:cs="仿宋"/>
          <w:sz w:val="24"/>
        </w:rPr>
      </w:pPr>
      <w:r>
        <w:rPr>
          <w:rFonts w:hint="eastAsia" w:ascii="仿宋" w:hAnsi="仿宋" w:eastAsia="仿宋" w:cs="仿宋"/>
          <w:sz w:val="24"/>
        </w:rPr>
        <w:t>1、保密内容(包括技术信息和经营信息)</w:t>
      </w:r>
    </w:p>
    <w:p w14:paraId="54325257">
      <w:pPr>
        <w:pStyle w:val="8"/>
        <w:framePr w:wrap="auto" w:vAnchor="margin" w:hAnchor="text" w:yAlign="inline"/>
        <w:ind w:left="640" w:firstLine="480"/>
        <w:rPr>
          <w:rFonts w:hint="eastAsia" w:ascii="仿宋" w:hAnsi="仿宋" w:eastAsia="仿宋" w:cs="仿宋"/>
          <w:sz w:val="24"/>
        </w:rPr>
      </w:pPr>
      <w:r>
        <w:rPr>
          <w:rFonts w:hint="eastAsia" w:ascii="仿宋" w:hAnsi="仿宋" w:eastAsia="仿宋" w:cs="仿宋"/>
          <w:sz w:val="24"/>
        </w:rPr>
        <w:t>(1)双方都有责任对对方提供的技术情报、资料数据及商业秘密保密，不得向第三方泄露。</w:t>
      </w:r>
    </w:p>
    <w:p w14:paraId="49AF14BB">
      <w:pPr>
        <w:pStyle w:val="8"/>
        <w:framePr w:wrap="auto" w:vAnchor="margin" w:hAnchor="text" w:yAlign="inline"/>
        <w:ind w:left="640" w:firstLine="480"/>
        <w:rPr>
          <w:rFonts w:hint="eastAsia" w:ascii="仿宋" w:hAnsi="仿宋" w:eastAsia="仿宋" w:cs="仿宋"/>
          <w:sz w:val="24"/>
        </w:rPr>
      </w:pPr>
      <w:r>
        <w:rPr>
          <w:rFonts w:hint="eastAsia" w:ascii="仿宋" w:hAnsi="仿宋" w:eastAsia="仿宋" w:cs="仿宋"/>
          <w:sz w:val="24"/>
        </w:rPr>
        <w:t>(2)未经对方同意，任何一方不得以任何形式公开合同及相关附件中任何内容。</w:t>
      </w:r>
    </w:p>
    <w:p w14:paraId="278E5007">
      <w:pPr>
        <w:pStyle w:val="8"/>
        <w:framePr w:wrap="auto" w:vAnchor="margin" w:hAnchor="text" w:yAlign="inline"/>
        <w:ind w:left="640" w:firstLine="480"/>
        <w:rPr>
          <w:rFonts w:hint="eastAsia" w:ascii="仿宋" w:hAnsi="仿宋" w:eastAsia="仿宋" w:cs="仿宋"/>
          <w:sz w:val="24"/>
        </w:rPr>
      </w:pPr>
      <w:r>
        <w:rPr>
          <w:rFonts w:hint="eastAsia" w:ascii="仿宋" w:hAnsi="仿宋" w:eastAsia="仿宋" w:cs="仿宋"/>
          <w:sz w:val="24"/>
        </w:rPr>
        <w:t>(3)双方在未征得对方同意的情况下，不得向第三方泄露在项目中接触到的需要保密的情报和资料(包括系统技术文档)。</w:t>
      </w:r>
    </w:p>
    <w:p w14:paraId="59F40675">
      <w:pPr>
        <w:pStyle w:val="8"/>
        <w:framePr w:wrap="auto" w:vAnchor="margin" w:hAnchor="text" w:yAlign="inline"/>
        <w:ind w:left="640" w:firstLine="480"/>
        <w:rPr>
          <w:rFonts w:hint="eastAsia" w:ascii="仿宋" w:hAnsi="仿宋" w:eastAsia="仿宋" w:cs="仿宋"/>
          <w:sz w:val="24"/>
        </w:rPr>
      </w:pPr>
      <w:r>
        <w:rPr>
          <w:rFonts w:hint="eastAsia" w:ascii="仿宋" w:hAnsi="仿宋" w:eastAsia="仿宋" w:cs="仿宋"/>
          <w:sz w:val="24"/>
        </w:rPr>
        <w:t>(4)任何一方未征得对方同意，不得为任何其他目的而自行使用或允许他人使用从对方获得的信息。</w:t>
      </w:r>
    </w:p>
    <w:p w14:paraId="516B5F09">
      <w:pPr>
        <w:pStyle w:val="8"/>
        <w:framePr w:wrap="auto" w:vAnchor="margin" w:hAnchor="text" w:yAlign="inline"/>
        <w:ind w:left="640" w:firstLine="480"/>
        <w:rPr>
          <w:rFonts w:hint="eastAsia" w:ascii="仿宋" w:hAnsi="仿宋" w:eastAsia="仿宋" w:cs="仿宋"/>
          <w:sz w:val="24"/>
        </w:rPr>
      </w:pPr>
      <w:r>
        <w:rPr>
          <w:rFonts w:hint="eastAsia" w:ascii="仿宋" w:hAnsi="仿宋" w:eastAsia="仿宋" w:cs="仿宋"/>
          <w:sz w:val="24"/>
        </w:rPr>
        <w:t>(5)任何一方违反上述保密条款的，承担本合同约定的违约责任并应赔偿由此给对方造成的实际损失，构成犯罪的，依法移送有关国家机关处理。</w:t>
      </w:r>
    </w:p>
    <w:p w14:paraId="763813C1">
      <w:pPr>
        <w:framePr w:wrap="auto" w:vAnchor="margin" w:hAnchor="text" w:yAlign="inline"/>
        <w:ind w:firstLine="480" w:firstLineChars="200"/>
        <w:jc w:val="left"/>
        <w:rPr>
          <w:rFonts w:hint="eastAsia" w:ascii="仿宋" w:hAnsi="仿宋" w:eastAsia="仿宋" w:cs="仿宋"/>
          <w:sz w:val="24"/>
        </w:rPr>
      </w:pPr>
      <w:r>
        <w:rPr>
          <w:rFonts w:hint="eastAsia" w:ascii="仿宋" w:hAnsi="仿宋" w:eastAsia="仿宋" w:cs="仿宋"/>
          <w:sz w:val="24"/>
        </w:rPr>
        <w:t>2、涉密人员范围:</w:t>
      </w:r>
      <w:r>
        <w:rPr>
          <w:rFonts w:hint="eastAsia" w:hAnsi="仿宋_GB2312" w:cs="仿宋_GB2312"/>
          <w:bCs/>
          <w:kern w:val="0"/>
          <w:sz w:val="24"/>
        </w:rPr>
        <w:t>包括但不限于采购事项负责人、经办人员及相关合同履行人员等能够接触到涉密信息的相关人员。</w:t>
      </w:r>
    </w:p>
    <w:p w14:paraId="26F66151">
      <w:pPr>
        <w:pStyle w:val="8"/>
        <w:framePr w:wrap="auto" w:vAnchor="margin" w:hAnchor="text" w:yAlign="inline"/>
        <w:ind w:left="640" w:firstLine="480"/>
        <w:rPr>
          <w:rFonts w:hint="eastAsia" w:ascii="仿宋" w:hAnsi="仿宋" w:eastAsia="仿宋" w:cs="仿宋"/>
          <w:sz w:val="24"/>
        </w:rPr>
      </w:pPr>
      <w:r>
        <w:rPr>
          <w:rFonts w:hint="eastAsia" w:ascii="仿宋" w:hAnsi="仿宋" w:eastAsia="仿宋" w:cs="仿宋"/>
          <w:sz w:val="24"/>
        </w:rPr>
        <w:t>3、保密期限:永久。合同履行完毕后，此保密条款仍然有效，不受本合同期限的限制，保密信息接受方仍应承担保密义务。</w:t>
      </w:r>
    </w:p>
    <w:p w14:paraId="45A6A839">
      <w:pPr>
        <w:framePr w:wrap="auto" w:vAnchor="margin" w:hAnchor="text" w:yAlign="inline"/>
        <w:tabs>
          <w:tab w:val="left" w:pos="1004"/>
        </w:tabs>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rPr>
        <w:t>十、验收与交付</w:t>
      </w:r>
    </w:p>
    <w:p w14:paraId="368EB3ED">
      <w:pPr>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sz w:val="24"/>
        </w:rPr>
        <w:t>（一）按标书技术参数和国家行业标准及项目设计文件、上级信息化主管部门要求进行验收。</w:t>
      </w:r>
    </w:p>
    <w:p w14:paraId="5BF4DC7A">
      <w:pPr>
        <w:framePr w:wrap="auto" w:vAnchor="margin" w:hAnchor="text" w:yAlign="inline"/>
        <w:tabs>
          <w:tab w:val="left" w:pos="1004"/>
        </w:tabs>
        <w:spacing w:line="360" w:lineRule="auto"/>
        <w:ind w:firstLine="480" w:firstLineChars="200"/>
        <w:rPr>
          <w:rFonts w:hint="eastAsia" w:ascii="仿宋" w:hAnsi="仿宋" w:eastAsia="仿宋" w:cs="仿宋"/>
          <w:sz w:val="24"/>
        </w:rPr>
      </w:pPr>
      <w:r>
        <w:rPr>
          <w:rFonts w:hint="eastAsia" w:ascii="仿宋" w:hAnsi="仿宋" w:eastAsia="仿宋" w:cs="仿宋"/>
          <w:sz w:val="24"/>
        </w:rPr>
        <w:t>1、预验收:自本合同生效之日起___个月内乙方完成系统部署安装上线，乙方根据合同、招标书、检查、总结项目完成情况，按甲方要求提交所有验收材料申请甲方预验收，由甲方收到材料之日起10日内组织监理进行预验收。预验收通过后，由甲方出具《预验收意见》。</w:t>
      </w:r>
    </w:p>
    <w:p w14:paraId="74CD840F">
      <w:pPr>
        <w:framePr w:wrap="auto" w:vAnchor="margin" w:hAnchor="text" w:yAlign="inline"/>
        <w:tabs>
          <w:tab w:val="left" w:pos="1004"/>
        </w:tabs>
        <w:spacing w:line="360" w:lineRule="auto"/>
        <w:ind w:firstLine="480" w:firstLineChars="200"/>
        <w:rPr>
          <w:rFonts w:hint="eastAsia" w:ascii="仿宋" w:hAnsi="仿宋" w:eastAsia="仿宋" w:cs="仿宋"/>
          <w:sz w:val="24"/>
        </w:rPr>
      </w:pPr>
      <w:r>
        <w:rPr>
          <w:rFonts w:hint="eastAsia" w:ascii="仿宋" w:hAnsi="仿宋" w:eastAsia="仿宋" w:cs="仿宋"/>
          <w:sz w:val="24"/>
        </w:rPr>
        <w:t>2、终验:预验收通过之日起项目试运行____个月，试运行期满后，乙方按甲方要求提交全部验收材料及《项目终验申请》后，甲方收到材料之日起10日内组织专家组采取系统功能抽验的方式，对项目整体进行终验，终验通过后甲方出具《终验意见》。验收时乙方人员应在场，具体的验收方案由甲方在验收前制订。</w:t>
      </w:r>
    </w:p>
    <w:p w14:paraId="26E0E061">
      <w:pPr>
        <w:framePr w:wrap="auto" w:vAnchor="margin" w:hAnchor="text" w:yAlign="inline"/>
        <w:tabs>
          <w:tab w:val="left" w:pos="1004"/>
        </w:tabs>
        <w:spacing w:line="360" w:lineRule="auto"/>
        <w:ind w:firstLine="480" w:firstLineChars="200"/>
        <w:rPr>
          <w:rFonts w:hint="eastAsia" w:ascii="仿宋" w:hAnsi="仿宋" w:eastAsia="仿宋" w:cs="仿宋"/>
          <w:sz w:val="24"/>
        </w:rPr>
      </w:pPr>
      <w:r>
        <w:rPr>
          <w:rFonts w:hint="eastAsia" w:ascii="仿宋" w:hAnsi="仿宋" w:eastAsia="仿宋" w:cs="仿宋"/>
          <w:sz w:val="24"/>
        </w:rPr>
        <w:t>（二）乙方应按照合同及其附件所约定的内容进行交付软件，所交付的软件及文档与文件须符合国家和海南省行业主管部门的有关规定，并保证经过专门测试且符合本合同约定及甲方需求。</w:t>
      </w:r>
    </w:p>
    <w:p w14:paraId="5BE70298">
      <w:pPr>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sz w:val="24"/>
        </w:rPr>
        <w:t>1.交付时间：合同生效之日起___个月内；</w:t>
      </w:r>
    </w:p>
    <w:p w14:paraId="08ECB6C9">
      <w:pPr>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sz w:val="24"/>
        </w:rPr>
        <w:t>2.交付地点：甲方指定地点。</w:t>
      </w:r>
    </w:p>
    <w:p w14:paraId="6F1BB7D5">
      <w:pPr>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sz w:val="24"/>
        </w:rPr>
        <w:t>3.交付方式：软件开发源代码及甲方指定的其他方式。</w:t>
      </w:r>
    </w:p>
    <w:p w14:paraId="193F7781">
      <w:pPr>
        <w:framePr w:wrap="auto" w:vAnchor="margin" w:hAnchor="text" w:yAlign="inline"/>
        <w:tabs>
          <w:tab w:val="left" w:pos="1004"/>
        </w:tabs>
        <w:spacing w:line="360" w:lineRule="auto"/>
        <w:ind w:firstLine="482"/>
        <w:rPr>
          <w:rFonts w:hint="eastAsia" w:ascii="仿宋" w:hAnsi="仿宋" w:eastAsia="仿宋" w:cs="仿宋"/>
          <w:b/>
          <w:bCs/>
          <w:sz w:val="24"/>
        </w:rPr>
      </w:pPr>
      <w:r>
        <w:rPr>
          <w:rFonts w:hint="eastAsia" w:ascii="仿宋" w:hAnsi="仿宋" w:eastAsia="仿宋" w:cs="仿宋"/>
          <w:b/>
          <w:bCs/>
          <w:sz w:val="24"/>
        </w:rPr>
        <w:t>十一、违约责任</w:t>
      </w:r>
    </w:p>
    <w:p w14:paraId="0E56A558">
      <w:pPr>
        <w:framePr w:wrap="auto" w:vAnchor="margin" w:hAnchor="text" w:yAlign="inline"/>
        <w:tabs>
          <w:tab w:val="left" w:pos="1004"/>
        </w:tabs>
        <w:spacing w:line="360" w:lineRule="auto"/>
        <w:ind w:firstLine="482"/>
        <w:rPr>
          <w:rFonts w:hint="eastAsia" w:ascii="仿宋" w:hAnsi="仿宋" w:eastAsia="仿宋" w:cs="仿宋"/>
          <w:sz w:val="24"/>
        </w:rPr>
      </w:pPr>
      <w:r>
        <w:rPr>
          <w:rFonts w:hint="eastAsia" w:ascii="仿宋" w:hAnsi="仿宋" w:eastAsia="仿宋" w:cs="仿宋"/>
          <w:sz w:val="24"/>
        </w:rPr>
        <w:t>1.如甲方无故未按时向乙方付款，经乙方书面催告后仍未履行的，每逾期一天，甲方应向乙方支付应付而未付款部分万分之一的违约金。</w:t>
      </w:r>
    </w:p>
    <w:p w14:paraId="14AEEE3E">
      <w:pPr>
        <w:pStyle w:val="15"/>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sz w:val="24"/>
        </w:rPr>
        <w:t>2.乙方未履行本合同项下其他义务或未按约定履行本合同义务的，经甲方催告后仍不履行或履行后仍无法达到合同约定的，甲方有权单方解除合同，要求乙方退还已收取的款项并承担合同总价20%的违约金。</w:t>
      </w:r>
    </w:p>
    <w:p w14:paraId="31C53081">
      <w:pPr>
        <w:pStyle w:val="15"/>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sz w:val="24"/>
        </w:rPr>
        <w:t>3.乙方未按合同约定交付软件及服务的，每逾期一天，乙方应向甲方支付应付合同总价的万分之一的违约金，逾期超过15天，视为严重违约，甲方有权单方解除合同，要求乙方退还已收取的款项并承担合同总价20%的违约金，违约金无法弥补甲方损失的，乙方还应承担补足责任。</w:t>
      </w:r>
    </w:p>
    <w:p w14:paraId="5DE19044">
      <w:pPr>
        <w:framePr w:wrap="auto" w:vAnchor="margin" w:hAnchor="text" w:yAlign="inline"/>
        <w:tabs>
          <w:tab w:val="left" w:pos="1004"/>
        </w:tabs>
        <w:spacing w:line="360" w:lineRule="auto"/>
        <w:ind w:firstLine="482"/>
        <w:rPr>
          <w:rFonts w:hint="eastAsia" w:ascii="仿宋" w:hAnsi="仿宋" w:eastAsia="仿宋" w:cs="仿宋"/>
          <w:sz w:val="24"/>
        </w:rPr>
      </w:pPr>
      <w:r>
        <w:rPr>
          <w:rFonts w:hint="eastAsia" w:ascii="仿宋" w:hAnsi="仿宋" w:eastAsia="仿宋" w:cs="仿宋"/>
          <w:b/>
          <w:bCs/>
          <w:sz w:val="24"/>
        </w:rPr>
        <w:t>十二、解决争议</w:t>
      </w:r>
    </w:p>
    <w:p w14:paraId="08BB64A1">
      <w:pPr>
        <w:framePr w:wrap="auto" w:vAnchor="margin" w:hAnchor="text" w:yAlign="inline"/>
        <w:tabs>
          <w:tab w:val="left" w:pos="1004"/>
        </w:tabs>
        <w:spacing w:line="360" w:lineRule="auto"/>
        <w:ind w:firstLine="480"/>
        <w:rPr>
          <w:rFonts w:hint="eastAsia" w:ascii="仿宋" w:hAnsi="仿宋" w:eastAsia="仿宋" w:cs="仿宋"/>
          <w:sz w:val="24"/>
        </w:rPr>
      </w:pPr>
      <w:r>
        <w:rPr>
          <w:rFonts w:hint="eastAsia" w:ascii="仿宋" w:hAnsi="仿宋" w:eastAsia="仿宋" w:cs="仿宋"/>
          <w:bCs/>
          <w:sz w:val="24"/>
        </w:rPr>
        <w:t>合同实施或与合同有关的一切争议应通过双方友好协商解决。如果友好协商不能解决，任何一方均可向甲方住所地有管辖权的法院提起诉讼。</w:t>
      </w:r>
    </w:p>
    <w:p w14:paraId="61DF788C">
      <w:pPr>
        <w:framePr w:wrap="auto" w:vAnchor="margin" w:hAnchor="text" w:yAlign="inline"/>
        <w:tabs>
          <w:tab w:val="left" w:pos="1004"/>
        </w:tabs>
        <w:spacing w:line="360" w:lineRule="auto"/>
        <w:ind w:firstLine="482"/>
        <w:rPr>
          <w:rFonts w:hint="eastAsia" w:ascii="仿宋" w:hAnsi="仿宋" w:eastAsia="仿宋" w:cs="仿宋"/>
          <w:sz w:val="24"/>
        </w:rPr>
      </w:pPr>
      <w:r>
        <w:rPr>
          <w:rFonts w:hint="eastAsia" w:ascii="仿宋" w:hAnsi="仿宋" w:eastAsia="仿宋" w:cs="仿宋"/>
          <w:b/>
          <w:bCs/>
          <w:sz w:val="24"/>
        </w:rPr>
        <w:t>十三、不可抗力</w:t>
      </w:r>
    </w:p>
    <w:p w14:paraId="5A2DB551">
      <w:pPr>
        <w:framePr w:wrap="auto" w:vAnchor="margin" w:hAnchor="text" w:yAlign="inline"/>
        <w:tabs>
          <w:tab w:val="left" w:pos="1255"/>
        </w:tabs>
        <w:spacing w:line="360" w:lineRule="auto"/>
        <w:ind w:firstLine="480"/>
        <w:rPr>
          <w:rFonts w:hint="eastAsia" w:ascii="仿宋" w:hAnsi="仿宋" w:eastAsia="仿宋" w:cs="仿宋"/>
          <w:sz w:val="24"/>
        </w:rPr>
      </w:pPr>
      <w:r>
        <w:rPr>
          <w:rFonts w:hint="eastAsia" w:ascii="仿宋" w:hAnsi="仿宋" w:eastAsia="仿宋" w:cs="仿宋"/>
          <w:bCs/>
          <w:sz w:val="24"/>
        </w:rPr>
        <w:t>1.不可抗力系指甲乙双方在缔结合同时所不能预见的，并且它的发生及其后果是无法避免和无法克服的事故。受阻一方应在不可抗力发生后立即通知对方，并在3个自然日内将有关证明给对方确认。</w:t>
      </w:r>
    </w:p>
    <w:p w14:paraId="227A1E2D">
      <w:pPr>
        <w:framePr w:wrap="auto" w:vAnchor="margin" w:hAnchor="text" w:yAlign="inline"/>
        <w:tabs>
          <w:tab w:val="left" w:pos="1255"/>
        </w:tabs>
        <w:spacing w:line="360" w:lineRule="auto"/>
        <w:ind w:firstLine="480"/>
        <w:rPr>
          <w:rFonts w:hint="eastAsia" w:ascii="仿宋" w:hAnsi="仿宋" w:eastAsia="仿宋" w:cs="仿宋"/>
          <w:sz w:val="24"/>
        </w:rPr>
      </w:pPr>
      <w:r>
        <w:rPr>
          <w:rFonts w:hint="eastAsia" w:ascii="仿宋" w:hAnsi="仿宋" w:eastAsia="仿宋" w:cs="仿宋"/>
          <w:bCs/>
          <w:sz w:val="24"/>
        </w:rPr>
        <w:t>2.任一方由于不可抗力的影响而不能履行合同时，经对方确认后，允许双方协商延期履行、部分履行或不履行合同，根据情况可部分或全部免予承担违约责任。</w:t>
      </w:r>
    </w:p>
    <w:p w14:paraId="78D48C18">
      <w:pPr>
        <w:framePr w:wrap="auto" w:vAnchor="margin" w:hAnchor="text" w:yAlign="inline"/>
        <w:tabs>
          <w:tab w:val="left" w:pos="1004"/>
        </w:tabs>
        <w:spacing w:line="360" w:lineRule="auto"/>
        <w:ind w:right="36" w:firstLine="482"/>
        <w:rPr>
          <w:rFonts w:hint="eastAsia" w:ascii="仿宋" w:hAnsi="仿宋" w:eastAsia="仿宋" w:cs="仿宋"/>
          <w:sz w:val="24"/>
        </w:rPr>
      </w:pPr>
      <w:r>
        <w:rPr>
          <w:rFonts w:hint="eastAsia" w:ascii="仿宋" w:hAnsi="仿宋" w:eastAsia="仿宋" w:cs="仿宋"/>
          <w:b/>
          <w:bCs/>
          <w:sz w:val="24"/>
        </w:rPr>
        <w:t>十四、其他</w:t>
      </w:r>
    </w:p>
    <w:p w14:paraId="2E71A5F7">
      <w:pPr>
        <w:framePr w:wrap="auto" w:vAnchor="margin" w:hAnchor="text" w:yAlign="inline"/>
        <w:tabs>
          <w:tab w:val="left" w:pos="1255"/>
        </w:tabs>
        <w:spacing w:line="360" w:lineRule="auto"/>
        <w:ind w:right="36" w:firstLine="480"/>
        <w:rPr>
          <w:rFonts w:hint="eastAsia" w:ascii="仿宋" w:hAnsi="仿宋" w:eastAsia="仿宋" w:cs="仿宋"/>
          <w:sz w:val="24"/>
        </w:rPr>
      </w:pPr>
      <w:r>
        <w:rPr>
          <w:rFonts w:hint="eastAsia" w:ascii="仿宋" w:hAnsi="仿宋" w:eastAsia="仿宋" w:cs="仿宋"/>
          <w:bCs/>
          <w:sz w:val="24"/>
        </w:rPr>
        <w:t>（一）甲乙双方均应自觉配合</w:t>
      </w:r>
      <w:r>
        <w:rPr>
          <w:rFonts w:hint="eastAsia" w:ascii="仿宋" w:hAnsi="仿宋" w:eastAsia="仿宋" w:cs="仿宋"/>
          <w:bCs/>
          <w:sz w:val="24"/>
          <w:u w:val="single"/>
        </w:rPr>
        <w:t>监督管理部门</w:t>
      </w:r>
      <w:r>
        <w:rPr>
          <w:rFonts w:hint="eastAsia" w:ascii="仿宋" w:hAnsi="仿宋" w:eastAsia="仿宋" w:cs="仿宋"/>
          <w:bCs/>
          <w:sz w:val="24"/>
        </w:rPr>
        <w:t>对合同履行情况的监督检查，如实反映情况，提供有关资料。</w:t>
      </w:r>
    </w:p>
    <w:p w14:paraId="3F1D70E3">
      <w:pPr>
        <w:framePr w:wrap="auto" w:vAnchor="margin" w:hAnchor="text" w:yAlign="inline"/>
        <w:snapToGrid w:val="0"/>
        <w:ind w:firstLine="480"/>
        <w:rPr>
          <w:rFonts w:hint="eastAsia" w:ascii="仿宋" w:hAnsi="仿宋" w:eastAsia="仿宋" w:cs="仿宋"/>
          <w:bCs/>
          <w:sz w:val="24"/>
        </w:rPr>
      </w:pPr>
      <w:r>
        <w:rPr>
          <w:rFonts w:hint="eastAsia" w:ascii="仿宋" w:hAnsi="仿宋" w:eastAsia="仿宋" w:cs="仿宋"/>
          <w:bCs/>
          <w:sz w:val="24"/>
        </w:rPr>
        <w:t>（二）本合同由甲乙双方法定代表人或其授权代表签字或盖章并加盖公章后生效。</w:t>
      </w:r>
    </w:p>
    <w:p w14:paraId="3FE2DAF5">
      <w:pPr>
        <w:framePr w:wrap="auto" w:vAnchor="margin" w:hAnchor="text" w:yAlign="inline"/>
        <w:snapToGrid w:val="0"/>
        <w:ind w:firstLine="480"/>
        <w:rPr>
          <w:rFonts w:hint="eastAsia" w:ascii="仿宋" w:hAnsi="仿宋" w:eastAsia="仿宋" w:cs="仿宋"/>
          <w:sz w:val="24"/>
        </w:rPr>
      </w:pPr>
      <w:r>
        <w:rPr>
          <w:rFonts w:hint="eastAsia" w:ascii="仿宋" w:hAnsi="仿宋" w:eastAsia="仿宋" w:cs="仿宋"/>
          <w:sz w:val="24"/>
        </w:rPr>
        <w:t>（三）其他未尽事宜由甲乙双方友好协商确定。</w:t>
      </w:r>
    </w:p>
    <w:p w14:paraId="43B5A46D">
      <w:pPr>
        <w:framePr w:wrap="auto" w:vAnchor="margin" w:hAnchor="text" w:yAlign="inline"/>
        <w:snapToGrid w:val="0"/>
        <w:spacing w:line="360" w:lineRule="auto"/>
        <w:ind w:firstLine="480"/>
        <w:rPr>
          <w:rFonts w:hint="eastAsia" w:ascii="仿宋" w:hAnsi="仿宋" w:eastAsia="仿宋" w:cs="仿宋"/>
          <w:sz w:val="24"/>
        </w:rPr>
      </w:pPr>
      <w:r>
        <w:rPr>
          <w:rFonts w:hint="eastAsia" w:ascii="仿宋" w:hAnsi="仿宋" w:eastAsia="仿宋" w:cs="仿宋"/>
          <w:bCs/>
          <w:sz w:val="24"/>
        </w:rPr>
        <w:t>（四）</w:t>
      </w:r>
      <w:r>
        <w:rPr>
          <w:rFonts w:hint="eastAsia" w:ascii="仿宋" w:hAnsi="仿宋" w:eastAsia="仿宋" w:cs="仿宋"/>
          <w:sz w:val="24"/>
        </w:rPr>
        <w:t>附件1《建设内容与功能需求清单》和附件2《省级政府采购中标通知书》</w:t>
      </w:r>
      <w:r>
        <w:rPr>
          <w:rFonts w:hint="eastAsia" w:ascii="仿宋" w:hAnsi="仿宋" w:eastAsia="仿宋" w:cs="仿宋"/>
          <w:bCs/>
          <w:sz w:val="24"/>
        </w:rPr>
        <w:t>是本合同的重要组成部分。如有不明确，由甲方负责解释。</w:t>
      </w:r>
    </w:p>
    <w:p w14:paraId="173BBD15">
      <w:pPr>
        <w:framePr w:wrap="auto" w:vAnchor="margin" w:hAnchor="text" w:yAlign="inline"/>
        <w:tabs>
          <w:tab w:val="left" w:pos="1004"/>
        </w:tabs>
        <w:spacing w:line="360" w:lineRule="auto"/>
        <w:ind w:right="36" w:firstLine="480"/>
        <w:rPr>
          <w:rFonts w:hint="eastAsia" w:ascii="仿宋" w:hAnsi="仿宋" w:eastAsia="仿宋" w:cs="仿宋"/>
          <w:bCs/>
          <w:sz w:val="24"/>
        </w:rPr>
      </w:pPr>
      <w:r>
        <w:rPr>
          <w:rFonts w:hint="eastAsia" w:ascii="仿宋" w:hAnsi="仿宋" w:eastAsia="仿宋" w:cs="仿宋"/>
          <w:bCs/>
          <w:sz w:val="24"/>
        </w:rPr>
        <w:t>（五）本合同壹式</w:t>
      </w:r>
      <w:r>
        <w:rPr>
          <w:rFonts w:hint="eastAsia" w:ascii="仿宋" w:hAnsi="仿宋" w:eastAsia="仿宋" w:cs="仿宋"/>
          <w:bCs/>
          <w:sz w:val="24"/>
          <w:u w:val="single"/>
        </w:rPr>
        <w:t xml:space="preserve"> 伍 </w:t>
      </w:r>
      <w:r>
        <w:rPr>
          <w:rFonts w:hint="eastAsia" w:ascii="仿宋" w:hAnsi="仿宋" w:eastAsia="仿宋" w:cs="仿宋"/>
          <w:bCs/>
          <w:sz w:val="24"/>
        </w:rPr>
        <w:t>份，中文书写，甲方执</w:t>
      </w:r>
      <w:r>
        <w:rPr>
          <w:rFonts w:hint="eastAsia" w:ascii="仿宋" w:hAnsi="仿宋" w:eastAsia="仿宋" w:cs="仿宋"/>
          <w:bCs/>
          <w:sz w:val="24"/>
          <w:u w:val="single"/>
        </w:rPr>
        <w:t xml:space="preserve"> 贰 </w:t>
      </w:r>
      <w:r>
        <w:rPr>
          <w:rFonts w:hint="eastAsia" w:ascii="仿宋" w:hAnsi="仿宋" w:eastAsia="仿宋" w:cs="仿宋"/>
          <w:bCs/>
          <w:sz w:val="24"/>
        </w:rPr>
        <w:t>份，乙方执</w:t>
      </w:r>
      <w:r>
        <w:rPr>
          <w:rFonts w:hint="eastAsia" w:ascii="仿宋" w:hAnsi="仿宋" w:eastAsia="仿宋" w:cs="仿宋"/>
          <w:bCs/>
          <w:sz w:val="24"/>
          <w:u w:val="single"/>
        </w:rPr>
        <w:t xml:space="preserve"> 贰 </w:t>
      </w:r>
      <w:r>
        <w:rPr>
          <w:rFonts w:hint="eastAsia" w:ascii="仿宋" w:hAnsi="仿宋" w:eastAsia="仿宋" w:cs="仿宋"/>
          <w:bCs/>
          <w:sz w:val="24"/>
        </w:rPr>
        <w:t>份，招标代理机构执</w:t>
      </w:r>
      <w:r>
        <w:rPr>
          <w:rFonts w:hint="eastAsia" w:ascii="仿宋" w:hAnsi="仿宋" w:eastAsia="仿宋" w:cs="仿宋"/>
          <w:bCs/>
          <w:sz w:val="24"/>
          <w:u w:val="single"/>
        </w:rPr>
        <w:t xml:space="preserve"> 壹 </w:t>
      </w:r>
      <w:r>
        <w:rPr>
          <w:rFonts w:hint="eastAsia" w:ascii="仿宋" w:hAnsi="仿宋" w:eastAsia="仿宋" w:cs="仿宋"/>
          <w:bCs/>
          <w:sz w:val="24"/>
        </w:rPr>
        <w:t>份。</w:t>
      </w:r>
    </w:p>
    <w:p w14:paraId="790CAC44">
      <w:pPr>
        <w:framePr w:wrap="auto" w:vAnchor="margin" w:hAnchor="text" w:yAlign="inline"/>
        <w:tabs>
          <w:tab w:val="left" w:pos="1004"/>
        </w:tabs>
        <w:spacing w:line="360" w:lineRule="auto"/>
        <w:ind w:right="36" w:firstLine="480"/>
        <w:rPr>
          <w:rFonts w:hint="eastAsia" w:ascii="仿宋" w:hAnsi="仿宋" w:eastAsia="仿宋" w:cs="仿宋"/>
          <w:bCs/>
          <w:sz w:val="24"/>
        </w:rPr>
      </w:pPr>
      <w:r>
        <w:rPr>
          <w:rFonts w:hint="eastAsia" w:ascii="仿宋" w:hAnsi="仿宋" w:eastAsia="仿宋" w:cs="仿宋"/>
          <w:bCs/>
          <w:sz w:val="24"/>
        </w:rPr>
        <w:t>（六）本合同所载明的地址、电话、邮箱为双方确认的通讯方式。若一方变更通讯方式，应当提前三日以书面的形式通知对方，否则本合同中载明的通讯方式仍视为一方有效的通讯方式，另一方按该通讯方式向对方送达（寄达）任何文件即视为送达。该送达约定适用于非诉时以及合同发生争议时各类通知的送达，亦适用于民事诉讼一审、二审、再审和执行程序中法律文书的送达。</w:t>
      </w:r>
    </w:p>
    <w:p w14:paraId="0348F4D0">
      <w:pPr>
        <w:framePr w:wrap="auto" w:vAnchor="margin" w:hAnchor="text" w:yAlign="inline"/>
        <w:widowControl/>
        <w:tabs>
          <w:tab w:val="left" w:pos="1004"/>
        </w:tabs>
        <w:spacing w:after="0" w:line="360" w:lineRule="auto"/>
        <w:ind w:right="36" w:firstLine="480"/>
        <w:jc w:val="left"/>
        <w:rPr>
          <w:rFonts w:hint="eastAsia" w:ascii="仿宋" w:hAnsi="仿宋" w:eastAsia="仿宋" w:cs="仿宋"/>
          <w:bCs/>
          <w:sz w:val="24"/>
        </w:rPr>
      </w:pPr>
      <w:r>
        <w:rPr>
          <w:rFonts w:ascii="仿宋" w:hAnsi="仿宋" w:eastAsia="仿宋" w:cs="仿宋"/>
          <w:bCs/>
          <w:sz w:val="24"/>
          <w:lang w:bidi="ar"/>
        </w:rPr>
        <w:t>（七）招标文件中规定本项目需履约保证金为合同金额的5%，甲乙双方经协商，乙方采用银行保函方式提供。</w:t>
      </w:r>
    </w:p>
    <w:p w14:paraId="4C988B47">
      <w:pPr>
        <w:framePr w:wrap="auto" w:vAnchor="margin" w:hAnchor="text" w:yAlign="inline"/>
        <w:tabs>
          <w:tab w:val="left" w:pos="1004"/>
        </w:tabs>
        <w:spacing w:line="360" w:lineRule="auto"/>
        <w:ind w:right="36" w:firstLine="480"/>
        <w:rPr>
          <w:rFonts w:hint="eastAsia" w:ascii="仿宋" w:hAnsi="仿宋" w:eastAsia="仿宋" w:cs="仿宋"/>
          <w:bCs/>
          <w:sz w:val="24"/>
        </w:rPr>
      </w:pPr>
    </w:p>
    <w:p w14:paraId="2DD83765">
      <w:pPr>
        <w:framePr w:wrap="auto" w:vAnchor="margin" w:hAnchor="text" w:yAlign="inline"/>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360" w:lineRule="auto"/>
        <w:rPr>
          <w:rFonts w:hint="eastAsia" w:ascii="仿宋" w:hAnsi="仿宋" w:eastAsia="仿宋" w:cs="仿宋"/>
          <w:sz w:val="22"/>
          <w:szCs w:val="22"/>
        </w:rPr>
      </w:pPr>
      <w:r>
        <w:rPr>
          <w:rFonts w:hint="eastAsia" w:ascii="仿宋" w:hAnsi="仿宋" w:eastAsia="仿宋" w:cs="仿宋"/>
          <w:b/>
          <w:sz w:val="22"/>
          <w:szCs w:val="22"/>
        </w:rPr>
        <w:t>甲方：</w:t>
      </w:r>
      <w:r>
        <w:rPr>
          <w:rFonts w:hint="eastAsia" w:ascii="仿宋" w:hAnsi="仿宋" w:eastAsia="仿宋" w:cs="仿宋"/>
          <w:b/>
          <w:sz w:val="22"/>
          <w:szCs w:val="22"/>
          <w:u w:val="single"/>
        </w:rPr>
        <w:t>海南省人力资源开发局（盖章）</w:t>
      </w:r>
      <w:r>
        <w:rPr>
          <w:rFonts w:hint="eastAsia" w:ascii="仿宋" w:hAnsi="仿宋" w:eastAsia="仿宋" w:cs="仿宋"/>
          <w:b/>
          <w:sz w:val="22"/>
          <w:szCs w:val="22"/>
        </w:rPr>
        <w:t xml:space="preserve">     乙方：</w:t>
      </w:r>
      <w:r>
        <w:rPr>
          <w:rFonts w:hint="eastAsia" w:ascii="仿宋" w:hAnsi="仿宋" w:eastAsia="仿宋" w:cs="仿宋"/>
          <w:b/>
          <w:sz w:val="22"/>
          <w:szCs w:val="22"/>
          <w:u w:val="single"/>
        </w:rPr>
        <w:t xml:space="preserve">                公司（盖章）</w:t>
      </w:r>
    </w:p>
    <w:p w14:paraId="704052FF">
      <w:pPr>
        <w:framePr w:wrap="auto" w:vAnchor="margin" w:hAnchor="text" w:yAlign="inline"/>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360" w:lineRule="auto"/>
        <w:ind w:firstLine="480"/>
        <w:rPr>
          <w:rFonts w:hint="eastAsia" w:ascii="仿宋" w:hAnsi="仿宋" w:eastAsia="仿宋" w:cs="仿宋"/>
          <w:sz w:val="22"/>
          <w:szCs w:val="22"/>
        </w:rPr>
      </w:pPr>
      <w:r>
        <w:rPr>
          <w:rFonts w:hint="eastAsia" w:ascii="仿宋" w:hAnsi="仿宋" w:eastAsia="仿宋" w:cs="仿宋"/>
          <w:sz w:val="22"/>
          <w:szCs w:val="22"/>
        </w:rPr>
        <w:t>法定代表人                            法定代表人</w:t>
      </w:r>
    </w:p>
    <w:p w14:paraId="0290AE3B">
      <w:pPr>
        <w:framePr w:wrap="auto" w:vAnchor="margin" w:hAnchor="text" w:yAlign="inline"/>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360" w:lineRule="auto"/>
        <w:ind w:firstLine="480"/>
        <w:rPr>
          <w:rFonts w:hint="eastAsia" w:ascii="仿宋" w:hAnsi="仿宋" w:eastAsia="仿宋" w:cs="仿宋"/>
          <w:sz w:val="22"/>
          <w:szCs w:val="22"/>
        </w:rPr>
      </w:pPr>
      <w:r>
        <w:rPr>
          <w:rFonts w:hint="eastAsia" w:ascii="仿宋" w:hAnsi="仿宋" w:eastAsia="仿宋" w:cs="仿宋"/>
          <w:sz w:val="22"/>
          <w:szCs w:val="22"/>
        </w:rPr>
        <w:t>或授权代表（签章）：</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或授权代表（签章）：</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w:t>
      </w:r>
    </w:p>
    <w:p w14:paraId="576F3ECA">
      <w:pPr>
        <w:framePr w:wrap="auto" w:vAnchor="margin" w:hAnchor="text" w:yAlign="inline"/>
        <w:tabs>
          <w:tab w:val="left" w:pos="1004"/>
        </w:tabs>
        <w:spacing w:line="360" w:lineRule="auto"/>
        <w:ind w:right="31" w:rightChars="15" w:firstLine="660" w:firstLineChars="300"/>
        <w:rPr>
          <w:rFonts w:hint="eastAsia" w:ascii="仿宋" w:hAnsi="仿宋" w:eastAsia="仿宋" w:cs="仿宋"/>
          <w:sz w:val="22"/>
          <w:szCs w:val="22"/>
        </w:rPr>
      </w:pP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日                      </w:t>
      </w: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w:t>
      </w:r>
    </w:p>
    <w:p w14:paraId="4A2CAE6A">
      <w:pPr>
        <w:framePr w:wrap="auto" w:vAnchor="margin" w:hAnchor="text" w:yAlign="inline"/>
        <w:tabs>
          <w:tab w:val="left" w:pos="1004"/>
        </w:tabs>
        <w:spacing w:line="360" w:lineRule="auto"/>
        <w:ind w:right="31" w:rightChars="15"/>
        <w:rPr>
          <w:rFonts w:hint="eastAsia" w:ascii="仿宋" w:hAnsi="仿宋" w:eastAsia="仿宋" w:cs="仿宋"/>
          <w:sz w:val="24"/>
        </w:rPr>
      </w:pPr>
      <w:bookmarkStart w:id="1" w:name="_GoBack"/>
      <w:bookmarkEnd w:id="1"/>
      <w:r>
        <w:rPr>
          <w:rFonts w:hint="eastAsia" w:ascii="仿宋" w:hAnsi="仿宋" w:eastAsia="仿宋" w:cs="仿宋"/>
          <w:sz w:val="24"/>
        </w:rPr>
        <w:t>附件1</w:t>
      </w:r>
    </w:p>
    <w:p w14:paraId="63F0C1DE">
      <w:pPr>
        <w:framePr w:wrap="auto" w:vAnchor="margin" w:hAnchor="text" w:yAlign="inline"/>
        <w:tabs>
          <w:tab w:val="left" w:pos="1004"/>
        </w:tabs>
        <w:spacing w:line="360" w:lineRule="auto"/>
        <w:ind w:right="31" w:rightChars="15"/>
        <w:jc w:val="center"/>
        <w:rPr>
          <w:rFonts w:hint="eastAsia" w:ascii="仿宋" w:hAnsi="仿宋" w:eastAsia="仿宋" w:cs="仿宋"/>
          <w:b/>
          <w:bCs/>
          <w:sz w:val="40"/>
          <w:szCs w:val="40"/>
        </w:rPr>
      </w:pPr>
      <w:r>
        <w:rPr>
          <w:rFonts w:hint="eastAsia" w:ascii="仿宋" w:hAnsi="仿宋" w:eastAsia="仿宋" w:cs="仿宋"/>
          <w:b/>
          <w:bCs/>
          <w:sz w:val="40"/>
          <w:szCs w:val="40"/>
        </w:rPr>
        <w:t>建设内容与功能需求清单</w:t>
      </w:r>
    </w:p>
    <w:p w14:paraId="324FE27B">
      <w:pPr>
        <w:framePr w:wrap="auto" w:vAnchor="margin" w:hAnchor="text" w:yAlign="inline"/>
        <w:tabs>
          <w:tab w:val="left" w:pos="1004"/>
        </w:tabs>
        <w:spacing w:line="360" w:lineRule="auto"/>
        <w:ind w:right="31" w:rightChars="15"/>
        <w:rPr>
          <w:rFonts w:hint="eastAsia" w:ascii="仿宋" w:hAnsi="仿宋" w:eastAsia="仿宋" w:cs="仿宋"/>
          <w:b/>
          <w:bCs/>
          <w:sz w:val="28"/>
          <w:szCs w:val="28"/>
        </w:rPr>
      </w:pPr>
      <w:r>
        <w:rPr>
          <w:rFonts w:hint="eastAsia" w:ascii="仿宋" w:hAnsi="仿宋" w:eastAsia="仿宋" w:cs="仿宋"/>
          <w:b/>
          <w:bCs/>
          <w:sz w:val="28"/>
          <w:szCs w:val="28"/>
        </w:rPr>
        <w:t>建设内容：</w:t>
      </w:r>
    </w:p>
    <w:p w14:paraId="5A3E533F">
      <w:pPr>
        <w:framePr w:wrap="auto" w:vAnchor="margin" w:hAnchor="text" w:yAlign="inline"/>
        <w:tabs>
          <w:tab w:val="left" w:pos="1004"/>
        </w:tabs>
        <w:spacing w:line="360" w:lineRule="auto"/>
        <w:ind w:right="31" w:rightChars="15"/>
        <w:rPr>
          <w:rFonts w:hint="eastAsia"/>
        </w:rPr>
      </w:pPr>
    </w:p>
    <w:p w14:paraId="7EFC362A">
      <w:pPr>
        <w:framePr w:wrap="auto" w:vAnchor="margin" w:hAnchor="text" w:yAlign="inline"/>
        <w:tabs>
          <w:tab w:val="left" w:pos="1004"/>
        </w:tabs>
        <w:spacing w:line="360" w:lineRule="auto"/>
        <w:ind w:right="31" w:rightChars="15"/>
        <w:outlineLvl w:val="0"/>
        <w:rPr>
          <w:rFonts w:hint="eastAsia"/>
        </w:rPr>
      </w:pPr>
      <w:r>
        <w:rPr>
          <w:rFonts w:hint="eastAsia"/>
        </w:rPr>
        <w:t>附件2</w:t>
      </w:r>
    </w:p>
    <w:p w14:paraId="24FE7994">
      <w:pPr>
        <w:framePr w:wrap="auto" w:vAnchor="margin" w:hAnchor="text" w:yAlign="inline"/>
        <w:tabs>
          <w:tab w:val="left" w:pos="1004"/>
        </w:tabs>
        <w:spacing w:line="360" w:lineRule="auto"/>
        <w:ind w:right="31" w:rightChars="15"/>
        <w:rPr>
          <w:rFonts w:hint="eastAsia" w:eastAsia="宋体"/>
        </w:rPr>
      </w:pPr>
      <w:r>
        <w:rPr>
          <w:rFonts w:hint="eastAsia"/>
        </w:rPr>
        <w:t xml:space="preserve">             中标通知书</w:t>
      </w:r>
    </w:p>
    <w:p w14:paraId="3FB6945F">
      <w:pPr>
        <w:framePr w:wrap="auto" w:vAnchor="margin" w:hAnchor="text" w:yAlign="inline"/>
        <w:tabs>
          <w:tab w:val="left" w:pos="1004"/>
        </w:tabs>
        <w:spacing w:line="360" w:lineRule="auto"/>
        <w:ind w:right="31" w:rightChars="15" w:firstLine="630" w:firstLineChars="300"/>
        <w:rPr>
          <w:rFonts w:hint="eastAsia"/>
        </w:rPr>
      </w:pPr>
    </w:p>
    <w:p w14:paraId="3DCC7AA5">
      <w:pPr>
        <w:framePr w:wrap="auto" w:vAnchor="margin" w:hAnchor="text" w:yAlign="inline"/>
      </w:pPr>
    </w:p>
    <w:sectPr>
      <w:headerReference r:id="rId5" w:type="default"/>
      <w:pgSz w:w="11900" w:h="16840"/>
      <w:pgMar w:top="1440" w:right="1080" w:bottom="1440" w:left="1080" w:header="851" w:footer="907"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仿宋_GB2312">
    <w:altName w:val="仿宋"/>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PingFang SC Regular">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Cambria">
    <w:panose1 w:val="02040503050406030204"/>
    <w:charset w:val="00"/>
    <w:family w:val="roman"/>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C9D90">
    <w:pPr>
      <w:pStyle w:val="14"/>
      <w:framePr w:wrap="auto" w:vAnchor="margin" w:hAnchor="text" w:yAlign="inline"/>
      <w:bidi w:val="0"/>
    </w:pPr>
    <w:r>
      <mc:AlternateContent>
        <mc:Choice Requires="wps">
          <w:drawing>
            <wp:anchor distT="152400" distB="152400" distL="152400" distR="152400" simplePos="0" relativeHeight="251659264" behindDoc="1" locked="0" layoutInCell="1" allowOverlap="1">
              <wp:simplePos x="0" y="0"/>
              <wp:positionH relativeFrom="page">
                <wp:posOffset>0</wp:posOffset>
              </wp:positionH>
              <wp:positionV relativeFrom="page">
                <wp:posOffset>0</wp:posOffset>
              </wp:positionV>
              <wp:extent cx="7556500" cy="10693400"/>
              <wp:effectExtent l="0" t="0" r="6350" b="12700"/>
              <wp:wrapNone/>
              <wp:docPr id="1073741859" name="officeArt object" descr="矩形"/>
              <wp:cNvGraphicFramePr/>
              <a:graphic xmlns:a="http://schemas.openxmlformats.org/drawingml/2006/main">
                <a:graphicData uri="http://schemas.microsoft.com/office/word/2010/wordprocessingShape">
                  <wps:wsp>
                    <wps:cNvSpPr/>
                    <wps:spPr>
                      <a:xfrm>
                        <a:off x="0" y="0"/>
                        <a:ext cx="7556500" cy="10693400"/>
                      </a:xfrm>
                      <a:prstGeom prst="roundRect">
                        <a:avLst>
                          <a:gd name="adj" fmla="val 0"/>
                        </a:avLst>
                      </a:prstGeom>
                      <a:solidFill>
                        <a:srgbClr val="F9FBFA"/>
                      </a:solidFill>
                      <a:ln w="12700" cap="flat">
                        <a:noFill/>
                        <a:miter lim="400000"/>
                      </a:ln>
                      <a:effectLst/>
                    </wps:spPr>
                    <wps:bodyPr/>
                  </wps:wsp>
                </a:graphicData>
              </a:graphic>
            </wp:anchor>
          </w:drawing>
        </mc:Choice>
        <mc:Fallback>
          <w:pict>
            <v:roundrect id="officeArt object" o:spid="_x0000_s1026" o:spt="2" alt="矩形" style="position:absolute;left:0pt;margin-left:0pt;margin-top:0pt;height:842pt;width:595pt;mso-position-horizontal-relative:page;mso-position-vertical-relative:page;z-index:-251657216;mso-width-relative:page;mso-height-relative:page;" fillcolor="#F9FBFA" filled="t" stroked="f" coordsize="21600,21600" arcsize="0" o:gfxdata="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2DLljXAAAABwEAAA8AAAAAAAAAAQAgAAAAIgAAAGRycy9kb3ducmV2Lnht&#10;bFBLAQIUABQAAAAIAIdO4kBdNluU+gEAANwDAAAOAAAAAAAAAAEAIAAAACYBAABkcnMvZTJvRG9j&#10;LnhtbFBLBQYAAAAABgAGAFkBAACSBQAAAAA=&#10;">
              <v:fill on="t" focussize="0,0"/>
              <v:stroke on="f" weight="1pt" miterlimit="4" joinstyle="miter"/>
              <v:imagedata o:title=""/>
              <o:lock v:ext="edit" aspectratio="f"/>
            </v:roundrect>
          </w:pict>
        </mc:Fallback>
      </mc:AlternateContent>
    </w:r>
    <w:r>
      <mc:AlternateContent>
        <mc:Choice Requires="wps">
          <w:drawing>
            <wp:anchor distT="152400" distB="152400" distL="152400" distR="152400" simplePos="0" relativeHeight="251660288" behindDoc="1" locked="0" layoutInCell="1" allowOverlap="1">
              <wp:simplePos x="0" y="0"/>
              <wp:positionH relativeFrom="page">
                <wp:posOffset>2865120</wp:posOffset>
              </wp:positionH>
              <wp:positionV relativeFrom="page">
                <wp:posOffset>9833610</wp:posOffset>
              </wp:positionV>
              <wp:extent cx="127000" cy="248920"/>
              <wp:effectExtent l="0" t="0" r="0" b="0"/>
              <wp:wrapNone/>
              <wp:docPr id="1073741860" name="officeArt object" descr="文本框 1"/>
              <wp:cNvGraphicFramePr/>
              <a:graphic xmlns:a="http://schemas.openxmlformats.org/drawingml/2006/main">
                <a:graphicData uri="http://schemas.microsoft.com/office/word/2010/wordprocessingShape">
                  <wps:wsp>
                    <wps:cNvSpPr txBox="1"/>
                    <wps:spPr>
                      <a:xfrm>
                        <a:off x="0" y="0"/>
                        <a:ext cx="127000" cy="249145"/>
                      </a:xfrm>
                      <a:prstGeom prst="rect">
                        <a:avLst/>
                      </a:prstGeom>
                      <a:noFill/>
                      <a:ln w="12700" cap="flat">
                        <a:noFill/>
                        <a:miter lim="400000"/>
                      </a:ln>
                      <a:effectLst/>
                    </wps:spPr>
                    <wps:txbx>
                      <w:txbxContent>
                        <w:p w14:paraId="5C302A0F">
                          <w:pPr>
                            <w:pStyle w:val="6"/>
                            <w:framePr/>
                            <w:jc w:val="center"/>
                          </w:pPr>
                          <w:r>
                            <w:rPr>
                              <w:rtl w:val="0"/>
                            </w:rPr>
                            <w:fldChar w:fldCharType="begin"/>
                          </w:r>
                          <w:r>
                            <w:rPr>
                              <w:rtl w:val="0"/>
                            </w:rPr>
                            <w:instrText xml:space="preserve"> PAGE </w:instrText>
                          </w:r>
                          <w:r>
                            <w:rPr>
                              <w:rtl w:val="0"/>
                            </w:rPr>
                            <w:fldChar w:fldCharType="separate"/>
                          </w:r>
                          <w:r>
                            <w:rPr>
                              <w:rtl w:val="0"/>
                            </w:rPr>
                            <w:t>1</w:t>
                          </w:r>
                          <w:r>
                            <w:rPr>
                              <w:rtl w:val="0"/>
                            </w:rPr>
                            <w:fldChar w:fldCharType="end"/>
                          </w:r>
                        </w:p>
                      </w:txbxContent>
                    </wps:txbx>
                    <wps:bodyPr wrap="square" lIns="0" tIns="0" rIns="0" bIns="0" numCol="1" anchor="t">
                      <a:noAutofit/>
                    </wps:bodyPr>
                  </wps:wsp>
                </a:graphicData>
              </a:graphic>
            </wp:anchor>
          </w:drawing>
        </mc:Choice>
        <mc:Fallback>
          <w:pict>
            <v:shape id="officeArt object" o:spid="_x0000_s1026" o:spt="202" alt="文本框 1" type="#_x0000_t202" style="position:absolute;left:0pt;margin-left:225.6pt;margin-top:774.3pt;height:19.6pt;width:10pt;mso-position-horizontal-relative:page;mso-position-vertical-relative:page;z-index:-251656192;mso-width-relative:page;mso-height-relative:page;" filled="f" stroked="f" coordsize="21600,21600" o:gfxdata="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DjjbYHZAAAADQEAAA8AAAAAAAAAAQAgAAAAIgAA&#10;AGRycy9kb3ducmV2LnhtbFBLAQIUABQAAAAIAIdO4kBlJ4VtBwIAAP8DAAAOAAAAAAAAAAEAIAAA&#10;ACgBAABkcnMvZTJvRG9jLnhtbFBLBQYAAAAABgAGAFkBAAChBQAAAAA=&#10;">
              <v:fill on="f" focussize="0,0"/>
              <v:stroke on="f" weight="1pt" miterlimit="4" joinstyle="miter"/>
              <v:imagedata o:title=""/>
              <o:lock v:ext="edit" aspectratio="f"/>
              <v:textbox inset="0mm,0mm,0mm,0mm">
                <w:txbxContent>
                  <w:p w14:paraId="5C302A0F">
                    <w:pPr>
                      <w:pStyle w:val="6"/>
                      <w:framePr/>
                      <w:jc w:val="center"/>
                    </w:pPr>
                    <w:r>
                      <w:rPr>
                        <w:rtl w:val="0"/>
                      </w:rPr>
                      <w:fldChar w:fldCharType="begin"/>
                    </w:r>
                    <w:r>
                      <w:rPr>
                        <w:rtl w:val="0"/>
                      </w:rPr>
                      <w:instrText xml:space="preserve"> PAGE </w:instrText>
                    </w:r>
                    <w:r>
                      <w:rPr>
                        <w:rtl w:val="0"/>
                      </w:rPr>
                      <w:fldChar w:fldCharType="separate"/>
                    </w:r>
                    <w:r>
                      <w:rPr>
                        <w:rtl w:val="0"/>
                      </w:rPr>
                      <w:t>1</w:t>
                    </w:r>
                    <w:r>
                      <w:rPr>
                        <w:rtl w:val="0"/>
                      </w:rPr>
                      <w:fldChar w:fldCharType="end"/>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7F3B24"/>
    <w:rsid w:val="149974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ascii="Times New Roman" w:hAnsi="Times New Roman" w:eastAsia="Times New Roman" w:cs="Times New Roman"/>
      <w:color w:val="000000"/>
      <w:spacing w:val="0"/>
      <w:w w:val="100"/>
      <w:kern w:val="2"/>
      <w:position w:val="0"/>
      <w:sz w:val="21"/>
      <w:szCs w:val="21"/>
      <w:u w:val="none" w:color="000000"/>
      <w:shd w:val="clear" w:color="auto" w:fill="auto"/>
      <w:vertAlign w:val="baseline"/>
      <w:lang w:val="en-US"/>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3"/>
    <w:basedOn w:val="1"/>
    <w:unhideWhenUsed/>
    <w:qFormat/>
    <w:uiPriority w:val="99"/>
    <w:pPr>
      <w:spacing w:after="120"/>
    </w:pPr>
    <w:rPr>
      <w:sz w:val="16"/>
      <w:szCs w:val="16"/>
    </w:rPr>
  </w:style>
  <w:style w:type="paragraph" w:styleId="3">
    <w:name w:val="Normal Indent"/>
    <w:basedOn w:val="1"/>
    <w:next w:val="4"/>
    <w:qFormat/>
    <w:uiPriority w:val="99"/>
    <w:pPr>
      <w:spacing w:line="240" w:lineRule="auto"/>
      <w:ind w:left="420" w:leftChars="175" w:firstLine="420"/>
    </w:pPr>
    <w:rPr>
      <w:rFonts w:ascii="Times New Roman" w:hAnsi="Times New Roman"/>
    </w:rPr>
  </w:style>
  <w:style w:type="paragraph" w:styleId="4">
    <w:name w:val="caption"/>
    <w:basedOn w:val="1"/>
    <w:next w:val="1"/>
    <w:qFormat/>
    <w:uiPriority w:val="0"/>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ascii="Arial" w:hAnsi="Arial" w:eastAsia="Arial" w:cs="Arial"/>
      <w:color w:val="000000"/>
      <w:spacing w:val="0"/>
      <w:w w:val="100"/>
      <w:kern w:val="2"/>
      <w:position w:val="0"/>
      <w:sz w:val="20"/>
      <w:szCs w:val="20"/>
      <w:u w:val="none" w:color="000000"/>
      <w:shd w:val="clear" w:color="auto" w:fill="auto"/>
      <w:vertAlign w:val="baseline"/>
      <w:lang w:val="en-US"/>
    </w:rPr>
  </w:style>
  <w:style w:type="paragraph" w:styleId="5">
    <w:name w:val="Body Text Indent"/>
    <w:basedOn w:val="1"/>
    <w:next w:val="3"/>
    <w:qFormat/>
    <w:uiPriority w:val="0"/>
    <w:pPr>
      <w:spacing w:after="120"/>
      <w:ind w:left="420" w:leftChars="200"/>
    </w:pPr>
  </w:style>
  <w:style w:type="paragraph" w:styleId="6">
    <w:name w:val="footer"/>
    <w:basedOn w:val="1"/>
    <w:qFormat/>
    <w:uiPriority w:val="0"/>
    <w:pPr>
      <w:keepNext w:val="0"/>
      <w:keepLines w:val="0"/>
      <w:pageBreakBefore w:val="0"/>
      <w:framePr/>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center" w:pos="4153"/>
        <w:tab w:val="right" w:pos="8306"/>
      </w:tabs>
      <w:suppressAutoHyphens w:val="0"/>
      <w:bidi w:val="0"/>
      <w:spacing w:before="0" w:beforeAutospacing="0" w:after="0" w:afterAutospacing="0" w:line="240" w:lineRule="auto"/>
      <w:ind w:left="0" w:right="0" w:firstLine="0"/>
      <w:jc w:val="left"/>
      <w:outlineLvl w:val="9"/>
    </w:pPr>
    <w:rPr>
      <w:rFonts w:ascii="Times New Roman" w:hAnsi="Times New Roman" w:eastAsia="Times New Roman" w:cs="Times New Roman"/>
      <w:color w:val="000000"/>
      <w:spacing w:val="0"/>
      <w:w w:val="100"/>
      <w:kern w:val="2"/>
      <w:position w:val="0"/>
      <w:sz w:val="18"/>
      <w:szCs w:val="18"/>
      <w:u w:val="none" w:color="000000"/>
      <w:shd w:val="clear" w:color="auto" w:fill="auto"/>
      <w:vertAlign w:val="baseline"/>
      <w:lang w:val="en-US"/>
    </w:rPr>
  </w:style>
  <w:style w:type="paragraph" w:styleId="7">
    <w:name w:val="header"/>
    <w:basedOn w:val="1"/>
    <w:next w:val="4"/>
    <w:qFormat/>
    <w:uiPriority w:val="0"/>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center" w:pos="4153"/>
        <w:tab w:val="right" w:pos="8306"/>
      </w:tabs>
      <w:suppressAutoHyphens w:val="0"/>
      <w:bidi w:val="0"/>
      <w:spacing w:before="0" w:beforeAutospacing="0" w:after="0" w:afterAutospacing="0" w:line="240" w:lineRule="auto"/>
      <w:ind w:left="0" w:right="0" w:firstLine="0"/>
      <w:jc w:val="both"/>
      <w:outlineLvl w:val="9"/>
    </w:pPr>
    <w:rPr>
      <w:rFonts w:hint="eastAsia" w:ascii="Arial Unicode MS" w:hAnsi="Arial Unicode MS" w:eastAsia="Times New Roman" w:cs="Arial Unicode MS"/>
      <w:color w:val="000000"/>
      <w:spacing w:val="0"/>
      <w:w w:val="100"/>
      <w:kern w:val="2"/>
      <w:position w:val="0"/>
      <w:sz w:val="18"/>
      <w:szCs w:val="18"/>
      <w:u w:val="none" w:color="000000"/>
      <w:shd w:val="clear" w:color="auto" w:fill="auto"/>
      <w:vertAlign w:val="baseline"/>
      <w:lang w:val="en-US"/>
    </w:rPr>
  </w:style>
  <w:style w:type="paragraph" w:styleId="8">
    <w:name w:val="Body Text First Indent 2"/>
    <w:basedOn w:val="5"/>
    <w:next w:val="1"/>
    <w:qFormat/>
    <w:uiPriority w:val="0"/>
    <w:pPr>
      <w:ind w:firstLine="420" w:firstLineChars="200"/>
    </w:pPr>
    <w:rPr>
      <w:rFonts w:ascii="Times New Roman" w:hAnsi="Times New Roman" w:eastAsia="宋体"/>
      <w:sz w:val="21"/>
    </w:rPr>
  </w:style>
  <w:style w:type="paragraph" w:customStyle="1" w:styleId="11">
    <w:name w:val="样式 正文（首行缩进两字） + 宋体 小四"/>
    <w:qFormat/>
    <w:uiPriority w:val="0"/>
    <w:pPr>
      <w:keepNext w:val="0"/>
      <w:keepLines w:val="0"/>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60" w:beforeAutospacing="0" w:after="0" w:afterAutospacing="0" w:line="100" w:lineRule="atLeast"/>
      <w:ind w:left="0" w:right="0" w:firstLine="614"/>
      <w:jc w:val="left"/>
      <w:outlineLvl w:val="9"/>
    </w:pPr>
    <w:rPr>
      <w:rFonts w:ascii="仿宋_GB2312" w:hAnsi="仿宋_GB2312" w:eastAsia="仿宋_GB2312" w:cs="仿宋_GB2312"/>
      <w:color w:val="000000"/>
      <w:spacing w:val="0"/>
      <w:w w:val="100"/>
      <w:kern w:val="2"/>
      <w:position w:val="0"/>
      <w:sz w:val="32"/>
      <w:szCs w:val="32"/>
      <w:u w:val="none" w:color="000000"/>
      <w:shd w:val="clear" w:color="auto" w:fill="auto"/>
      <w:vertAlign w:val="baseline"/>
      <w:lang w:val="en-US"/>
    </w:rPr>
  </w:style>
  <w:style w:type="paragraph" w:customStyle="1" w:styleId="12">
    <w:name w:val="正文 New New New New New New New New New New New New New New New"/>
    <w:qFormat/>
    <w:uiPriority w:val="0"/>
    <w:pPr>
      <w:keepNext w:val="0"/>
      <w:keepLines w:val="0"/>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360" w:lineRule="auto"/>
      <w:ind w:left="0" w:right="0" w:firstLine="0"/>
      <w:jc w:val="both"/>
      <w:outlineLvl w:val="9"/>
    </w:pPr>
    <w:rPr>
      <w:rFonts w:ascii="宋体" w:hAnsi="宋体" w:eastAsia="宋体" w:cs="宋体"/>
      <w:color w:val="000000"/>
      <w:spacing w:val="0"/>
      <w:w w:val="100"/>
      <w:kern w:val="2"/>
      <w:position w:val="0"/>
      <w:sz w:val="24"/>
      <w:szCs w:val="24"/>
      <w:u w:val="none" w:color="000000"/>
      <w:shd w:val="clear" w:color="auto" w:fill="auto"/>
      <w:vertAlign w:val="baseline"/>
      <w:lang w:val="en-US"/>
    </w:rPr>
  </w:style>
  <w:style w:type="paragraph" w:customStyle="1" w:styleId="13">
    <w:name w:val="段"/>
    <w:next w:val="1"/>
    <w:qFormat/>
    <w:uiPriority w:val="0"/>
    <w:pPr>
      <w:keepNext w:val="0"/>
      <w:keepLines w:val="0"/>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200"/>
      <w:jc w:val="both"/>
      <w:outlineLvl w:val="9"/>
    </w:pPr>
    <w:rPr>
      <w:rFonts w:ascii="宋体" w:hAnsi="宋体" w:eastAsia="宋体" w:cs="宋体"/>
      <w:color w:val="000000"/>
      <w:spacing w:val="0"/>
      <w:w w:val="100"/>
      <w:kern w:val="0"/>
      <w:position w:val="0"/>
      <w:sz w:val="21"/>
      <w:szCs w:val="21"/>
      <w:u w:val="none" w:color="000000"/>
      <w:shd w:val="clear" w:color="auto" w:fill="auto"/>
      <w:vertAlign w:val="baseline"/>
      <w:lang w:val="en-US"/>
    </w:rPr>
  </w:style>
  <w:style w:type="paragraph" w:customStyle="1" w:styleId="14">
    <w:name w:val="页眉与页脚"/>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right" w:pos="9020"/>
      </w:tabs>
      <w:suppressAutoHyphens w:val="0"/>
      <w:bidi w:val="0"/>
      <w:spacing w:before="0" w:beforeAutospacing="0" w:after="0" w:afterAutospacing="0" w:line="240" w:lineRule="auto"/>
      <w:ind w:left="0" w:right="0" w:firstLine="0"/>
      <w:jc w:val="left"/>
      <w:outlineLvl w:val="9"/>
    </w:pPr>
    <w:rPr>
      <w:rFonts w:ascii="PingFang SC Regular" w:hAnsi="PingFang SC Regular" w:eastAsia="PingFang SC Regular" w:cs="PingFang SC Regular"/>
      <w:color w:val="000000"/>
      <w:spacing w:val="0"/>
      <w:w w:val="100"/>
      <w:kern w:val="0"/>
      <w:position w:val="0"/>
      <w:sz w:val="24"/>
      <w:szCs w:val="24"/>
      <w:u w:val="none" w:color="auto"/>
      <w:shd w:val="clear" w:color="auto" w:fill="auto"/>
      <w:vertAlign w:val="baseline"/>
    </w:rPr>
  </w:style>
  <w:style w:type="paragraph" w:styleId="1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2082</Words>
  <Characters>2113</Characters>
  <Lines>0</Lines>
  <Paragraphs>0</Paragraphs>
  <TotalTime>0</TotalTime>
  <ScaleCrop>false</ScaleCrop>
  <LinksUpToDate>false</LinksUpToDate>
  <CharactersWithSpaces>2273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2025-08-12T14:16:00Z</dcterms:created>
  <dc:creator>Administrator</dc:creator>
  <cp:lastModifiedBy>木易木又</cp:lastModifiedBy>
  <dcterms:modified xsi:type="dcterms:W3CDTF">2025-08-13T01:46:11Z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eyJoZGlkIjoiM2Y2MGI1YzgzYTQxMWFhM2UwYWIxMTI3OGJhMWI2OTEiLCJ1c2VySWQiOiIyNjUwOTgwNDQifQ==</vt:lpwstr>
  </property>
  <property fmtid="{D5CDD505-2E9C-101B-9397-08002B2CF9AE}" pid="4" name="ICV">
    <vt:lpwstr>10C4D0C339A248B7BE22A602E4B8606A_12</vt:lpwstr>
  </property>
</Properties>
</file>