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4A8AA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磋商保证金</w:t>
      </w:r>
    </w:p>
    <w:p w14:paraId="4B2BA103">
      <w:pPr>
        <w:jc w:val="center"/>
        <w:rPr>
          <w:rFonts w:hint="eastAsia"/>
        </w:rPr>
      </w:pPr>
      <w:r>
        <w:rPr>
          <w:rFonts w:hint="eastAsia"/>
        </w:rPr>
        <w:t>编制说明</w:t>
      </w:r>
    </w:p>
    <w:p w14:paraId="42510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sz w:val="22"/>
          <w:szCs w:val="28"/>
        </w:rPr>
      </w:pPr>
    </w:p>
    <w:p w14:paraId="0DFCB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1、在此项下提交的“磋商保证金”材料可使用转账凭证复印件，通过海南省政府采购智慧云平台“保函服务”栏目办理电子保函的，提供电子保函电子格式。</w:t>
      </w:r>
    </w:p>
    <w:p w14:paraId="0E875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2、磋商保证金是否已提交的认定按采购文件第二章规定执行。</w:t>
      </w:r>
    </w:p>
    <w:p w14:paraId="5D397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sz w:val="22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66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2025-08-18T02:53:56Z</dcterms:created>
  <dc:creator>ly</dc:creator>
  <cp:lastModifiedBy>ly</cp:lastModifiedBy>
  <dcterms:modified xsi:type="dcterms:W3CDTF">2025-08-18T02:54:38Z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9839203944274B7889EBFE1A37F165DF_12</vt:lpwstr>
  </property>
</Properties>
</file>