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海南医学院第一附属医院中西医协同“旗舰”医院能力建设项目-设备购置项目第四批(二次)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HCZB-2025-ZB0535-1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海南医学院第一附属医院中西医协同“旗舰”医院能力建设项目-设备购置项目第四批(二次)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HCZB-2025-ZB0535-1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海南医学院第一附属医院中西医协同“旗舰”医院能力建设项目-设备购置项目第四批(二次)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17,150,000.00元</w:t>
      </w:r>
      <w:r>
        <w:rPr>
          <w:rFonts w:ascii="仿宋_GB2312" w:hAnsi="仿宋_GB2312" w:cs="仿宋_GB2312" w:eastAsia="仿宋_GB2312"/>
        </w:rPr>
        <w:t>壹仟柒佰壹拾伍万元整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设备自合同签订后30天内。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设备自合同签订后30天内。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设备自合同签订后30天内。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采购包1：2,700,000.00元</w:t>
            </w:r>
          </w:p>
          <w:p>
            <w:pPr>
              <w:pStyle w:val="null3"/>
              <w:jc w:val="left"/>
            </w:pPr>
            <w:r>
              <w:rPr>
                <w:rFonts w:ascii="仿宋_GB2312" w:hAnsi="仿宋_GB2312" w:cs="仿宋_GB2312" w:eastAsia="仿宋_GB2312"/>
              </w:rPr>
              <w:t>采购包2：12,850,000.00元</w:t>
            </w:r>
          </w:p>
          <w:p>
            <w:pPr>
              <w:pStyle w:val="null3"/>
              <w:jc w:val="left"/>
            </w:pPr>
            <w:r>
              <w:rPr>
                <w:rFonts w:ascii="仿宋_GB2312" w:hAnsi="仿宋_GB2312" w:cs="仿宋_GB2312" w:eastAsia="仿宋_GB2312"/>
              </w:rPr>
              <w:t>采购包3：1,600,000.00元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300号),本项目所属行业:工业 (包括采矿业, 制造业,电力、热力、燃气及水生产和供应业)。 16.8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16.10合同参考模版以附件为准。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HCZB-2025-ZB0535</w:t>
      </w:r>
    </w:p>
    <w:p>
      <w:pPr>
        <w:pStyle w:val="null3"/>
        <w:jc w:val="left"/>
      </w:pPr>
      <w:r>
        <w:rPr>
          <w:rFonts w:ascii="仿宋_GB2312" w:hAnsi="仿宋_GB2312" w:cs="仿宋_GB2312" w:eastAsia="仿宋_GB2312"/>
          <w:sz w:val="21"/>
        </w:rPr>
        <w:t>2.项目名称：</w:t>
      </w:r>
      <w:r>
        <w:rPr>
          <w:rFonts w:ascii="仿宋_GB2312" w:hAnsi="仿宋_GB2312" w:cs="仿宋_GB2312" w:eastAsia="仿宋_GB2312"/>
          <w:sz w:val="21"/>
        </w:rPr>
        <w:t>海南医学院第一附属医院中西医协同</w:t>
      </w:r>
      <w:r>
        <w:rPr>
          <w:rFonts w:ascii="仿宋_GB2312" w:hAnsi="仿宋_GB2312" w:cs="仿宋_GB2312" w:eastAsia="仿宋_GB2312"/>
          <w:sz w:val="21"/>
        </w:rPr>
        <w:t>“旗舰”医院能力建设项目-设备购置项目第四批（二次）</w:t>
      </w:r>
    </w:p>
    <w:p>
      <w:pPr>
        <w:pStyle w:val="null3"/>
        <w:jc w:val="left"/>
      </w:pPr>
      <w:r>
        <w:rPr>
          <w:rFonts w:ascii="仿宋_GB2312" w:hAnsi="仿宋_GB2312" w:cs="仿宋_GB2312" w:eastAsia="仿宋_GB2312"/>
          <w:sz w:val="21"/>
        </w:rPr>
        <w:t>3.预算金额</w:t>
      </w:r>
      <w:r>
        <w:rPr>
          <w:rFonts w:ascii="仿宋_GB2312" w:hAnsi="仿宋_GB2312" w:cs="仿宋_GB2312" w:eastAsia="仿宋_GB2312"/>
          <w:sz w:val="21"/>
        </w:rPr>
        <w:t>1715</w:t>
      </w:r>
      <w:r>
        <w:rPr>
          <w:rFonts w:ascii="仿宋_GB2312" w:hAnsi="仿宋_GB2312" w:cs="仿宋_GB2312" w:eastAsia="仿宋_GB2312"/>
          <w:sz w:val="21"/>
        </w:rPr>
        <w:t>万元，第</w:t>
      </w:r>
      <w:r>
        <w:rPr>
          <w:rFonts w:ascii="仿宋_GB2312" w:hAnsi="仿宋_GB2312" w:cs="仿宋_GB2312" w:eastAsia="仿宋_GB2312"/>
          <w:sz w:val="21"/>
        </w:rPr>
        <w:t>1包：</w:t>
      </w:r>
      <w:r>
        <w:rPr>
          <w:rFonts w:ascii="仿宋_GB2312" w:hAnsi="仿宋_GB2312" w:cs="仿宋_GB2312" w:eastAsia="仿宋_GB2312"/>
          <w:sz w:val="21"/>
        </w:rPr>
        <w:t>270</w:t>
      </w:r>
      <w:r>
        <w:rPr>
          <w:rFonts w:ascii="仿宋_GB2312" w:hAnsi="仿宋_GB2312" w:cs="仿宋_GB2312" w:eastAsia="仿宋_GB2312"/>
          <w:sz w:val="21"/>
        </w:rPr>
        <w:t>万元，第</w:t>
      </w:r>
      <w:r>
        <w:rPr>
          <w:rFonts w:ascii="仿宋_GB2312" w:hAnsi="仿宋_GB2312" w:cs="仿宋_GB2312" w:eastAsia="仿宋_GB2312"/>
          <w:sz w:val="21"/>
        </w:rPr>
        <w:t>2包：</w:t>
      </w:r>
      <w:r>
        <w:rPr>
          <w:rFonts w:ascii="仿宋_GB2312" w:hAnsi="仿宋_GB2312" w:cs="仿宋_GB2312" w:eastAsia="仿宋_GB2312"/>
          <w:sz w:val="21"/>
        </w:rPr>
        <w:t>1285</w:t>
      </w:r>
      <w:r>
        <w:rPr>
          <w:rFonts w:ascii="仿宋_GB2312" w:hAnsi="仿宋_GB2312" w:cs="仿宋_GB2312" w:eastAsia="仿宋_GB2312"/>
          <w:sz w:val="21"/>
        </w:rPr>
        <w:t>万元，第</w:t>
      </w: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160</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1715</w:t>
      </w:r>
      <w:r>
        <w:rPr>
          <w:rFonts w:ascii="仿宋_GB2312" w:hAnsi="仿宋_GB2312" w:cs="仿宋_GB2312" w:eastAsia="仿宋_GB2312"/>
          <w:sz w:val="21"/>
        </w:rPr>
        <w:t>万元，第</w:t>
      </w:r>
      <w:r>
        <w:rPr>
          <w:rFonts w:ascii="仿宋_GB2312" w:hAnsi="仿宋_GB2312" w:cs="仿宋_GB2312" w:eastAsia="仿宋_GB2312"/>
          <w:sz w:val="21"/>
        </w:rPr>
        <w:t>1包：</w:t>
      </w:r>
      <w:r>
        <w:rPr>
          <w:rFonts w:ascii="仿宋_GB2312" w:hAnsi="仿宋_GB2312" w:cs="仿宋_GB2312" w:eastAsia="仿宋_GB2312"/>
          <w:sz w:val="21"/>
        </w:rPr>
        <w:t>270</w:t>
      </w:r>
      <w:r>
        <w:rPr>
          <w:rFonts w:ascii="仿宋_GB2312" w:hAnsi="仿宋_GB2312" w:cs="仿宋_GB2312" w:eastAsia="仿宋_GB2312"/>
          <w:sz w:val="21"/>
        </w:rPr>
        <w:t>万元，第</w:t>
      </w:r>
      <w:r>
        <w:rPr>
          <w:rFonts w:ascii="仿宋_GB2312" w:hAnsi="仿宋_GB2312" w:cs="仿宋_GB2312" w:eastAsia="仿宋_GB2312"/>
          <w:sz w:val="21"/>
        </w:rPr>
        <w:t>2包：</w:t>
      </w:r>
      <w:r>
        <w:rPr>
          <w:rFonts w:ascii="仿宋_GB2312" w:hAnsi="仿宋_GB2312" w:cs="仿宋_GB2312" w:eastAsia="仿宋_GB2312"/>
          <w:sz w:val="21"/>
        </w:rPr>
        <w:t>1285</w:t>
      </w:r>
      <w:r>
        <w:rPr>
          <w:rFonts w:ascii="仿宋_GB2312" w:hAnsi="仿宋_GB2312" w:cs="仿宋_GB2312" w:eastAsia="仿宋_GB2312"/>
          <w:sz w:val="21"/>
        </w:rPr>
        <w:t>万元，第</w:t>
      </w: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160</w:t>
      </w:r>
      <w:r>
        <w:rPr>
          <w:rFonts w:ascii="仿宋_GB2312" w:hAnsi="仿宋_GB2312" w:cs="仿宋_GB2312" w:eastAsia="仿宋_GB2312"/>
          <w:sz w:val="21"/>
        </w:rPr>
        <w:t>万元（报价超过单价或总价最高限价，按无效响应文件处理）</w:t>
      </w:r>
    </w:p>
    <w:p>
      <w:pPr>
        <w:pStyle w:val="null3"/>
        <w:jc w:val="left"/>
      </w:pPr>
      <w:r>
        <w:rPr>
          <w:rFonts w:ascii="仿宋_GB2312" w:hAnsi="仿宋_GB2312" w:cs="仿宋_GB2312" w:eastAsia="仿宋_GB2312"/>
          <w:sz w:val="21"/>
        </w:rPr>
        <w:t>5.采购标的需要实现的目标：</w:t>
      </w:r>
      <w:r>
        <w:rPr>
          <w:rFonts w:ascii="仿宋_GB2312" w:hAnsi="仿宋_GB2312" w:cs="仿宋_GB2312" w:eastAsia="仿宋_GB2312"/>
          <w:sz w:val="21"/>
        </w:rPr>
        <w:t>海南医学院第一附属医院中西医协同</w:t>
      </w:r>
      <w:r>
        <w:rPr>
          <w:rFonts w:ascii="仿宋_GB2312" w:hAnsi="仿宋_GB2312" w:cs="仿宋_GB2312" w:eastAsia="仿宋_GB2312"/>
          <w:sz w:val="21"/>
        </w:rPr>
        <w:t>“旗舰”医院能力建设项目-设备购置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2,700,000.00</w:t>
      </w:r>
    </w:p>
    <w:p>
      <w:pPr>
        <w:pStyle w:val="null3"/>
        <w:jc w:val="left"/>
      </w:pPr>
      <w:r>
        <w:rPr>
          <w:rFonts w:ascii="仿宋_GB2312" w:hAnsi="仿宋_GB2312" w:cs="仿宋_GB2312" w:eastAsia="仿宋_GB2312"/>
        </w:rPr>
        <w:t>采购包最高限价（元）: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智能下肢康复机器人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智能上肢康复机器人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12,850,000.00</w:t>
      </w:r>
    </w:p>
    <w:p>
      <w:pPr>
        <w:pStyle w:val="null3"/>
        <w:jc w:val="left"/>
      </w:pPr>
      <w:r>
        <w:rPr>
          <w:rFonts w:ascii="仿宋_GB2312" w:hAnsi="仿宋_GB2312" w:cs="仿宋_GB2312" w:eastAsia="仿宋_GB2312"/>
        </w:rPr>
        <w:t>采购包最高限价（元）: 12,850,000.00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骨科手术机器人（骨科手术导航定位系统）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中医人工智能辅助诊疗系统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智能下肢康复机器人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智能上肢康复机器人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骨科手术机器人（骨科手术导航定位系统）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中医人工智能辅助诊疗系统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标的名称：智能下肢康复机器人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1、通过人体解剖结构设计，训练过程中不限制患者任意运动自由度，确保骨盆运动自由度；同时，可根据患者病情，自由调节骨盆矢状面横移自由度和侧倾自由度。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动态减重：患者运动过程中提供动态减重，同时不限制患者骨盆上下运动自由度；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3、操控方式：意图操控无需学习、想走就走；双摇杆布局适应不同患侧患者；</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4、步行训练：提供助力、阻抗、跟随三种步行训练模式，调节助力、阻力值；</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5、步态信息采集：激光传感器实时采集患者步态信息；</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6、坐站功能：采用动力学模型实现力场控制、构建空气动力椅，有效减轻患者膝关节出力，AI智能算法+意图控制实时匹配患者所需支撑力；</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7、平衡训练：安全防护、；实时骨盆形心变化、闭环反馈、提升患者主动控制意识；实时记录骨盆形心变化，评估算法实时计算形心轨迹，实现“评估、训练、评估”的康复闭环；</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8、游戏训练：将重心转移训练、坐站训练、步行训练等与情景互动相结合，提升训练趣味性；</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9、安全性：实时监测力、位置、速度等信息，提供防摔、急停、避障等多重安全防护；</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便捷性：优化设计，缩短穿戴准备时间；支持人脸识别和账号密码登陆；底盘避空设计，支持本体感知训练和步行任务训练；外宽可自由进出1000kg标准电梯、普通住宅入户门；内宽可自由进出600mm宽以内轮椅；</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11、适应性：操作屏幕自由调节、骨盆高度自动适应，能满足95%以上成年人康复训练需求；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12、云平台显示器≥85英寸。</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13、VR虚拟现实定制化训练步道：长≥ 6600mm，宽≥ 4000mm，转弯半径≥ 1200mm。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14、定制化医院康复虚拟场景；</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15、配套数据库系统：有自己的云平台，有医生PC操作系统，有患者及家属小程序系统。</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16、运行环境：Win10或以上版本;</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17、下肢硬件参数：17.1设备尺寸（长×宽×高）：1150mm×890mm×1610mm，可上下浮动5%;</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17.2升降运动范围：≤550mm，≥1050mm;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17.3骨盆可调宽度：≤340mm，≥420mm，可分档调节：</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17.4骨盆水平摆动距离：左右两边≥35mm;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17.5骨盆垂直摆动角度：上下各≥5°;</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17.6骨盆支撑机构最大可承载：≥135kg;</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17.7减重范围：0-50kg;</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17.8控制操作台可调角度：55°~88°;</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18、训练器功能:步行训练、坐站训练、游戏训练和平衡测定;</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19、训练器的组成:由主机（控制操作台、升降立柱、骨盆支撑机构、上肢抓握扶手装置、移动平台、电气控制箱）以及骨盆支撑带、充电器、电源线组成。</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20、电源要求：可充电电池，容量≥10Ah，支持主机正常工作≥8小时；治疗时间：电池电量100%状态下正常使用时间不低于8小时；</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 1 台</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2、骨盆支撑带 1 套</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3、充电器 1 个 配套使用</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4、电源线 1 根</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5、康复训练手套 1 副</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7、医院VR场景定制设计 1 套</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8、定制化场景步道 1 套</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9、云平台系统 1 套</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10、医生PC管理系统 1 套</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11、云平台现实显示器 1 台</w:t>
            </w:r>
          </w:p>
        </w:tc>
      </w:tr>
    </w:tbl>
    <w:p>
      <w:pPr>
        <w:pStyle w:val="null3"/>
        <w:jc w:val="left"/>
      </w:pPr>
      <w:r>
        <w:rPr>
          <w:rFonts w:ascii="仿宋_GB2312" w:hAnsi="仿宋_GB2312" w:cs="仿宋_GB2312" w:eastAsia="仿宋_GB2312"/>
        </w:rPr>
        <w:t>标的名称：智能上肢康复机器人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 自由度：不小于6个自由度；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2、助力大小： 0~25N精准可调；</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3、虚拟力通道：不少于5档可调；</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力与力矩无噪音分辨率：Fxy：≤0.2N，Fz：≤0.8N，Txy：≤0.02Nm，Tz：≤0.01Nm；</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力与力矩感知全尺寸非线性特征：不高于2%；</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6、安装面积不超过：1.5m*1.5m；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7、保护：力过载保护（痉挛保护）、急停保护。</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8、运行环境主机：8.1CPU：英特尔(Intel)i7 或以上性能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8.2显卡：独立显卡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8.3运行内存：≥16GB</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软件环境：Win10或以上版本</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9、性能指标：9.1训练位时，训练器在使用过程中，不应存在训练位与训练位之间或同一训练位之间的器械干涉、运动范围干涉、人体干涉等现象。不应出去剪切、挤压部位和旋转活动部件。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9.2在训练位正常训练状态下，使用者可触及的区域内，不应存在被剪切、卷入、挤压或碰撞的可能。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9.3在训练器高1800mm以下，处于训练位正常训练状态时，使用者可触及范围的活动部件与相邻的活动或固定部件的距离应大于60mm，若仅危及手指，则应大于25mm；若活动件与固定件的距离保持不变，其间距应大于10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10、抓握杆移动范围：10.1抓握杆左右水平移动范围≥600mm。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10.2抓握杆前后水平移动范围≥300mm。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10.3抓握杆上下垂直移动范围≥300mm。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10.4抓握杆直径应为30mm~45mm。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11、安全防护装置：矩形依托面的宽度应≥40mm，依托面的棱角半径R应≥10mm，其余棱角半径R应≥2.5mm。训练中与人体接触的手托应采用软包防护。</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12、具备急停保护功能，训练器工作状态下，当急停按钮启动后，抓握杆停止移动。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13、力过载保护功能：训练器工作状态下，抓握杆承载≥50N的力时，触发力过载保护功能。</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14、整机稳定性要求：训练器应着地平稳，底脚与水平面的差值≤2mm，并在使用中不产生晃动。 训练器做倾覆稳定性试验时，其倾翻角不应小于10°。训练器应可靠定位，试验时不产生位移。</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15、机械强度要求：15.1静载强度要求：手握持件应能承载1000N垂直力、500N水平力，承载时不应有超过f=1/50的变形； 静载试验后，应无任何断裂、松动等损坏。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15.2疲劳强度要求：使用中运动的部件，不应产生任何裂纹、破损等损坏，并仍满足标准的各项功能。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16、外观要求：16.1长度大于8mm的硬制件外露突出物，其尾端均应倒圆或采用其他方式予以防护。倒圆半径不应小于5mm。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16.2螺钉的外露长度不应超过其螺距的2倍，突出部分不允许有锐利尖端和毛刺，或其端部应有光滑的螺母帽覆盖。</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16.3硬质材料的边缘和尖角，应有半径大于2.5mm的圆弧过渡或其他永久保护件予以防护。</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16.4焊接件焊缝表面均匀平整，无漏焊、虚焊、夹渣、裂缝、烧穿、飞溅物等缺陷。</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17、软包要求：17.1手托软包填充物应充盈饱满，缝边应牢固规整，外表面不应有褶皱、褪色、跳线和破损等缺陷。</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17.2与人体接触的零部件不应采用玻璃纤维等对人体有刺激的增强材料。</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18、表面涂层：18.1钢铁制件（不锈钢除外）表面采用喷粉防锈处理。喷涂表面色泽均匀，光滑平整，不允许有露底、起泡、脱落、开裂、漏挂和明显的擦伤、碰伤等缺陷。</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18.2镀层件表面应色泽光亮、均匀，不应有锈蚀、露底、鼓泡、剥落和明显的划伤、毛刺等缺陷。</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19、环保要求：19.1训练器在正常使用时产生的噪声不应大于声压60dB(A)。</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19.2使用的橡胶、塑料、皮革、木材等非金属制品和金属制品的表面涂层，不应存在感官能觉察到的异味，原材料及涂料应符合有关环保的规定。</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20、电源电压：AC220V~、50Hz，额定功率：≤350VA。</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 1 台</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2、机械臂 1 个</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3、训练手拖 1 套</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4、负重调节手柄 1 个</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5、USB线 1 条</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6、电源线 1 条</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7、显示屏 1 块</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标的名称：骨科手术机器人（骨科手术导航定位系统）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 适用范围：在脊柱外科开放或经皮手术、关节外科手术中，用于手术器械和植入物的导航定位。手术术式包括脊柱全节段（颈椎、胸椎、腰椎、骶骨）的经皮或开放手术，全膝关节置换术及全髋关节置换术，骨盆四肢手足部的创伤内固定手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系统精度≤1.5mm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 图像来源及术中配准方式：具备术中三维图像及3D配准方式、术前CT及术中点阵配准方式和具备术中二维图像及2D配准方式。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2.执行系统：2.1 具备机械臂集成规划及控制模块，为术者提供主动与被动控制机械臂功能。：2.1.1 支持自动执行和手动操作模式控制机械臂。</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2.1.2 支持术中螺钉切换和截骨面选择。</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2.1.3 可调整机械臂运行姿态。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2.2 具备多种机械臂运动执行状态提示：包括机械臂末端灯光提示、语音提示、音效提示，可提示机械臂运行精度状态及手术计划切换情况。</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2.3 具备机械臂运行自动补偿纠正功能，在机械臂执行规划过程中可以根据目标位置移动实时调整运行轨迹直到运行到位。</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2.4 机械臂精度：机械臂位置重复性误差≤0.2mm，机械臂位置准确度误差≤1.0mm。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2.5 机械臂末端具备 360 度排布的≥5个矩阵面进行主动全向示踪，并且可自适应切换跟踪。</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2.6 机械臂非床旁固定设计，机械臂自由度≥6 自由度。</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2.7 机械臂可达半径≥850mm，有效工作空间≥300mm x 300mm x 300mm。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2.8 具备智能位姿和智能末端位置控制系统，能够实现机械臂的自动路径规划和精度校准。</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2.9 具备稳定支撑系统。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2.10 具备碰撞停止功能：机械臂与其他设备发生碰撞时，机械臂具有自动停止运动的功能。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 控制系统：3.1 光学跟踪系统：3.1.1 具备术中实时追踪定位功能，具备患者位置追踪器，可实时监控患者位置变化，并对应调整机械臂保证精准定位。</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3.1.2 探测精度≤0.25mm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3.1.3 具备双目位置传感器发射的红外光系统。</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3.1.4 具备透镜型反光标记物。</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3.2 计算机内存≥16G，计算机硬盘容量≥2TB。</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3.3 系统原机具备手术规划触摸屏≥2台，屏分辨率≥1920*1080。</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3.4 提供断电保护功能：不间断电源支持主控台车和机械臂工作时间不小于6分钟。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3.5 主控集成式一体设计，系统台车数量≤2台。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4.导航定位工具包：4.1 具备 3D 导航定位工具包：4.1.1 具备 3D 标定器，在机器人手术系统中用于手术路径空间定位计算的参考基准。</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4.1.2 具备多种规格的套筒，用于骨性通道的引导。</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4.2 具备膝关节导航定位工具包：4.2.1 具备截骨引导器，用于截骨工具的定位和引导。</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4.2.2 截骨引导器采用十字交叉双槽设计，可自动分析最优截骨设置路径，快速完成位置指引。</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0"/>
              </w:rPr>
              <w:t>4.2.3 可</w:t>
            </w:r>
            <w:r>
              <w:rPr>
                <w:rFonts w:ascii="仿宋_GB2312" w:hAnsi="仿宋_GB2312" w:cs="仿宋_GB2312" w:eastAsia="仿宋_GB2312"/>
                <w:sz w:val="20"/>
              </w:rPr>
              <w:t>实现</w:t>
            </w:r>
            <w:r>
              <w:rPr>
                <w:rFonts w:ascii="仿宋_GB2312" w:hAnsi="仿宋_GB2312" w:cs="仿宋_GB2312" w:eastAsia="仿宋_GB2312"/>
                <w:sz w:val="20"/>
              </w:rPr>
              <w:t>医院常规截骨工具，实现机械臂引导的截骨，无需四合一截骨导板，无需开髓，更换工具即可完成定位截骨。</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0"/>
              </w:rPr>
              <w:t>4.3 具备全髋关节导航定位工具包</w:t>
            </w:r>
            <w:r>
              <w:rPr>
                <w:rFonts w:ascii="仿宋_GB2312" w:hAnsi="仿宋_GB2312" w:cs="仿宋_GB2312" w:eastAsia="仿宋_GB2312"/>
                <w:sz w:val="20"/>
              </w:rPr>
              <w:t>（</w:t>
            </w:r>
            <w:r>
              <w:rPr>
                <w:rFonts w:ascii="仿宋_GB2312" w:hAnsi="仿宋_GB2312" w:cs="仿宋_GB2312" w:eastAsia="仿宋_GB2312"/>
                <w:sz w:val="20"/>
              </w:rPr>
              <w:t>用于低温消毒和高温消毒</w:t>
            </w:r>
            <w:r>
              <w:rPr>
                <w:rFonts w:ascii="仿宋_GB2312" w:hAnsi="仿宋_GB2312" w:cs="仿宋_GB2312" w:eastAsia="仿宋_GB2312"/>
                <w:sz w:val="20"/>
              </w:rPr>
              <w:t>）</w:t>
            </w:r>
            <w:r>
              <w:rPr>
                <w:rFonts w:ascii="仿宋_GB2312" w:hAnsi="仿宋_GB2312" w:cs="仿宋_GB2312" w:eastAsia="仿宋_GB2312"/>
                <w:sz w:val="20"/>
              </w:rPr>
              <w:t>至少</w:t>
            </w:r>
            <w:r>
              <w:rPr>
                <w:rFonts w:ascii="仿宋_GB2312" w:hAnsi="仿宋_GB2312" w:cs="仿宋_GB2312" w:eastAsia="仿宋_GB2312"/>
                <w:sz w:val="20"/>
              </w:rPr>
              <w:t>2套及手术器械包至少2套</w:t>
            </w:r>
            <w:r>
              <w:rPr>
                <w:rFonts w:ascii="仿宋_GB2312" w:hAnsi="仿宋_GB2312" w:cs="仿宋_GB2312" w:eastAsia="仿宋_GB2312"/>
                <w:sz w:val="20"/>
              </w:rPr>
              <w:t>：</w:t>
            </w:r>
            <w:r>
              <w:rPr>
                <w:rFonts w:ascii="仿宋_GB2312" w:hAnsi="仿宋_GB2312" w:cs="仿宋_GB2312" w:eastAsia="仿宋_GB2312"/>
                <w:sz w:val="20"/>
              </w:rPr>
              <w:t>4.3.1 具备髋臼磨锉和臼杯打入引导器。</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4.3.2 具备髋臼磨锉跟踪器，用于确定髋臼锉的空间位置和姿态。</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4.3.3 具备臼杯假体植入工具跟踪器，用于确定臼杯假体的空间位置和姿态。</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4.4具备2D导航定位工具包：4.4.1 具备2D标定器</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4.4.2 具备大于2种规格套筒，用于骨性通道引导</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 软件系统：5.1 具备全中文操作界面。</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5.2 具备图像采集功能：5.2.1 具备图像导入功能，实现术中透视图像的显示，并以图片格式存储在计算机内。</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5.2.2 具备 DICOM 数字图像采集功能，实现术中透视图像的显示。</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5.3 具备 3D 图像自动注册（配准）算法，能够自动的从容积图像中计算出系统各部件在空间位置中的信息。</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5.4 具备 3D 图像重建和显示功能，能够重建容积图像并供以显示及交互。</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5.5 具备植入物规格设计功能：软件提供方法使操作者可以在透视图像上进行手术路径的规划，并计算出手术路径的位置坐标以及路径深度参考数据。在手术规划完成后，在图像上以一定的形式显示出空心钉的位置，供操作者观察判断规划是否合理。</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5.6 具备辅助螺钉规划设计功能，可根据椎弓根形态给出螺钉通道位置建议。</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5.7 在关节手术中采用CT-骨表面点面配准算法，可实现粗配准和精配准。</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5.8 关节手术模块具备自动删除最大误差配准点功能。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5.9 具备连续及单点力线平衡记录功能，可以实现-10°至130°间连续的膝关节屈伸状态记录，显示屈伸的运动趋势、内外侧间隙、力线状态。</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5.10 具备精度反馈算法，通过光学跟踪器及机械臂精准位姿控制达到综合末端精度实时补偿。</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5.11 具备机器人姿态和轨迹模拟仿真模块：在机械臂运动之前首先进行手术场景仿真和机械臂运动仿真，模拟显示机械臂运动到位过程，供医生确认并控制机械臂实际运动到位。</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5.12 开放假体平台，适配两个及以上的市售品牌的关节假体。</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5.13 具备2D二维图像验证功能，具备2D图像验证算法。</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5.14 具备图像失真校正功能，校正后的2D规划用图像失真小于等于3%</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配置清单：1、主机（包含机械臂、移动平台、控制机箱、电源模块、主机通讯模块、稳定支撑系统、连接线缆） 1台</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2、主控台车（包含光学跟踪系统、移动操作平台、计算机系统、光学跟踪相机、相机支架、连接线缆及电源） 1辆</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3、手术计划与控制软件（包含颈胸椎手术计划软件、腰骶椎手术计划软件、手术导航控制系统软件、关节置换手术计划与控制软件、创伤手术计划软件）1套</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4、脊柱功能组件：4.1导航定位工具包（3D工具包）：低温消毒灭菌3D工具2套和高温消毒灭菌3D工具2套</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4.2骨科手术器械通用手柄 2把</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4.3转接头 2个</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5、膝关节功能组件：5.1导航定位工具包（膝关节工具包）：低温消毒灭菌膝关节工具2套和高温消毒灭菌膝关节工具2套</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5.2打拔器 2个</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5.3扭力手柄 2个</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5.4骨科导向器 2个</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5.5膝关节间隙评估块 2个</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5.6快接头 2个</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6、功能组件：</w:t>
            </w:r>
            <w:r>
              <w:rPr>
                <w:rFonts w:ascii="仿宋_GB2312" w:hAnsi="仿宋_GB2312" w:cs="仿宋_GB2312" w:eastAsia="仿宋_GB2312"/>
              </w:rPr>
              <w:t>6.1打拔器 2把</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6.2扭力手柄 2把</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6.3快接头 2个</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7、创伤关节组件：7.1导航定位工具包（2D工具包）：低温消毒灭菌2D工具2套和高温消毒灭菌髋关节2D工具2套</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7.2打拔器 2把</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7.3骨科手术通用手柄 2套</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7.4快接头 2个</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标的名称：中医人工智能辅助诊疗系统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1、组成：通过软硬一体化的形式实现快速采集分析诊断临床四诊信息。</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2、中医望闻问切四诊系统：2.1中医舌面象诊断系统（望诊模块）：舌面象采集，独立可移动采集仓装置；</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2.2中医闻诊诊断系统（闻诊模块）：用于声音和气味判别模块；</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2.3中医体质辨识系统（问诊模块）；</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2.4中医脉象诊断系统（脉诊模块）：袖带式脉搏采集装置，具备压力传感器，气路，磁吸式袖带等；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3.具备个性化养生调理系统、经典处方系统。</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4、可移动分体台车式设计。</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5.中医舌面象诊断系统（望诊模块）：5.1、运用计算机标准化技术采集分析舌面象信息，具备采集和分析功能。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5.2对舌：舌色≧16种、舌络≧3种、舌形≧9种 、舌态≧6种、苔色≧7种、苔质≧15种；</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5.3对面：唇色≧8种，面色≧19种，面部光泽≧3种，局部特征≧3种。</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5.4、计算机自动化操作；</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5.5、舌面象自动拍照功能。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5.6、相机参数：5.6.1、暗箱采集环境，并有专用净化、通风装置；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5.6.2、显色指数Ra≥90；</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5.6.3、色温在5000K～6000K之间；</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5.6.4、照度与照度的均匀性：多点检测舌、面单元患者应用部分的照度值（Ec）均为在拍摄窗口，照度≥2500lux。</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5.7、可以通过计算机程序远程控制相机拍摄；</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6、中医闻诊诊断系统（闻诊模块）：6.1通过声音诊断，气味诊断，对闻诊系统进行判别。</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6.2具备五脏相音诊断系统</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7、中医体质辨识系统（问诊模块）：7.1、按照中华中医药学会标准ZYYXH/T157-2009《中医体质分类与判定》的要求进行问诊，并对9种基本体质及≥63种复合体质以及≥59种症型进行自动判别。</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7.2、得出检测者的体质类型，体质特征，发病倾向，环境适应力等针对老年人中医健康管理、高血压中医健康管理、 Ⅱ型糖尿病中医健康管理、儿童及孕产妇健康管理等。</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8、中医脉象诊断系统（脉诊模块）：8.1、通过袖带式传感器进行腕部固定以进行准确的脉象定位，通过传感器的双层袖带结构，进行方框定位校正；</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8.2、采用全自动气体加压方式。自动确定最佳取脉压力：按照阶梯加压方式，自动进行分段加压，并确定最佳取脉压力；脉象采集器具有过压保护功能。</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8.3、全自动气体加压传感器，自身重量≤50克；</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8.4、脉搏传感器触力面为符合人体工程学并模仿中医指法的Φ8圆形触力面；</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8.5、脉象传感器灵敏度≥0.5mV/克力；</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8.6、采样精度： ≥24 BIT；</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8.7、采样时间：≤40秒；</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8.8、脉象浮中沉自动阶梯加压；浮中沉静态取脉压调节范围：50g-225g；调节步长≤25，误差：不超过±10%；</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8.9、动态取脉压：在0-250g的静压范围内，对于脉宽为0.5s的标准动压测量，误差不超过±10%；</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8.10、加压测量：气泵加压，最大压力：≥300mmHg；</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8.11、气路测量：将300 mmHg的压力冲入气路，在1min内气路压力≥5%；</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8.12、用于临床脉象检测,可提供脉图并检测计算出最佳脉压、脉率、主波高度、上升时间、上升角5个脉象参数。</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9、个性化养生调理系统：9.1可提供体质成因解读，以及易发疾病的风险预警提示；</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9.2所提供的个性化养生调理方案，包含饮食调理、药物调理，运动调理，食疗食谱等内容，为被测试者提供个性化的健康养生指导建议；</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9.3可建立电子健康档案，进行长期中医健康管理服务。</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10、经典处方系统：可依据望闻问切四诊信息，得出病人的病名，证候名，由专家数据库开出相应的治疗方剂，包括中医药方，按摩，针灸穴位的选取，中成药等</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11、中医智能检测：11.1可以对接中医望闻问切四诊，中医经络检测仪，中医红外热成像仪，五脏相音辩识系统，或其他健康评测仪器数据。</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11.2通过本系统可以直接操作对接仪器，可以形成远程操控仪器。</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11.3.可以对接中医望闻问切四诊，中医经络检测仪，中医红外热成像仪，五脏相音辩识系统，或其他健康评测仪器数据。</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11.4通过本系统可以形成远程操控仪器。</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12、中医子午流注系统：12.1、具有定时开穴功能：软件可以根据当前实时时间自动推算出当前的最佳治疗穴位。</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12.2、具有开穴方法可选功能：医生可以根据需要选择不同开穴的方法， 有四种开穴方法可选，分别是纳甲法，纳支法，灵龟八法，飞腾八法。</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12.3、具有时区设定功能：由于使用区域可能受时差的影响，软件可根据当地所在时区进行设定，保证开穴的准确性。</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12.4、具有治疗方案可选功能：医生可以根据需要选择不同的治疗方案。 有五种治疗方案可选，分别是脏腑辨证法，经络辨证法，对症选穴法，中医辨病法，西医病名法。医师可自行对开穴穴位进行调整</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12.5、具有穴位提示功能：通过 3D人可实时动态显示当前开启穴位的位置并闪烁，方便医生使用，同时对当前穴位的功能主治、穴位解释及针灸法进行说明。</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12.6、具有自助学习功能：软件的学习功能区存储有丰富的学习资源，医生可以自助进行系统完善学习。</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12.7、具有动态循经图指引功能：医生可以选择需要学习的经络，软件可对所选经络进行循经指引，并对流注时辰、病侯、概述、经穴进行说明。可依据不同使用场景，可以调整穴位流转速度及周期</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13、远程会诊系统：13.1具备远程医疗功能，支持多地专家会诊，实现中医远程诊断及资源共享。</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13.2线上会诊房间可以同时开放多间，单个房间容纳人数≥4500人</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13.3支持身份证刷卡获取受试者信息，智慧健康云平台。</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14、软件系统：14.1可与中医国医大师传承工作室对接（提供相关材料）</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14.2具备患者信息统计查询功能，利用中医大数据挖掘系统，可以形成柱状图和饼状图的分析。</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15.可以接入收治疗设备的信息进行统计和分析。</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16.中西医主动健康评估系统：16.1至少含生活方式评估，生化检测评估，中医体质评估，舌面脉诊评估等</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16.2报告内容至少含综合分析，保健穴位，睡眠方案，心里方案，慢病预防，AI机器人等。</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16.3健康计划至少6周，包括早午晚餐，运动方案指导，中医情志训练。</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16.4营养方案以身体体重为基础，最少包括七天内的身体营养需求，含食物建议，食物重量，食物分类。能够分析身体基础能量消耗以及能量需要量，蛋白质需要量，脂肪需要量，碳水化合物需要量。</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16.5最少包含七天的运动方案指导，包括各种运动方式，运动量指导</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16.6可兼容西医生化检测评估指标≥250项。</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17.具备中医健康档案客观化采集与数字化存储、健康风险评估、中医健康状态评价、中医养生调理建议、中医预防保健、亚健康评测、疗效评估、慢病健康管理、远程医疗服务、人工智能主检、人工智能随访、中医检后健康管理等功能。</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18.对体质辩识、中医智能检测、治疗设备、子午流注智能寻时开穴、等数据进行分析统计可以多种直观方式体现柱状图和饼状图等。</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19.AI个检定制</w:t>
            </w:r>
            <w:r>
              <w:rPr>
                <w:rFonts w:ascii="仿宋_GB2312" w:hAnsi="仿宋_GB2312" w:cs="仿宋_GB2312" w:eastAsia="仿宋_GB2312"/>
              </w:rPr>
              <w:t>：</w:t>
            </w:r>
            <w:r>
              <w:rPr>
                <w:rFonts w:ascii="仿宋_GB2312" w:hAnsi="仿宋_GB2312" w:cs="仿宋_GB2312" w:eastAsia="仿宋_GB2312"/>
              </w:rPr>
              <w:t>支持个体化的体检定制，用户通过手机即可完成风险评估获取项目推荐</w:t>
            </w:r>
            <w:r>
              <w:rPr>
                <w:rFonts w:ascii="仿宋_GB2312" w:hAnsi="仿宋_GB2312" w:cs="仿宋_GB2312" w:eastAsia="仿宋_GB2312"/>
              </w:rPr>
              <w:t>。</w:t>
            </w:r>
            <w:r>
              <w:rPr>
                <w:rFonts w:ascii="仿宋_GB2312" w:hAnsi="仿宋_GB2312" w:cs="仿宋_GB2312" w:eastAsia="仿宋_GB2312"/>
                <w:sz w:val="21"/>
              </w:rPr>
              <w:t>在团检项目、套餐的基础上进行问卷推荐加项，用户通过手机即可完成风险评估获取项目推荐；</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20.文本类结论异常提取</w:t>
            </w:r>
            <w:r>
              <w:rPr>
                <w:rFonts w:ascii="仿宋_GB2312" w:hAnsi="仿宋_GB2312" w:cs="仿宋_GB2312" w:eastAsia="仿宋_GB2312"/>
              </w:rPr>
              <w:t>：</w:t>
            </w:r>
            <w:r>
              <w:rPr>
                <w:rFonts w:ascii="仿宋_GB2312" w:hAnsi="仿宋_GB2312" w:cs="仿宋_GB2312" w:eastAsia="仿宋_GB2312"/>
              </w:rPr>
              <w:t>系统能够完整提取影像、专科等文本类型结论描述中的异常部分，能够自动兼容科室不同医院不同的表达习惯，提取后不改变原表述</w:t>
            </w:r>
            <w:r>
              <w:rPr>
                <w:rFonts w:ascii="仿宋_GB2312" w:hAnsi="仿宋_GB2312" w:cs="仿宋_GB2312" w:eastAsia="仿宋_GB2312"/>
              </w:rPr>
              <w:t>。</w:t>
            </w:r>
            <w:r>
              <w:rPr>
                <w:rFonts w:ascii="仿宋_GB2312" w:hAnsi="仿宋_GB2312" w:cs="仿宋_GB2312" w:eastAsia="仿宋_GB2312"/>
                <w:sz w:val="21"/>
              </w:rPr>
              <w:t>结论自动合并</w:t>
            </w:r>
            <w:r>
              <w:rPr>
                <w:rFonts w:ascii="仿宋_GB2312" w:hAnsi="仿宋_GB2312" w:cs="仿宋_GB2312" w:eastAsia="仿宋_GB2312"/>
                <w:sz w:val="21"/>
              </w:rPr>
              <w:t>：</w:t>
            </w:r>
            <w:r>
              <w:rPr>
                <w:rFonts w:ascii="仿宋_GB2312" w:hAnsi="仿宋_GB2312" w:cs="仿宋_GB2312" w:eastAsia="仿宋_GB2312"/>
                <w:sz w:val="21"/>
              </w:rPr>
              <w:t>依托大模型对共识的异常指标进行自动合并，形成</w:t>
            </w:r>
            <w:r>
              <w:rPr>
                <w:rFonts w:ascii="仿宋_GB2312" w:hAnsi="仿宋_GB2312" w:cs="仿宋_GB2312" w:eastAsia="仿宋_GB2312"/>
                <w:sz w:val="21"/>
              </w:rPr>
              <w:t>“一元论”的诊断结果，对建议可以支持进一步修改。</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21.结论分类智能归一</w:t>
            </w:r>
            <w:r>
              <w:rPr>
                <w:rFonts w:ascii="仿宋_GB2312" w:hAnsi="仿宋_GB2312" w:cs="仿宋_GB2312" w:eastAsia="仿宋_GB2312"/>
              </w:rPr>
              <w:t>：</w:t>
            </w:r>
            <w:r>
              <w:rPr>
                <w:rFonts w:ascii="仿宋_GB2312" w:hAnsi="仿宋_GB2312" w:cs="仿宋_GB2312" w:eastAsia="仿宋_GB2312"/>
              </w:rPr>
              <w:t>支持对各科（特别是影像检查科室或特殊辅助检查科室）相同指标结果但描述不同的结论进行智能识别，统一成一致的结论分类，方便出体检报告和统计分析，以及对体检客户进行分类管理。</w:t>
            </w:r>
            <w:r>
              <w:rPr>
                <w:rFonts w:ascii="仿宋_GB2312" w:hAnsi="仿宋_GB2312" w:cs="仿宋_GB2312" w:eastAsia="仿宋_GB2312"/>
                <w:sz w:val="21"/>
              </w:rPr>
              <w:t>影像类小结提取与历次结果对比</w:t>
            </w:r>
            <w:r>
              <w:rPr>
                <w:rFonts w:ascii="仿宋_GB2312" w:hAnsi="仿宋_GB2312" w:cs="仿宋_GB2312" w:eastAsia="仿宋_GB2312"/>
                <w:sz w:val="21"/>
              </w:rPr>
              <w:t>：</w:t>
            </w:r>
            <w:r>
              <w:rPr>
                <w:rFonts w:ascii="仿宋_GB2312" w:hAnsi="仿宋_GB2312" w:cs="仿宋_GB2312" w:eastAsia="仿宋_GB2312"/>
                <w:sz w:val="21"/>
              </w:rPr>
              <w:t>支持影像类检查小结提取，能够准确提取影像所见尺寸和小结中的异常描述，识别异常的性质、尺寸、位置等结构化信息。支持准确地提取结节、结石、囊肿等影像类的尺寸数据，并能够匹配历年历次数据，展示对比分析趋势图。</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color w:val="000000"/>
              </w:rPr>
              <w:t>用于证明乙方具有良好的资信状况、较强的履约能力，</w:t>
            </w:r>
            <w:r>
              <w:rPr>
                <w:rFonts w:ascii="仿宋_GB2312" w:hAnsi="仿宋_GB2312" w:cs="仿宋_GB2312" w:eastAsia="仿宋_GB2312"/>
                <w:sz w:val="24"/>
                <w:color w:val="000000"/>
              </w:rPr>
              <w:t>甲方向乙方支付合同总价款的</w:t>
            </w:r>
            <w:r>
              <w:rPr>
                <w:rFonts w:ascii="仿宋_GB2312" w:hAnsi="仿宋_GB2312" w:cs="仿宋_GB2312" w:eastAsia="仿宋_GB2312"/>
                <w:sz w:val="24"/>
                <w:color w:val="000000"/>
              </w:rPr>
              <w:t>40%；设备到货、安装调试培训结束，并通过</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验收合格后，乙方</w:t>
            </w:r>
            <w:r>
              <w:rPr>
                <w:rFonts w:ascii="仿宋_GB2312" w:hAnsi="仿宋_GB2312" w:cs="仿宋_GB2312" w:eastAsia="仿宋_GB2312"/>
                <w:sz w:val="24"/>
                <w:color w:val="000000"/>
              </w:rPr>
              <w:t>向甲方提交</w:t>
            </w:r>
            <w:r>
              <w:rPr>
                <w:rFonts w:ascii="仿宋_GB2312" w:hAnsi="仿宋_GB2312" w:cs="仿宋_GB2312" w:eastAsia="仿宋_GB2312"/>
                <w:sz w:val="24"/>
                <w:color w:val="000000"/>
              </w:rPr>
              <w:t>合法、有效的增值税发票、</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验收合格单、合同总价款</w:t>
            </w:r>
            <w:r>
              <w:rPr>
                <w:rFonts w:ascii="仿宋_GB2312" w:hAnsi="仿宋_GB2312" w:cs="仿宋_GB2312" w:eastAsia="仿宋_GB2312"/>
                <w:sz w:val="24"/>
                <w:color w:val="000000"/>
              </w:rPr>
              <w:t>5%的银行保函原件（银行保函需在海南本地银行开具或可提供线上查询，期限：在保修期基础上延长三个月）及合同等相关凭证，</w:t>
            </w:r>
            <w:r>
              <w:rPr>
                <w:rFonts w:ascii="仿宋_GB2312" w:hAnsi="仿宋_GB2312" w:cs="仿宋_GB2312" w:eastAsia="仿宋_GB2312"/>
                <w:sz w:val="24"/>
                <w:color w:val="000000"/>
              </w:rPr>
              <w:t>甲方在收到相关凭证后</w:t>
            </w:r>
            <w:r>
              <w:rPr>
                <w:rFonts w:ascii="仿宋_GB2312" w:hAnsi="仿宋_GB2312" w:cs="仿宋_GB2312" w:eastAsia="仿宋_GB2312"/>
                <w:sz w:val="24"/>
                <w:color w:val="000000"/>
              </w:rPr>
              <w:t>30个工作日内</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方支付合同总价款</w:t>
            </w:r>
            <w:r>
              <w:rPr>
                <w:rFonts w:ascii="仿宋_GB2312" w:hAnsi="仿宋_GB2312" w:cs="仿宋_GB2312" w:eastAsia="仿宋_GB2312"/>
                <w:sz w:val="24"/>
                <w:color w:val="000000"/>
              </w:rPr>
              <w:t>30%的款项</w:t>
            </w:r>
            <w:r>
              <w:rPr>
                <w:rFonts w:ascii="仿宋_GB2312" w:hAnsi="仿宋_GB2312" w:cs="仿宋_GB2312" w:eastAsia="仿宋_GB2312"/>
                <w:sz w:val="24"/>
                <w:color w:val="000000"/>
              </w:rPr>
              <w:t>及</w:t>
            </w:r>
            <w:r>
              <w:rPr>
                <w:rFonts w:ascii="仿宋_GB2312" w:hAnsi="仿宋_GB2312" w:cs="仿宋_GB2312" w:eastAsia="仿宋_GB2312"/>
                <w:sz w:val="24"/>
                <w:color w:val="000000"/>
              </w:rPr>
              <w:t>退还</w:t>
            </w:r>
            <w:r>
              <w:rPr>
                <w:rFonts w:ascii="仿宋_GB2312" w:hAnsi="仿宋_GB2312" w:cs="仿宋_GB2312" w:eastAsia="仿宋_GB2312"/>
                <w:sz w:val="24"/>
                <w:color w:val="000000"/>
              </w:rPr>
              <w:t>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0%银行保函原件</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5%的银行保函原件退还给乙方。如有特殊情况经双方协商确定。</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color w:val="000000"/>
              </w:rPr>
              <w:t>银行</w:t>
            </w:r>
            <w:r>
              <w:rPr>
                <w:rFonts w:ascii="仿宋_GB2312" w:hAnsi="仿宋_GB2312" w:cs="仿宋_GB2312" w:eastAsia="仿宋_GB2312"/>
                <w:sz w:val="24"/>
                <w:color w:val="000000"/>
              </w:rPr>
              <w:t>保函有效期。乙方提供的银行保函应为无条件的、载明</w:t>
            </w:r>
            <w:r>
              <w:rPr>
                <w:rFonts w:ascii="仿宋_GB2312" w:hAnsi="仿宋_GB2312" w:cs="仿宋_GB2312" w:eastAsia="仿宋_GB2312"/>
                <w:sz w:val="24"/>
                <w:color w:val="000000"/>
              </w:rPr>
              <w:t>“见索即付”的独立保函，即不得额外附加甲方在向银行发《索赔通知》时的证据义务。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color w:val="000000"/>
              </w:rPr>
              <w:t>用于证明乙方具有良好的资信状况、较强的履约能力，</w:t>
            </w:r>
            <w:r>
              <w:rPr>
                <w:rFonts w:ascii="仿宋_GB2312" w:hAnsi="仿宋_GB2312" w:cs="仿宋_GB2312" w:eastAsia="仿宋_GB2312"/>
                <w:sz w:val="24"/>
                <w:color w:val="000000"/>
              </w:rPr>
              <w:t>甲方向乙方支付合同总价款的</w:t>
            </w:r>
            <w:r>
              <w:rPr>
                <w:rFonts w:ascii="仿宋_GB2312" w:hAnsi="仿宋_GB2312" w:cs="仿宋_GB2312" w:eastAsia="仿宋_GB2312"/>
                <w:sz w:val="24"/>
                <w:color w:val="000000"/>
              </w:rPr>
              <w:t>40%；设备到货、安装调试培训结束，并通过</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验收合格后，乙方</w:t>
            </w:r>
            <w:r>
              <w:rPr>
                <w:rFonts w:ascii="仿宋_GB2312" w:hAnsi="仿宋_GB2312" w:cs="仿宋_GB2312" w:eastAsia="仿宋_GB2312"/>
                <w:sz w:val="24"/>
                <w:color w:val="000000"/>
              </w:rPr>
              <w:t>向甲方提交</w:t>
            </w:r>
            <w:r>
              <w:rPr>
                <w:rFonts w:ascii="仿宋_GB2312" w:hAnsi="仿宋_GB2312" w:cs="仿宋_GB2312" w:eastAsia="仿宋_GB2312"/>
                <w:sz w:val="24"/>
                <w:color w:val="000000"/>
              </w:rPr>
              <w:t>合法、有效的增值税发票、</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验收合格单、合同总价款</w:t>
            </w:r>
            <w:r>
              <w:rPr>
                <w:rFonts w:ascii="仿宋_GB2312" w:hAnsi="仿宋_GB2312" w:cs="仿宋_GB2312" w:eastAsia="仿宋_GB2312"/>
                <w:sz w:val="24"/>
                <w:color w:val="000000"/>
              </w:rPr>
              <w:t>5%的银行保函原件（银行保函需在海南本地银行开具或可提供线上查询，期限：在保修期基础上延长三个月）及合同等相关凭证，</w:t>
            </w:r>
            <w:r>
              <w:rPr>
                <w:rFonts w:ascii="仿宋_GB2312" w:hAnsi="仿宋_GB2312" w:cs="仿宋_GB2312" w:eastAsia="仿宋_GB2312"/>
                <w:sz w:val="24"/>
                <w:color w:val="000000"/>
              </w:rPr>
              <w:t>甲方在收到相关凭证后</w:t>
            </w:r>
            <w:r>
              <w:rPr>
                <w:rFonts w:ascii="仿宋_GB2312" w:hAnsi="仿宋_GB2312" w:cs="仿宋_GB2312" w:eastAsia="仿宋_GB2312"/>
                <w:sz w:val="24"/>
                <w:color w:val="000000"/>
              </w:rPr>
              <w:t>30个工作日内</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方支付合同总价款</w:t>
            </w:r>
            <w:r>
              <w:rPr>
                <w:rFonts w:ascii="仿宋_GB2312" w:hAnsi="仿宋_GB2312" w:cs="仿宋_GB2312" w:eastAsia="仿宋_GB2312"/>
                <w:sz w:val="24"/>
                <w:color w:val="000000"/>
              </w:rPr>
              <w:t>30%的款项</w:t>
            </w:r>
            <w:r>
              <w:rPr>
                <w:rFonts w:ascii="仿宋_GB2312" w:hAnsi="仿宋_GB2312" w:cs="仿宋_GB2312" w:eastAsia="仿宋_GB2312"/>
                <w:sz w:val="24"/>
                <w:color w:val="000000"/>
              </w:rPr>
              <w:t>及</w:t>
            </w:r>
            <w:r>
              <w:rPr>
                <w:rFonts w:ascii="仿宋_GB2312" w:hAnsi="仿宋_GB2312" w:cs="仿宋_GB2312" w:eastAsia="仿宋_GB2312"/>
                <w:sz w:val="24"/>
                <w:color w:val="000000"/>
              </w:rPr>
              <w:t>退还</w:t>
            </w:r>
            <w:r>
              <w:rPr>
                <w:rFonts w:ascii="仿宋_GB2312" w:hAnsi="仿宋_GB2312" w:cs="仿宋_GB2312" w:eastAsia="仿宋_GB2312"/>
                <w:sz w:val="24"/>
                <w:color w:val="000000"/>
              </w:rPr>
              <w:t>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0%银行保函原件</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5%的银行保函原件退还给乙方。如有特殊情况经双方协商确定。</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color w:val="000000"/>
              </w:rPr>
              <w:t>银行</w:t>
            </w:r>
            <w:r>
              <w:rPr>
                <w:rFonts w:ascii="仿宋_GB2312" w:hAnsi="仿宋_GB2312" w:cs="仿宋_GB2312" w:eastAsia="仿宋_GB2312"/>
                <w:sz w:val="24"/>
                <w:color w:val="000000"/>
              </w:rPr>
              <w:t>保函有效期。乙方提供的银行保函应为无条件的、载明</w:t>
            </w:r>
            <w:r>
              <w:rPr>
                <w:rFonts w:ascii="仿宋_GB2312" w:hAnsi="仿宋_GB2312" w:cs="仿宋_GB2312" w:eastAsia="仿宋_GB2312"/>
                <w:sz w:val="24"/>
                <w:color w:val="000000"/>
              </w:rPr>
              <w:t>“见索即付”的独立保函，即不得额外附加甲方在向银行发《索赔通知》时的证据义务。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color w:val="000000"/>
              </w:rPr>
              <w:t>用于证明乙方具有良好的资信状况、较强的履约能力，</w:t>
            </w:r>
            <w:r>
              <w:rPr>
                <w:rFonts w:ascii="仿宋_GB2312" w:hAnsi="仿宋_GB2312" w:cs="仿宋_GB2312" w:eastAsia="仿宋_GB2312"/>
                <w:sz w:val="24"/>
                <w:color w:val="000000"/>
              </w:rPr>
              <w:t>甲方向乙方支付合同总价款的</w:t>
            </w:r>
            <w:r>
              <w:rPr>
                <w:rFonts w:ascii="仿宋_GB2312" w:hAnsi="仿宋_GB2312" w:cs="仿宋_GB2312" w:eastAsia="仿宋_GB2312"/>
                <w:sz w:val="24"/>
                <w:color w:val="000000"/>
              </w:rPr>
              <w:t>40%；设备到货、安装调试培训结束，并通过</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验收合格后，乙方</w:t>
            </w:r>
            <w:r>
              <w:rPr>
                <w:rFonts w:ascii="仿宋_GB2312" w:hAnsi="仿宋_GB2312" w:cs="仿宋_GB2312" w:eastAsia="仿宋_GB2312"/>
                <w:sz w:val="24"/>
                <w:color w:val="000000"/>
              </w:rPr>
              <w:t>向甲方提交</w:t>
            </w:r>
            <w:r>
              <w:rPr>
                <w:rFonts w:ascii="仿宋_GB2312" w:hAnsi="仿宋_GB2312" w:cs="仿宋_GB2312" w:eastAsia="仿宋_GB2312"/>
                <w:sz w:val="24"/>
                <w:color w:val="000000"/>
              </w:rPr>
              <w:t>合法、有效的增值税发票、</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验收合格单、合同总价款</w:t>
            </w:r>
            <w:r>
              <w:rPr>
                <w:rFonts w:ascii="仿宋_GB2312" w:hAnsi="仿宋_GB2312" w:cs="仿宋_GB2312" w:eastAsia="仿宋_GB2312"/>
                <w:sz w:val="24"/>
                <w:color w:val="000000"/>
              </w:rPr>
              <w:t>5%的银行保函原件（银行保函需在海南本地银行开具或可提供线上查询，期限：在保修期基础上延长三个月）及合同等相关凭证，</w:t>
            </w:r>
            <w:r>
              <w:rPr>
                <w:rFonts w:ascii="仿宋_GB2312" w:hAnsi="仿宋_GB2312" w:cs="仿宋_GB2312" w:eastAsia="仿宋_GB2312"/>
                <w:sz w:val="24"/>
                <w:color w:val="000000"/>
              </w:rPr>
              <w:t>甲方在收到相关凭证后</w:t>
            </w:r>
            <w:r>
              <w:rPr>
                <w:rFonts w:ascii="仿宋_GB2312" w:hAnsi="仿宋_GB2312" w:cs="仿宋_GB2312" w:eastAsia="仿宋_GB2312"/>
                <w:sz w:val="24"/>
                <w:color w:val="000000"/>
              </w:rPr>
              <w:t>30个工作日内</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方支付合同总价款</w:t>
            </w:r>
            <w:r>
              <w:rPr>
                <w:rFonts w:ascii="仿宋_GB2312" w:hAnsi="仿宋_GB2312" w:cs="仿宋_GB2312" w:eastAsia="仿宋_GB2312"/>
                <w:sz w:val="24"/>
                <w:color w:val="000000"/>
              </w:rPr>
              <w:t>30%的款项</w:t>
            </w:r>
            <w:r>
              <w:rPr>
                <w:rFonts w:ascii="仿宋_GB2312" w:hAnsi="仿宋_GB2312" w:cs="仿宋_GB2312" w:eastAsia="仿宋_GB2312"/>
                <w:sz w:val="24"/>
                <w:color w:val="000000"/>
              </w:rPr>
              <w:t>及</w:t>
            </w:r>
            <w:r>
              <w:rPr>
                <w:rFonts w:ascii="仿宋_GB2312" w:hAnsi="仿宋_GB2312" w:cs="仿宋_GB2312" w:eastAsia="仿宋_GB2312"/>
                <w:sz w:val="24"/>
                <w:color w:val="000000"/>
              </w:rPr>
              <w:t>退还</w:t>
            </w:r>
            <w:r>
              <w:rPr>
                <w:rFonts w:ascii="仿宋_GB2312" w:hAnsi="仿宋_GB2312" w:cs="仿宋_GB2312" w:eastAsia="仿宋_GB2312"/>
                <w:sz w:val="24"/>
                <w:color w:val="000000"/>
              </w:rPr>
              <w:t>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0%银行保函原件</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5%的银行保函原件退还给乙方。如有特殊情况经双方协商确定。</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color w:val="000000"/>
              </w:rPr>
              <w:t>银行</w:t>
            </w:r>
            <w:r>
              <w:rPr>
                <w:rFonts w:ascii="仿宋_GB2312" w:hAnsi="仿宋_GB2312" w:cs="仿宋_GB2312" w:eastAsia="仿宋_GB2312"/>
                <w:sz w:val="24"/>
                <w:color w:val="000000"/>
              </w:rPr>
              <w:t>保函有效期。乙方提供的银行保函应为无条件的、载明</w:t>
            </w:r>
            <w:r>
              <w:rPr>
                <w:rFonts w:ascii="仿宋_GB2312" w:hAnsi="仿宋_GB2312" w:cs="仿宋_GB2312" w:eastAsia="仿宋_GB2312"/>
                <w:sz w:val="24"/>
                <w:color w:val="000000"/>
              </w:rPr>
              <w:t>“见索即付”的独立保函，即不得额外附加甲方在向银行发《索赔通知》时的证据义务。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本项目采购需求中如有产品属于政府采购节能产品、环境标识产品实施品目清单中政府强制采购的产品，投标人投标时必须按照品目清单中的政府强制采购的产品进行投标，且必须提供国家确认的认证机构出具的、处于有效期之内的节能产品、环境标识产品认证证书。</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要求：2.1.对“▲”参数条款符合情况提供有效证明材料加盖公章，应提供但不限于产品彩页、技术白皮书、投标货物制造商公开发布的印刷资料等；2.2.注：此报价包含货物、材料费、包装费、运输费、移机、装卸费（卸货至采购人指定位置）税金，进口相关税费等所有费用，采购人不向中标人支付任何其他费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 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资格文件里的承诺函和声明函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”条款的技术指标一共4个，每一项不满足扣2.65分。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10.6000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”和非“★”条款的技术指标一共43个，每一项不满足扣0.8分。</w:t>
            </w:r>
          </w:p>
        </w:tc>
        <w:tc>
          <w:tcPr>
            <w:tcW w:type="dxa" w:w="831"/>
          </w:tcPr>
          <w:p>
            <w:pPr>
              <w:pStyle w:val="null3"/>
              <w:jc w:val="right"/>
            </w:pPr>
            <w:r>
              <w:rPr>
                <w:rFonts w:ascii="仿宋_GB2312" w:hAnsi="仿宋_GB2312" w:cs="仿宋_GB2312" w:eastAsia="仿宋_GB2312"/>
              </w:rPr>
              <w:t>34.4000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”和非“★”条款的技术指标一共48个，每一项不满足扣1分。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9分，每缺少一项内容扣1.5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”条款的技术指标一共17个，每一项不满足扣1分。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”和非“★”条款的技术指标一共45个，每一项不满足扣0.5分。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6分，每缺少一项内容扣2分，培训方案内容存在一处缺陷（缺陷是指方案内容不符合项目实际要求、描述不详细、缺乏针对性、缺乏可操作性、不合理、内容缺少关键节点、前后相互矛盾、存在无法实现预期目标的风险等）扣1分，最多扣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HCZB-2025-ZB0535-1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海南医学院第一附属医院中西医协同“旗舰”医院能力建设项目-设备购置项目第四批(二次)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海南医学院第一附属医院中西医协同“旗舰”医院能力建设项目-设备购置项目第四批（二次）1包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智能下肢康复机器人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智能上肢康复机器人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HCZB-2025-ZB0535-1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海南医学院第一附属医院中西医协同“旗舰”医院能力建设项目-设备购置项目第四批(二次)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海南医学院第一附属医院中西医协同“旗舰”医院能力建设项目-设备购置项目第四批（二次）2包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骨科手术机器人（骨科手术导航定位系统）</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12850000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HCZB-2025-ZB0535-1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海南医学院第一附属医院中西医协同“旗舰”医院能力建设项目-设备购置项目第四批(二次)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海南医学院第一附属医院中西医协同“旗舰”医院能力建设项目-设备购置项目第四批（二次）3包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中医人工智能辅助诊疗系统</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