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9C3D6">
      <w:pPr>
        <w:spacing w:line="360" w:lineRule="auto"/>
        <w:jc w:val="center"/>
        <w:rPr>
          <w:rFonts w:hint="eastAsia" w:ascii="仿宋_GB2312" w:hAnsi="仿宋_GB2312" w:eastAsia="仿宋_GB2312" w:cs="仿宋_GB2312"/>
          <w:b/>
          <w:color w:val="auto"/>
          <w:sz w:val="36"/>
        </w:rPr>
      </w:pPr>
      <w:r>
        <w:rPr>
          <w:rFonts w:hint="eastAsia" w:ascii="仿宋_GB2312" w:hAnsi="仿宋_GB2312" w:eastAsia="仿宋_GB2312" w:cs="仿宋_GB2312"/>
          <w:b/>
          <w:color w:val="auto"/>
          <w:sz w:val="36"/>
        </w:rPr>
        <w:t>合同文本(因系统自带合同模板，但该模板不满足本项目，本项目合同以此为准，请投标人注意)</w:t>
      </w:r>
    </w:p>
    <w:p w14:paraId="6316BF91">
      <w:pPr>
        <w:spacing w:line="360" w:lineRule="auto"/>
        <w:jc w:val="center"/>
        <w:rPr>
          <w:rFonts w:hint="eastAsia" w:ascii="仿宋_GB2312" w:hAnsi="仿宋_GB2312" w:eastAsia="仿宋_GB2312" w:cs="仿宋_GB2312"/>
          <w:b/>
          <w:color w:val="auto"/>
          <w:sz w:val="36"/>
        </w:rPr>
      </w:pPr>
    </w:p>
    <w:p w14:paraId="331BA7BF">
      <w:pPr>
        <w:spacing w:line="360" w:lineRule="auto"/>
        <w:jc w:val="center"/>
        <w:rPr>
          <w:rFonts w:ascii="仿宋_GB2312" w:hAnsi="仿宋_GB2312" w:eastAsia="仿宋_GB2312" w:cs="仿宋_GB2312"/>
          <w:b/>
          <w:color w:val="auto"/>
          <w:sz w:val="36"/>
        </w:rPr>
      </w:pPr>
      <w:r>
        <w:rPr>
          <w:rFonts w:hint="eastAsia" w:ascii="仿宋_GB2312" w:hAnsi="仿宋_GB2312" w:eastAsia="仿宋_GB2312" w:cs="仿宋_GB2312"/>
          <w:b/>
          <w:color w:val="auto"/>
          <w:sz w:val="36"/>
        </w:rPr>
        <w:t xml:space="preserve"> 合同文本（本项目合同以此为准）</w:t>
      </w:r>
    </w:p>
    <w:p w14:paraId="1AACE494">
      <w:pPr>
        <w:spacing w:line="360" w:lineRule="auto"/>
        <w:jc w:val="center"/>
        <w:rPr>
          <w:rFonts w:ascii="仿宋" w:hAnsi="仿宋" w:eastAsia="仿宋" w:cs="Times New Roman"/>
          <w:b/>
          <w:color w:val="auto"/>
          <w:sz w:val="72"/>
          <w:szCs w:val="72"/>
        </w:rPr>
      </w:pPr>
      <w:r>
        <w:rPr>
          <w:rFonts w:hint="eastAsia" w:ascii="仿宋" w:hAnsi="仿宋" w:eastAsia="仿宋" w:cs="Times New Roman"/>
          <w:b/>
          <w:color w:val="auto"/>
          <w:sz w:val="72"/>
          <w:szCs w:val="72"/>
        </w:rPr>
        <w:t>海南医科大学货物采购项目</w:t>
      </w:r>
    </w:p>
    <w:p w14:paraId="32B949ED">
      <w:pPr>
        <w:spacing w:line="360" w:lineRule="auto"/>
        <w:jc w:val="center"/>
        <w:rPr>
          <w:rFonts w:ascii="宋体" w:hAnsi="宋体" w:eastAsia="宋体" w:cs="宋体"/>
          <w:b/>
          <w:bCs/>
          <w:color w:val="auto"/>
          <w:sz w:val="28"/>
          <w:szCs w:val="28"/>
        </w:rPr>
      </w:pPr>
    </w:p>
    <w:p w14:paraId="0E339FFA">
      <w:pPr>
        <w:spacing w:line="360" w:lineRule="auto"/>
        <w:jc w:val="center"/>
        <w:rPr>
          <w:rFonts w:ascii="宋体" w:hAnsi="宋体" w:eastAsia="宋体" w:cs="宋体"/>
          <w:b/>
          <w:bCs/>
          <w:color w:val="auto"/>
          <w:sz w:val="28"/>
          <w:szCs w:val="28"/>
        </w:rPr>
      </w:pPr>
    </w:p>
    <w:p w14:paraId="2C0EF11D">
      <w:pPr>
        <w:spacing w:line="360" w:lineRule="auto"/>
        <w:rPr>
          <w:rFonts w:ascii="仿宋" w:hAnsi="仿宋" w:eastAsia="仿宋" w:cs="Times New Roman"/>
          <w:b/>
          <w:color w:val="auto"/>
          <w:sz w:val="30"/>
          <w:szCs w:val="30"/>
        </w:rPr>
      </w:pPr>
    </w:p>
    <w:p w14:paraId="641BBE10">
      <w:pPr>
        <w:spacing w:line="360" w:lineRule="auto"/>
        <w:jc w:val="center"/>
        <w:rPr>
          <w:rFonts w:ascii="仿宋" w:hAnsi="仿宋" w:eastAsia="仿宋" w:cs="Times New Roman"/>
          <w:b/>
          <w:color w:val="auto"/>
          <w:sz w:val="110"/>
          <w:szCs w:val="110"/>
        </w:rPr>
      </w:pPr>
      <w:r>
        <w:rPr>
          <w:rFonts w:hint="eastAsia" w:ascii="仿宋" w:hAnsi="仿宋" w:eastAsia="仿宋" w:cs="Times New Roman"/>
          <w:b/>
          <w:color w:val="auto"/>
          <w:sz w:val="110"/>
          <w:szCs w:val="110"/>
        </w:rPr>
        <w:t>合 同 书</w:t>
      </w:r>
    </w:p>
    <w:p w14:paraId="175E7DB3">
      <w:pPr>
        <w:tabs>
          <w:tab w:val="left" w:pos="1260"/>
          <w:tab w:val="left" w:pos="1620"/>
          <w:tab w:val="left" w:pos="6840"/>
          <w:tab w:val="left" w:pos="7020"/>
          <w:tab w:val="left" w:pos="7200"/>
        </w:tabs>
        <w:adjustRightInd w:val="0"/>
        <w:spacing w:line="360" w:lineRule="auto"/>
        <w:jc w:val="center"/>
        <w:rPr>
          <w:rFonts w:ascii="仿宋" w:hAnsi="仿宋" w:eastAsia="仿宋" w:cs="Times New Roman"/>
          <w:b/>
          <w:color w:val="auto"/>
          <w:sz w:val="32"/>
          <w:szCs w:val="32"/>
        </w:rPr>
      </w:pPr>
    </w:p>
    <w:p w14:paraId="75DD7155">
      <w:pPr>
        <w:tabs>
          <w:tab w:val="left" w:pos="1260"/>
          <w:tab w:val="left" w:pos="1620"/>
          <w:tab w:val="left" w:pos="6840"/>
          <w:tab w:val="left" w:pos="7020"/>
          <w:tab w:val="left" w:pos="7200"/>
        </w:tabs>
        <w:adjustRightInd w:val="0"/>
        <w:spacing w:line="360" w:lineRule="auto"/>
        <w:rPr>
          <w:rFonts w:ascii="仿宋" w:hAnsi="仿宋" w:eastAsia="仿宋" w:cs="Times New Roman"/>
          <w:b/>
          <w:color w:val="auto"/>
          <w:sz w:val="32"/>
          <w:szCs w:val="32"/>
        </w:rPr>
      </w:pPr>
    </w:p>
    <w:p w14:paraId="6B88A1EA">
      <w:pPr>
        <w:rPr>
          <w:rFonts w:ascii="Times New Roman" w:hAnsi="Times New Roman" w:eastAsia="宋体" w:cs="Times New Roman"/>
          <w:color w:val="auto"/>
        </w:rPr>
      </w:pPr>
    </w:p>
    <w:p w14:paraId="4C2E7669">
      <w:pPr>
        <w:rPr>
          <w:rFonts w:ascii="Times New Roman" w:hAnsi="Times New Roman" w:eastAsia="宋体" w:cs="Times New Roman"/>
          <w:color w:val="auto"/>
        </w:rPr>
      </w:pPr>
    </w:p>
    <w:p w14:paraId="6BC5D5B7">
      <w:pPr>
        <w:tabs>
          <w:tab w:val="left" w:pos="1260"/>
          <w:tab w:val="left" w:pos="1620"/>
          <w:tab w:val="left" w:pos="6840"/>
          <w:tab w:val="left" w:pos="7020"/>
          <w:tab w:val="left" w:pos="7200"/>
        </w:tabs>
        <w:adjustRightInd w:val="0"/>
        <w:spacing w:line="360" w:lineRule="auto"/>
        <w:jc w:val="center"/>
        <w:rPr>
          <w:rFonts w:ascii="仿宋" w:hAnsi="仿宋" w:eastAsia="仿宋" w:cs="Times New Roman"/>
          <w:b/>
          <w:color w:val="auto"/>
          <w:sz w:val="32"/>
          <w:szCs w:val="32"/>
        </w:rPr>
      </w:pPr>
    </w:p>
    <w:p w14:paraId="605939B7">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color w:val="auto"/>
          <w:sz w:val="32"/>
          <w:szCs w:val="32"/>
        </w:rPr>
      </w:pPr>
    </w:p>
    <w:p w14:paraId="45479FE8">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color w:val="auto"/>
          <w:sz w:val="32"/>
          <w:szCs w:val="32"/>
          <w:u w:val="single"/>
        </w:rPr>
      </w:pPr>
      <w:r>
        <w:rPr>
          <w:rFonts w:hint="eastAsia" w:ascii="仿宋" w:hAnsi="仿宋" w:eastAsia="仿宋" w:cs="Times New Roman"/>
          <w:b/>
          <w:color w:val="auto"/>
          <w:sz w:val="32"/>
          <w:szCs w:val="32"/>
        </w:rPr>
        <w:t>项目名称：</w:t>
      </w:r>
      <w:r>
        <w:rPr>
          <w:rFonts w:hint="eastAsia" w:ascii="仿宋" w:hAnsi="仿宋" w:eastAsia="仿宋" w:cs="Times New Roman"/>
          <w:b/>
          <w:color w:val="auto"/>
          <w:sz w:val="32"/>
          <w:szCs w:val="32"/>
          <w:u w:val="single"/>
        </w:rPr>
        <w:t xml:space="preserve">            ___________</w:t>
      </w:r>
    </w:p>
    <w:p w14:paraId="5D264A79">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color w:val="auto"/>
          <w:sz w:val="32"/>
          <w:szCs w:val="32"/>
          <w:u w:val="single"/>
        </w:rPr>
      </w:pPr>
      <w:r>
        <w:rPr>
          <w:rFonts w:hint="eastAsia" w:ascii="仿宋" w:hAnsi="仿宋" w:eastAsia="仿宋" w:cs="Times New Roman"/>
          <w:b/>
          <w:color w:val="auto"/>
          <w:sz w:val="32"/>
          <w:szCs w:val="32"/>
        </w:rPr>
        <w:t>项目编号：</w:t>
      </w:r>
      <w:r>
        <w:rPr>
          <w:rFonts w:hint="eastAsia" w:ascii="仿宋" w:hAnsi="仿宋" w:eastAsia="仿宋" w:cs="Times New Roman"/>
          <w:b/>
          <w:color w:val="auto"/>
          <w:sz w:val="32"/>
          <w:szCs w:val="32"/>
          <w:u w:val="single"/>
        </w:rPr>
        <w:t xml:space="preserve">                       </w:t>
      </w:r>
    </w:p>
    <w:p w14:paraId="4A04CECF">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color w:val="auto"/>
          <w:sz w:val="32"/>
          <w:szCs w:val="32"/>
        </w:rPr>
      </w:pPr>
      <w:r>
        <w:rPr>
          <w:rFonts w:hint="eastAsia" w:ascii="仿宋" w:hAnsi="仿宋" w:eastAsia="仿宋" w:cs="Times New Roman"/>
          <w:b/>
          <w:color w:val="auto"/>
          <w:sz w:val="32"/>
          <w:szCs w:val="32"/>
        </w:rPr>
        <w:t>甲    方：</w:t>
      </w:r>
      <w:r>
        <w:rPr>
          <w:rFonts w:hint="eastAsia" w:ascii="仿宋" w:hAnsi="仿宋" w:eastAsia="仿宋" w:cs="Times New Roman"/>
          <w:b/>
          <w:color w:val="auto"/>
          <w:sz w:val="32"/>
          <w:szCs w:val="32"/>
          <w:u w:val="single"/>
        </w:rPr>
        <w:t xml:space="preserve">                       </w:t>
      </w:r>
    </w:p>
    <w:p w14:paraId="6069C69E">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color w:val="auto"/>
          <w:sz w:val="32"/>
          <w:szCs w:val="32"/>
          <w:u w:val="single"/>
        </w:rPr>
      </w:pPr>
      <w:r>
        <w:rPr>
          <w:rFonts w:hint="eastAsia" w:ascii="仿宋" w:hAnsi="仿宋" w:eastAsia="仿宋" w:cs="Times New Roman"/>
          <w:b/>
          <w:color w:val="auto"/>
          <w:sz w:val="32"/>
          <w:szCs w:val="32"/>
        </w:rPr>
        <w:t>乙    方：</w:t>
      </w:r>
      <w:r>
        <w:rPr>
          <w:rFonts w:hint="eastAsia" w:ascii="仿宋" w:hAnsi="仿宋" w:eastAsia="仿宋" w:cs="Times New Roman"/>
          <w:b/>
          <w:color w:val="auto"/>
          <w:sz w:val="32"/>
          <w:szCs w:val="32"/>
          <w:u w:val="single"/>
        </w:rPr>
        <w:t xml:space="preserve">                       </w:t>
      </w:r>
    </w:p>
    <w:p w14:paraId="34CCF2EF">
      <w:pPr>
        <w:tabs>
          <w:tab w:val="left" w:pos="1260"/>
          <w:tab w:val="left" w:pos="1620"/>
          <w:tab w:val="left" w:pos="6840"/>
          <w:tab w:val="left" w:pos="7020"/>
          <w:tab w:val="left" w:pos="7200"/>
        </w:tabs>
        <w:adjustRightInd w:val="0"/>
        <w:spacing w:line="360" w:lineRule="auto"/>
        <w:ind w:firstLine="1928" w:firstLineChars="600"/>
        <w:rPr>
          <w:rFonts w:ascii="仿宋" w:hAnsi="仿宋" w:eastAsia="仿宋" w:cs="Times New Roman"/>
          <w:b/>
          <w:color w:val="auto"/>
          <w:sz w:val="32"/>
          <w:szCs w:val="32"/>
        </w:rPr>
      </w:pPr>
      <w:r>
        <w:rPr>
          <w:rFonts w:hint="eastAsia" w:ascii="仿宋" w:hAnsi="仿宋" w:eastAsia="仿宋" w:cs="Times New Roman"/>
          <w:b/>
          <w:color w:val="auto"/>
          <w:sz w:val="32"/>
          <w:szCs w:val="32"/>
        </w:rPr>
        <w:t>签订日期：    年   月  日</w:t>
      </w:r>
    </w:p>
    <w:p w14:paraId="1BE41AEB">
      <w:pPr>
        <w:rPr>
          <w:rFonts w:ascii="宋体" w:hAnsi="宋体" w:eastAsia="宋体" w:cs="宋体"/>
          <w:color w:val="auto"/>
          <w:sz w:val="24"/>
        </w:rPr>
      </w:pPr>
      <w:r>
        <w:rPr>
          <w:rFonts w:hint="eastAsia" w:ascii="宋体" w:hAnsi="宋体" w:eastAsia="宋体" w:cs="Times New Roman"/>
          <w:color w:val="auto"/>
          <w:sz w:val="24"/>
        </w:rPr>
        <w:br w:type="page"/>
      </w:r>
      <w:r>
        <w:rPr>
          <w:rFonts w:hint="eastAsia" w:ascii="宋体" w:hAnsi="宋体" w:eastAsia="宋体" w:cs="Times New Roman"/>
          <w:color w:val="auto"/>
          <w:sz w:val="24"/>
        </w:rPr>
        <w:t xml:space="preserve">   </w:t>
      </w:r>
      <w:r>
        <w:rPr>
          <w:rFonts w:hint="eastAsia" w:ascii="宋体" w:hAnsi="宋体" w:eastAsia="宋体" w:cs="宋体"/>
          <w:color w:val="auto"/>
          <w:sz w:val="24"/>
        </w:rPr>
        <w:t xml:space="preserve"> 甲方：海南医科大学</w:t>
      </w:r>
    </w:p>
    <w:p w14:paraId="60FB834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乙方：</w:t>
      </w:r>
    </w:p>
    <w:p w14:paraId="3E9317AB">
      <w:pPr>
        <w:spacing w:line="360" w:lineRule="auto"/>
        <w:ind w:firstLine="480" w:firstLineChars="200"/>
        <w:rPr>
          <w:rFonts w:ascii="宋体" w:hAnsi="宋体" w:eastAsia="宋体" w:cs="宋体"/>
          <w:b/>
          <w:bCs/>
          <w:color w:val="auto"/>
          <w:sz w:val="24"/>
        </w:rPr>
      </w:pPr>
      <w:r>
        <w:rPr>
          <w:rFonts w:hint="eastAsia" w:ascii="宋体" w:hAnsi="宋体" w:eastAsia="宋体" w:cs="宋体"/>
          <w:color w:val="auto"/>
          <w:sz w:val="24"/>
        </w:rPr>
        <w:t>买卖双方根据根据《中华人民共和国民法典》《中华人民共和国政府采购法》等相关规定，及202  年  月    日202 年本级政府 ___________（招标编号）产品（含设备）招标采购评标的结果和“招标文件”的要求，遵循平等、自愿、公平和诚实信用原则，同意按照以下条款订立本合同，共同信守。</w:t>
      </w:r>
      <w:r>
        <w:rPr>
          <w:rFonts w:hint="eastAsia" w:ascii="宋体" w:hAnsi="宋体" w:eastAsia="宋体" w:cs="宋体"/>
          <w:b/>
          <w:bCs/>
          <w:color w:val="auto"/>
          <w:sz w:val="24"/>
        </w:rPr>
        <w:t>本合同分合同专用条款和合同通用条款，两部分条款不一致的，以合同专用条款为准。</w:t>
      </w:r>
    </w:p>
    <w:p w14:paraId="39557C4A">
      <w:pPr>
        <w:spacing w:before="312" w:beforeLines="100" w:after="312" w:afterLines="100" w:line="360" w:lineRule="auto"/>
        <w:jc w:val="center"/>
        <w:rPr>
          <w:rFonts w:ascii="宋体" w:hAnsi="宋体" w:eastAsia="宋体" w:cs="宋体"/>
          <w:color w:val="auto"/>
        </w:rPr>
      </w:pPr>
      <w:r>
        <w:rPr>
          <w:rFonts w:hint="eastAsia" w:ascii="宋体" w:hAnsi="宋体" w:eastAsia="宋体" w:cs="宋体"/>
          <w:b/>
          <w:color w:val="auto"/>
          <w:sz w:val="32"/>
          <w:szCs w:val="32"/>
        </w:rPr>
        <w:t>合同专用条款</w:t>
      </w:r>
    </w:p>
    <w:p w14:paraId="3CC9F35A">
      <w:pPr>
        <w:spacing w:line="360" w:lineRule="auto"/>
        <w:ind w:firstLine="562" w:firstLineChars="200"/>
        <w:outlineLvl w:val="1"/>
        <w:rPr>
          <w:rFonts w:ascii="宋体" w:hAnsi="宋体" w:eastAsia="宋体" w:cs="宋体"/>
          <w:b/>
          <w:color w:val="auto"/>
          <w:sz w:val="28"/>
          <w:szCs w:val="28"/>
        </w:rPr>
      </w:pPr>
      <w:bookmarkStart w:id="0" w:name="_Toc11108"/>
      <w:bookmarkStart w:id="1" w:name="_Toc9551"/>
      <w:r>
        <w:rPr>
          <w:rFonts w:hint="eastAsia" w:ascii="宋体" w:hAnsi="宋体" w:eastAsia="宋体" w:cs="宋体"/>
          <w:b/>
          <w:color w:val="auto"/>
          <w:sz w:val="28"/>
          <w:szCs w:val="28"/>
        </w:rPr>
        <w:t>一、合同文件</w:t>
      </w:r>
      <w:bookmarkEnd w:id="0"/>
      <w:bookmarkEnd w:id="1"/>
    </w:p>
    <w:p w14:paraId="0753D361">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本合同所附下列文件是构成本合同不可分割的部分：</w:t>
      </w:r>
    </w:p>
    <w:p w14:paraId="548A5CF1">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1.招标文件合同条款；</w:t>
      </w:r>
    </w:p>
    <w:p w14:paraId="772C704B">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2.投标人提交的投标函和投标报价表；</w:t>
      </w:r>
    </w:p>
    <w:p w14:paraId="4A9DC44E">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3.招标采购中标品目清单；</w:t>
      </w:r>
    </w:p>
    <w:p w14:paraId="668A10C8">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4.技术规格（包括图纸，如果有的话）；</w:t>
      </w:r>
    </w:p>
    <w:p w14:paraId="4E682C0E">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5.规格响应表（如果有的话）；</w:t>
      </w:r>
    </w:p>
    <w:p w14:paraId="2B3705E8">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6.中标通知书及其它附件。</w:t>
      </w:r>
    </w:p>
    <w:p w14:paraId="4FAC126B">
      <w:pPr>
        <w:spacing w:line="360" w:lineRule="auto"/>
        <w:ind w:firstLine="562" w:firstLineChars="200"/>
        <w:outlineLvl w:val="1"/>
        <w:rPr>
          <w:rFonts w:ascii="宋体" w:hAnsi="宋体" w:eastAsia="宋体" w:cs="宋体"/>
          <w:b/>
          <w:color w:val="auto"/>
          <w:sz w:val="28"/>
          <w:szCs w:val="28"/>
        </w:rPr>
      </w:pPr>
      <w:bookmarkStart w:id="2" w:name="_Toc2729"/>
      <w:bookmarkStart w:id="3" w:name="_Toc12135"/>
      <w:r>
        <w:rPr>
          <w:rFonts w:hint="eastAsia" w:ascii="宋体" w:hAnsi="宋体" w:eastAsia="宋体" w:cs="宋体"/>
          <w:b/>
          <w:color w:val="auto"/>
          <w:sz w:val="28"/>
          <w:szCs w:val="28"/>
        </w:rPr>
        <w:t>二、产品（含设备）名称</w:t>
      </w:r>
      <w:bookmarkEnd w:id="2"/>
      <w:bookmarkEnd w:id="3"/>
    </w:p>
    <w:p w14:paraId="03B3B097">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1.产品（含设备）型号：</w:t>
      </w:r>
    </w:p>
    <w:p w14:paraId="1C47C003">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2.产品（含设备）产地及厂家：</w:t>
      </w:r>
    </w:p>
    <w:p w14:paraId="177A751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3.产品（含设备）单价：</w:t>
      </w:r>
    </w:p>
    <w:p w14:paraId="0FE7140F">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4.产品（含设备）数量：</w:t>
      </w:r>
    </w:p>
    <w:p w14:paraId="1996C085">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 xml:space="preserve">5.合同总价：        大写： </w:t>
      </w:r>
    </w:p>
    <w:p w14:paraId="487E3383">
      <w:pPr>
        <w:spacing w:line="360" w:lineRule="auto"/>
        <w:ind w:firstLine="562" w:firstLineChars="200"/>
        <w:outlineLvl w:val="1"/>
        <w:rPr>
          <w:rFonts w:ascii="宋体" w:hAnsi="宋体" w:eastAsia="宋体" w:cs="宋体"/>
          <w:b/>
          <w:color w:val="auto"/>
          <w:sz w:val="28"/>
          <w:szCs w:val="28"/>
        </w:rPr>
      </w:pPr>
      <w:r>
        <w:rPr>
          <w:rFonts w:hint="eastAsia" w:ascii="宋体" w:hAnsi="宋体" w:eastAsia="宋体" w:cs="宋体"/>
          <w:b/>
          <w:color w:val="auto"/>
          <w:sz w:val="28"/>
          <w:szCs w:val="28"/>
        </w:rPr>
        <w:t>三、产品（含设备）质量要求及卖方对质量负责条件和期限</w:t>
      </w:r>
    </w:p>
    <w:p w14:paraId="1F91CAF0">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卖方提供的产品（含设备）必须是全新（包括零部件）的产品（含设备）(软件不作此类要求，具体以清单要求为准)。有关产品（含设备）必须符合国家检测标准，或具有有关质检部门出具的产品检验合格证明。</w:t>
      </w:r>
    </w:p>
    <w:p w14:paraId="3BE3D59D">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卖方对所提供的产品（含设备）须提供相应的维修保养期（</w:t>
      </w:r>
      <w:r>
        <w:rPr>
          <w:rFonts w:hint="eastAsia" w:ascii="宋体" w:hAnsi="宋体" w:eastAsia="宋体" w:cs="宋体"/>
          <w:color w:val="auto"/>
          <w:sz w:val="24"/>
        </w:rPr>
        <w:t>核心产品不低于5年；全自动分液工作站不低于3年；其他产品不低于1年</w:t>
      </w:r>
      <w:r>
        <w:rPr>
          <w:rFonts w:hint="eastAsia" w:ascii="宋体" w:hAnsi="宋体" w:eastAsia="宋体" w:cs="宋体"/>
          <w:color w:val="auto"/>
          <w:sz w:val="24"/>
        </w:rPr>
        <w:t>，参数中有特殊要求的根据参数中的要求执行），保养期内非因买方的人为原因而出现质量问题，由卖方负责。卖方负责包换、包修或者包退，并承担修理、调换或退货的实际费用。卖方不能修理或不能调换，按不能交货处理。在保质期满后，卖方应保证以合理的价格，长期提供备件和保养服务，当发生故障时，卖方应按保质期内同样的要求进行维修处理，合理收取维修费。</w:t>
      </w:r>
    </w:p>
    <w:p w14:paraId="766D1AD3">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（一）质量保证和售后服务要求如下： </w:t>
      </w:r>
    </w:p>
    <w:p w14:paraId="43204977">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1.供应商保证提供的货物必须为合法渠道销售的产品，并为全新未使用过的。产品 必须符合国家检测标准，供应商承诺所供产品与成交所示产品明细完全一致，不存在任 何偏差。如产品的规格或质量与合同不符，或产品存在缺陷，供应商应接到采购人书面 通知后 5 日内按合同确定的规格、质量更换或修补，其费用由供应商承担。同时相应延 长质量保证期。 </w:t>
      </w:r>
    </w:p>
    <w:p w14:paraId="500F1B38">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2.如因产品的规格、质量问题经协商一致同意退货，供应商按合同规定的货款退还 给采购人，并承担退货发生的所有损失和费用。 </w:t>
      </w:r>
    </w:p>
    <w:p w14:paraId="55544531">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3.如因货物的质量问题发生纠纷，应由国家质检部门进行质量鉴定，鉴定费用由供 应商承担。 </w:t>
      </w:r>
    </w:p>
    <w:p w14:paraId="270A6777">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4.供应商保证合同货物不侵犯任何第三方的专利、商标或版权。否则，供应商须承 担对第三方的专利或版权的侵权责任并承担因此而发生的所有费用。 </w:t>
      </w:r>
    </w:p>
    <w:p w14:paraId="0177560B">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5.甲方在产品使用过程中，对质量问题有权随时提出异议。对不符合质量要求的产 品乙方应以更换。 </w:t>
      </w:r>
    </w:p>
    <w:p w14:paraId="1083410C">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6.乙方向甲方提供产品厂家标准服务，免费提供电话技术支持和咨询。 </w:t>
      </w:r>
    </w:p>
    <w:p w14:paraId="7A65AECC">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（二）质量要求如下：</w:t>
      </w:r>
    </w:p>
    <w:p w14:paraId="720EBE0C">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1.产品使用前未拆开发现外包装漏气等情况，需成交供应商无偿更换合格新品货物； </w:t>
      </w:r>
    </w:p>
    <w:p w14:paraId="30BFCD85">
      <w:pPr>
        <w:spacing w:line="500" w:lineRule="exact"/>
        <w:ind w:firstLine="480" w:firstLineChars="200"/>
        <w:jc w:val="left"/>
        <w:rPr>
          <w:rFonts w:ascii="宋体" w:hAnsi="宋体" w:eastAsia="宋体" w:cs="宋体"/>
          <w:color w:val="auto"/>
          <w:sz w:val="24"/>
        </w:rPr>
      </w:pPr>
      <w:r>
        <w:rPr>
          <w:rFonts w:hint="eastAsia" w:ascii="宋体" w:hAnsi="宋体" w:eastAsia="宋体" w:cs="宋体"/>
          <w:color w:val="auto"/>
          <w:sz w:val="24"/>
        </w:rPr>
        <w:t>2.产品使用前测量数据不准等情况，需中标供应商无偿更换新品货物。</w:t>
      </w:r>
    </w:p>
    <w:p w14:paraId="61D237A9">
      <w:pPr>
        <w:snapToGrid w:val="0"/>
        <w:jc w:val="left"/>
        <w:rPr>
          <w:rFonts w:ascii="宋体" w:hAnsi="宋体" w:eastAsia="宋体" w:cs="宋体"/>
          <w:color w:val="auto"/>
          <w:sz w:val="18"/>
          <w:szCs w:val="18"/>
        </w:rPr>
      </w:pPr>
    </w:p>
    <w:p w14:paraId="58E0E475">
      <w:pPr>
        <w:spacing w:line="360" w:lineRule="auto"/>
        <w:ind w:firstLine="562" w:firstLineChars="200"/>
        <w:outlineLvl w:val="1"/>
        <w:rPr>
          <w:rFonts w:ascii="宋体" w:hAnsi="宋体" w:eastAsia="宋体" w:cs="宋体"/>
          <w:b/>
          <w:color w:val="auto"/>
          <w:sz w:val="28"/>
          <w:szCs w:val="28"/>
        </w:rPr>
      </w:pPr>
      <w:r>
        <w:rPr>
          <w:rFonts w:hint="eastAsia" w:ascii="宋体" w:hAnsi="宋体" w:eastAsia="宋体" w:cs="宋体"/>
          <w:b/>
          <w:color w:val="auto"/>
          <w:sz w:val="28"/>
          <w:szCs w:val="28"/>
        </w:rPr>
        <w:t>四、交货时间、地点、方式</w:t>
      </w:r>
    </w:p>
    <w:p w14:paraId="1AC6D42B">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中标供应商不得延误合同签订、仪器产品（含设备）交付时间。国产仪器产品(含设备)合同签订后_30_天必须发货到业主指定地点安装调试，进口仪器产品(含设备)合同签订后_90_天必须发货到业主指定地点安装调试，由买方负责验收。产品（含设备）运送产生的费用，由卖方负责。</w:t>
      </w:r>
    </w:p>
    <w:p w14:paraId="7BA6C200">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shd w:val="clear" w:color="auto" w:fill="FFFFFF"/>
        </w:rPr>
        <w:t>对于中标产品的塑料包装材料应符合海南禁塑制品名录要求，优先使用低（无）挥发性有机物（VOCs）含量油墨印刷标识和全生物降解塑料，对于采购产品的运输优先使用清洁能源汽车。如因包装材料、运输环节等被处罚，由卖方承担。</w:t>
      </w:r>
    </w:p>
    <w:p w14:paraId="2FF50C40">
      <w:pPr>
        <w:spacing w:line="360" w:lineRule="auto"/>
        <w:ind w:firstLine="562" w:firstLineChars="200"/>
        <w:outlineLvl w:val="1"/>
        <w:rPr>
          <w:rFonts w:ascii="宋体" w:hAnsi="宋体" w:eastAsia="宋体" w:cs="宋体"/>
          <w:b/>
          <w:color w:val="auto"/>
          <w:sz w:val="28"/>
          <w:szCs w:val="28"/>
        </w:rPr>
      </w:pPr>
      <w:r>
        <w:rPr>
          <w:rFonts w:hint="eastAsia" w:ascii="宋体" w:hAnsi="宋体" w:eastAsia="宋体" w:cs="宋体"/>
          <w:b/>
          <w:color w:val="auto"/>
          <w:sz w:val="28"/>
          <w:szCs w:val="28"/>
        </w:rPr>
        <w:t>五、产品（含设备）资料</w:t>
      </w:r>
    </w:p>
    <w:p w14:paraId="0303A077">
      <w:pPr>
        <w:spacing w:line="360" w:lineRule="auto"/>
        <w:ind w:firstLine="480" w:firstLineChars="200"/>
        <w:rPr>
          <w:rFonts w:ascii="宋体" w:hAnsi="宋体" w:eastAsia="宋体" w:cs="宋体"/>
          <w:b/>
          <w:color w:val="auto"/>
          <w:sz w:val="28"/>
          <w:szCs w:val="28"/>
        </w:rPr>
      </w:pPr>
      <w:r>
        <w:rPr>
          <w:rFonts w:hint="eastAsia" w:ascii="宋体" w:hAnsi="宋体" w:eastAsia="宋体" w:cs="宋体"/>
          <w:bCs/>
          <w:color w:val="auto"/>
          <w:sz w:val="24"/>
        </w:rPr>
        <w:t>卖方应随产品（含设备）向买方交付产品（含设备）使用说明书及相关的资料。</w:t>
      </w:r>
    </w:p>
    <w:p w14:paraId="543B3E94">
      <w:pPr>
        <w:numPr>
          <w:ilvl w:val="0"/>
          <w:numId w:val="1"/>
        </w:numPr>
        <w:spacing w:line="360" w:lineRule="auto"/>
        <w:ind w:firstLine="562" w:firstLineChars="200"/>
        <w:outlineLvl w:val="1"/>
        <w:rPr>
          <w:rFonts w:ascii="宋体" w:hAnsi="宋体" w:eastAsia="宋体" w:cs="宋体"/>
          <w:b/>
          <w:color w:val="auto"/>
          <w:sz w:val="28"/>
          <w:szCs w:val="28"/>
        </w:rPr>
      </w:pPr>
      <w:r>
        <w:rPr>
          <w:rFonts w:hint="eastAsia" w:ascii="宋体" w:hAnsi="宋体" w:eastAsia="宋体" w:cs="宋体"/>
          <w:b/>
          <w:color w:val="auto"/>
          <w:sz w:val="28"/>
          <w:szCs w:val="28"/>
        </w:rPr>
        <w:t>国产产品（含设备）、不免税自用进口产品（含设备）</w:t>
      </w:r>
    </w:p>
    <w:p w14:paraId="39B2F316">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买方只接受由当地国家、地方税务机关监制，并套印当地国家、地方税务机关印章的相关人民币正式发票（国内人民币发票）；免税自用进口产品（含设备）：买方接受外汇含税发票，连同购汇水单、报关单作报销凭证和验收单据，并以开标当天中国人民银行公布的外汇牌价（卖出价）的汇率折算为人民币结算。</w:t>
      </w:r>
    </w:p>
    <w:p w14:paraId="7A7EF6C6">
      <w:pPr>
        <w:spacing w:line="360" w:lineRule="auto"/>
        <w:ind w:firstLine="562" w:firstLineChars="200"/>
        <w:outlineLvl w:val="1"/>
        <w:rPr>
          <w:rFonts w:ascii="宋体" w:hAnsi="宋体" w:eastAsia="宋体" w:cs="宋体"/>
          <w:b/>
          <w:color w:val="auto"/>
          <w:sz w:val="28"/>
          <w:szCs w:val="28"/>
        </w:rPr>
      </w:pPr>
      <w:r>
        <w:rPr>
          <w:rFonts w:hint="eastAsia" w:ascii="宋体" w:hAnsi="宋体" w:eastAsia="宋体" w:cs="宋体"/>
          <w:b/>
          <w:color w:val="auto"/>
          <w:sz w:val="28"/>
          <w:szCs w:val="28"/>
        </w:rPr>
        <w:t>七、付款方式</w:t>
      </w:r>
    </w:p>
    <w:p w14:paraId="6B21DAE5">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1.合同总价款：小写：</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大写：人民币 </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7C2B36B">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2.支付方式：</w:t>
      </w:r>
    </w:p>
    <w:p w14:paraId="4CC04CD7">
      <w:pPr>
        <w:spacing w:line="360" w:lineRule="auto"/>
        <w:ind w:firstLine="480" w:firstLineChars="200"/>
        <w:outlineLvl w:val="1"/>
        <w:rPr>
          <w:rFonts w:ascii="宋体" w:hAnsi="宋体" w:eastAsia="宋体" w:cs="宋体"/>
          <w:color w:val="auto"/>
          <w:sz w:val="24"/>
        </w:rPr>
      </w:pPr>
      <w:r>
        <w:rPr>
          <w:rFonts w:hint="eastAsia" w:ascii="宋体" w:hAnsi="宋体" w:eastAsia="宋体" w:cs="宋体"/>
          <w:color w:val="auto"/>
          <w:sz w:val="24"/>
        </w:rPr>
        <w:t>第一笔：本合同签订生效后，甲方在收到乙方提供正式有效发票并履行完校内报账手续后，在15个工作日内支付合同价的50%预付款，即小写：</w:t>
      </w:r>
      <w:r>
        <w:rPr>
          <w:rFonts w:hint="eastAsia" w:ascii="宋体" w:hAnsi="宋体" w:eastAsia="宋体" w:cs="宋体"/>
          <w:color w:val="auto"/>
          <w:sz w:val="24"/>
          <w:u w:val="single"/>
        </w:rPr>
        <w:t xml:space="preserve">        </w:t>
      </w:r>
      <w:r>
        <w:rPr>
          <w:rFonts w:hint="eastAsia" w:ascii="宋体" w:hAnsi="宋体" w:eastAsia="宋体" w:cs="宋体"/>
          <w:color w:val="auto"/>
          <w:sz w:val="24"/>
        </w:rPr>
        <w:t>；大写：人民币</w:t>
      </w:r>
      <w:r>
        <w:rPr>
          <w:rFonts w:hint="eastAsia" w:ascii="宋体" w:hAnsi="宋体" w:eastAsia="宋体" w:cs="宋体"/>
          <w:color w:val="auto"/>
          <w:sz w:val="24"/>
          <w:u w:val="single"/>
        </w:rPr>
        <w:t xml:space="preserve">        </w:t>
      </w:r>
      <w:r>
        <w:rPr>
          <w:rFonts w:hint="eastAsia" w:ascii="宋体" w:hAnsi="宋体" w:eastAsia="宋体" w:cs="宋体"/>
          <w:color w:val="auto"/>
          <w:sz w:val="24"/>
        </w:rPr>
        <w:t>；</w:t>
      </w:r>
    </w:p>
    <w:p w14:paraId="09E19428">
      <w:pPr>
        <w:widowControl/>
        <w:spacing w:line="360" w:lineRule="auto"/>
        <w:ind w:firstLine="480" w:firstLineChars="200"/>
        <w:jc w:val="left"/>
        <w:outlineLvl w:val="1"/>
        <w:rPr>
          <w:rFonts w:hint="eastAsia" w:ascii="宋体" w:hAnsi="宋体" w:eastAsia="宋体" w:cs="宋体"/>
          <w:color w:val="auto"/>
          <w:sz w:val="24"/>
        </w:rPr>
      </w:pPr>
      <w:r>
        <w:rPr>
          <w:rFonts w:hint="eastAsia" w:ascii="宋体" w:hAnsi="宋体" w:eastAsia="宋体" w:cs="宋体"/>
          <w:color w:val="auto"/>
          <w:sz w:val="24"/>
        </w:rPr>
        <w:t>第二笔：乙方将产品（含设备）运送至甲方指定地点，且经甲方组织人员确认无误、产品（含设备）安装调试验收完毕后，乙方需在3日内提供正式有效发票、甲方凭乙方开具的正式有效发票后15个工作日内，向乙方支付合同总价的</w:t>
      </w:r>
      <w:r>
        <w:rPr>
          <w:rFonts w:hint="eastAsia" w:ascii="宋体" w:hAnsi="宋体" w:eastAsia="宋体" w:cs="宋体"/>
          <w:color w:val="auto"/>
          <w:sz w:val="24"/>
          <w:lang w:val="en-US" w:eastAsia="zh-CN"/>
        </w:rPr>
        <w:t>50</w:t>
      </w:r>
      <w:r>
        <w:rPr>
          <w:rFonts w:hint="eastAsia" w:ascii="宋体" w:hAnsi="宋体" w:eastAsia="宋体" w:cs="宋体"/>
          <w:color w:val="auto"/>
          <w:sz w:val="24"/>
        </w:rPr>
        <w:t>%货款，即小写：</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；大写：人民币 </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。履约保证金于验收合格之日起至正常使用运行1年后,无质量问题或售后服务问题无息退还。</w:t>
      </w:r>
    </w:p>
    <w:p w14:paraId="50D5662C">
      <w:pPr>
        <w:widowControl/>
        <w:spacing w:line="360" w:lineRule="auto"/>
        <w:ind w:firstLine="480" w:firstLineChars="200"/>
        <w:jc w:val="left"/>
        <w:outlineLvl w:val="1"/>
        <w:rPr>
          <w:rFonts w:hint="eastAsia" w:ascii="宋体" w:hAnsi="宋体" w:eastAsia="宋体" w:cs="宋体"/>
          <w:color w:val="auto"/>
          <w:sz w:val="24"/>
        </w:rPr>
      </w:pPr>
      <w:r>
        <w:rPr>
          <w:rFonts w:hint="eastAsia" w:ascii="宋体" w:hAnsi="宋体" w:eastAsia="宋体" w:cs="宋体"/>
          <w:color w:val="auto"/>
          <w:sz w:val="24"/>
        </w:rPr>
        <w:t>如因财政拨款、行政审批等原因造成甲方无法按时支付款项的，甲方不承担违约责任，也不计取任何利息，延时支付最多不超过60天。</w:t>
      </w:r>
    </w:p>
    <w:p w14:paraId="71A1252E">
      <w:pPr>
        <w:widowControl/>
        <w:spacing w:line="360" w:lineRule="auto"/>
        <w:ind w:firstLine="480" w:firstLineChars="200"/>
        <w:jc w:val="left"/>
        <w:outlineLvl w:val="1"/>
        <w:rPr>
          <w:rFonts w:hint="eastAsia" w:ascii="宋体" w:hAnsi="宋体" w:eastAsia="宋体" w:cs="宋体"/>
          <w:color w:val="auto"/>
          <w:sz w:val="24"/>
        </w:rPr>
      </w:pPr>
      <w:r>
        <w:rPr>
          <w:rFonts w:hint="eastAsia" w:ascii="宋体" w:hAnsi="宋体" w:eastAsia="宋体" w:cs="宋体"/>
          <w:color w:val="auto"/>
          <w:sz w:val="24"/>
        </w:rPr>
        <w:t>本合同清单以内的工作内容固定总价不变，如发生合同清单以外的事项，经甲乙双方确认，最终以现场签证方式确认价格，一并结算。</w:t>
      </w:r>
    </w:p>
    <w:p w14:paraId="4672C275">
      <w:pPr>
        <w:widowControl/>
        <w:spacing w:line="360" w:lineRule="auto"/>
        <w:ind w:firstLine="562" w:firstLineChars="200"/>
        <w:jc w:val="left"/>
        <w:outlineLvl w:val="1"/>
        <w:rPr>
          <w:rFonts w:ascii="宋体" w:hAnsi="宋体" w:eastAsia="宋体" w:cs="宋体"/>
          <w:b/>
          <w:color w:val="auto"/>
          <w:sz w:val="28"/>
          <w:szCs w:val="28"/>
        </w:rPr>
      </w:pPr>
      <w:r>
        <w:rPr>
          <w:rFonts w:hint="eastAsia" w:ascii="宋体" w:hAnsi="宋体" w:eastAsia="宋体" w:cs="宋体"/>
          <w:b/>
          <w:color w:val="auto"/>
          <w:sz w:val="28"/>
          <w:szCs w:val="28"/>
        </w:rPr>
        <w:t>八、验收方式</w:t>
      </w:r>
    </w:p>
    <w:p w14:paraId="37BB796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乙方必须按时供货并完成验收，逾期安装验收的，乙方须按合同总金额每日万分之五的比例给付违约金给甲方。安装验收要求如下：</w:t>
      </w:r>
    </w:p>
    <w:p w14:paraId="49EABBFF">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1.验收标准：由采购人在指定地点对所购产品进行验收，验收标准除采购要求的货物技术参数外，可溯源到国家相关标准。</w:t>
      </w:r>
    </w:p>
    <w:p w14:paraId="1310BD64">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 2.开箱检验，采购人和供应商应共同对货物的包装、外观、质量、数量进行检验。 如在开箱检验中发现所交付的合同货物有短缺、 损坏、不合格产品等或与合同、随机 文件不相符的情形，供应商应于 5 日内予以更换，并承担一切损失和费用。待产品补足或更换后，采购人和供应商重新对合同货物进行检验，合格后再进行安装调试。 </w:t>
      </w:r>
    </w:p>
    <w:p w14:paraId="246C1C3C">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3.验收服务要求：供应商提供的货物应达到国家相关标准的要求并确保整体通过采购人的验收。 </w:t>
      </w:r>
    </w:p>
    <w:p w14:paraId="705237FA">
      <w:pPr>
        <w:spacing w:line="500" w:lineRule="exact"/>
        <w:ind w:firstLine="480" w:firstLineChars="200"/>
        <w:rPr>
          <w:rFonts w:ascii="宋体" w:hAnsi="宋体" w:eastAsia="宋体" w:cs="宋体"/>
          <w:color w:val="auto"/>
          <w:sz w:val="24"/>
        </w:rPr>
      </w:pPr>
      <w:r>
        <w:rPr>
          <w:rFonts w:hint="eastAsia" w:ascii="宋体" w:hAnsi="宋体" w:eastAsia="宋体" w:cs="宋体"/>
          <w:color w:val="auto"/>
          <w:sz w:val="24"/>
        </w:rPr>
        <w:t xml:space="preserve">4.双方根据响应文件和产品说明书的技术标准共同进行验收，并交付合同货物相关的文件资料。在验收过程中，如合同货物的一项或数项指标未达到规定要求，供应商应于 5 日内予以更换货物，由此产生的费用由供应商承担。验收合格后，双方签署验收报 告，并加盖采购人装备处公章、供应商公章确认。 </w:t>
      </w:r>
    </w:p>
    <w:p w14:paraId="0FE6B300">
      <w:pPr>
        <w:snapToGrid w:val="0"/>
        <w:jc w:val="left"/>
        <w:rPr>
          <w:rFonts w:ascii="宋体" w:hAnsi="宋体" w:eastAsia="宋体" w:cs="宋体"/>
          <w:color w:val="auto"/>
          <w:sz w:val="18"/>
          <w:szCs w:val="18"/>
        </w:rPr>
      </w:pPr>
    </w:p>
    <w:p w14:paraId="13CDFEA4">
      <w:pPr>
        <w:spacing w:line="360" w:lineRule="auto"/>
        <w:ind w:firstLine="562" w:firstLineChars="200"/>
        <w:outlineLvl w:val="1"/>
        <w:rPr>
          <w:rFonts w:ascii="宋体" w:hAnsi="宋体" w:eastAsia="宋体" w:cs="宋体"/>
          <w:b/>
          <w:color w:val="auto"/>
          <w:sz w:val="28"/>
          <w:szCs w:val="28"/>
        </w:rPr>
      </w:pPr>
      <w:bookmarkStart w:id="4" w:name="_Toc9756"/>
      <w:bookmarkStart w:id="5" w:name="_Toc16688"/>
      <w:r>
        <w:rPr>
          <w:rFonts w:hint="eastAsia" w:ascii="宋体" w:hAnsi="宋体" w:eastAsia="宋体" w:cs="宋体"/>
          <w:b/>
          <w:color w:val="auto"/>
          <w:sz w:val="28"/>
          <w:szCs w:val="28"/>
        </w:rPr>
        <w:t>九、违约责任</w:t>
      </w:r>
      <w:bookmarkEnd w:id="4"/>
      <w:bookmarkEnd w:id="5"/>
    </w:p>
    <w:p w14:paraId="581F2625">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按合同通用条款和《中华人民共和国民法典》执行。</w:t>
      </w:r>
    </w:p>
    <w:p w14:paraId="333A20B4">
      <w:pPr>
        <w:spacing w:line="360" w:lineRule="auto"/>
        <w:ind w:firstLine="562" w:firstLineChars="200"/>
        <w:outlineLvl w:val="1"/>
        <w:rPr>
          <w:rFonts w:ascii="宋体" w:hAnsi="宋体" w:eastAsia="宋体" w:cs="宋体"/>
          <w:b/>
          <w:color w:val="auto"/>
          <w:sz w:val="28"/>
          <w:szCs w:val="28"/>
        </w:rPr>
      </w:pPr>
      <w:bookmarkStart w:id="6" w:name="_Toc13741"/>
      <w:bookmarkStart w:id="7" w:name="_Toc27211"/>
      <w:r>
        <w:rPr>
          <w:rFonts w:hint="eastAsia" w:ascii="宋体" w:hAnsi="宋体" w:eastAsia="宋体" w:cs="宋体"/>
          <w:b/>
          <w:color w:val="auto"/>
          <w:sz w:val="28"/>
          <w:szCs w:val="28"/>
        </w:rPr>
        <w:t>十、质量鉴定</w:t>
      </w:r>
      <w:bookmarkEnd w:id="6"/>
      <w:bookmarkEnd w:id="7"/>
    </w:p>
    <w:p w14:paraId="0772E952">
      <w:pPr>
        <w:spacing w:line="360" w:lineRule="auto"/>
        <w:ind w:firstLine="480" w:firstLineChars="200"/>
        <w:rPr>
          <w:rFonts w:ascii="宋体" w:hAnsi="宋体" w:eastAsia="宋体" w:cs="宋体"/>
          <w:color w:val="auto"/>
          <w:sz w:val="24"/>
        </w:rPr>
      </w:pPr>
      <w:r>
        <w:rPr>
          <w:rFonts w:hint="eastAsia" w:ascii="宋体" w:hAnsi="宋体" w:eastAsia="宋体" w:cs="宋体"/>
          <w:bCs/>
          <w:color w:val="auto"/>
          <w:sz w:val="24"/>
        </w:rPr>
        <w:t>因产品（含设备）的质量问题发生争议，</w:t>
      </w:r>
      <w:r>
        <w:rPr>
          <w:rFonts w:hint="eastAsia" w:ascii="宋体" w:hAnsi="宋体" w:eastAsia="宋体" w:cs="宋体"/>
          <w:color w:val="auto"/>
          <w:sz w:val="24"/>
        </w:rPr>
        <w:t>由国家和当地政府指定的技术单位进行质量鉴定，该鉴定结论是终局的，买卖双方应当接受。</w:t>
      </w:r>
    </w:p>
    <w:p w14:paraId="4BC21927">
      <w:pPr>
        <w:spacing w:line="360" w:lineRule="auto"/>
        <w:ind w:firstLine="562" w:firstLineChars="200"/>
        <w:outlineLvl w:val="1"/>
        <w:rPr>
          <w:rFonts w:ascii="宋体" w:hAnsi="宋体" w:eastAsia="宋体" w:cs="宋体"/>
          <w:b/>
          <w:color w:val="auto"/>
          <w:sz w:val="28"/>
          <w:szCs w:val="28"/>
        </w:rPr>
      </w:pPr>
      <w:bookmarkStart w:id="8" w:name="_Toc21590"/>
      <w:bookmarkStart w:id="9" w:name="_Toc18581"/>
      <w:r>
        <w:rPr>
          <w:rFonts w:hint="eastAsia" w:ascii="宋体" w:hAnsi="宋体" w:eastAsia="宋体" w:cs="宋体"/>
          <w:b/>
          <w:color w:val="auto"/>
          <w:sz w:val="28"/>
          <w:szCs w:val="28"/>
        </w:rPr>
        <w:t>十一、争议解决</w:t>
      </w:r>
      <w:bookmarkEnd w:id="8"/>
      <w:bookmarkEnd w:id="9"/>
    </w:p>
    <w:p w14:paraId="535EF78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本合同发生争议产生的诉讼，由甲方所在地人民法院管辖。</w:t>
      </w:r>
    </w:p>
    <w:p w14:paraId="539AD679">
      <w:pPr>
        <w:spacing w:line="360" w:lineRule="auto"/>
        <w:ind w:firstLine="562" w:firstLineChars="200"/>
        <w:outlineLvl w:val="1"/>
        <w:rPr>
          <w:rFonts w:ascii="宋体" w:hAnsi="宋体" w:eastAsia="宋体" w:cs="宋体"/>
          <w:b/>
          <w:color w:val="auto"/>
          <w:sz w:val="28"/>
          <w:szCs w:val="28"/>
        </w:rPr>
      </w:pPr>
      <w:bookmarkStart w:id="10" w:name="_Toc4015"/>
      <w:bookmarkStart w:id="11" w:name="_Toc29790"/>
      <w:r>
        <w:rPr>
          <w:rFonts w:hint="eastAsia" w:ascii="宋体" w:hAnsi="宋体" w:eastAsia="宋体" w:cs="宋体"/>
          <w:b/>
          <w:color w:val="auto"/>
          <w:sz w:val="28"/>
          <w:szCs w:val="28"/>
        </w:rPr>
        <w:t>十二、合同生效</w:t>
      </w:r>
      <w:bookmarkEnd w:id="10"/>
      <w:bookmarkEnd w:id="11"/>
    </w:p>
    <w:p w14:paraId="7F99A07A">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本合同经买、卖、鉴证三方签字、盖章并在鉴证方收到卖方的履约保证金（现金转账或银行履约保函）后，合同即生效。</w:t>
      </w:r>
    </w:p>
    <w:p w14:paraId="230563C6">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本合同一式陆份，买、卖双方各执贰份，招标机构及财政采购监管部门各执壹份，均具同等效力。</w:t>
      </w:r>
    </w:p>
    <w:p w14:paraId="522D0230">
      <w:pPr>
        <w:spacing w:line="360" w:lineRule="auto"/>
        <w:ind w:firstLine="562" w:firstLineChars="200"/>
        <w:outlineLvl w:val="1"/>
        <w:rPr>
          <w:rFonts w:ascii="宋体" w:hAnsi="宋体" w:eastAsia="宋体" w:cs="宋体"/>
          <w:b/>
          <w:color w:val="auto"/>
          <w:sz w:val="28"/>
          <w:szCs w:val="28"/>
        </w:rPr>
      </w:pPr>
      <w:bookmarkStart w:id="12" w:name="_Toc2076"/>
      <w:bookmarkStart w:id="13" w:name="_Toc13308"/>
      <w:r>
        <w:rPr>
          <w:rFonts w:hint="eastAsia" w:ascii="宋体" w:hAnsi="宋体" w:eastAsia="宋体" w:cs="宋体"/>
          <w:b/>
          <w:color w:val="auto"/>
          <w:sz w:val="28"/>
          <w:szCs w:val="28"/>
        </w:rPr>
        <w:t>十三、其它</w:t>
      </w:r>
      <w:bookmarkEnd w:id="12"/>
      <w:bookmarkEnd w:id="13"/>
    </w:p>
    <w:p w14:paraId="20848FC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买卖双方应当自中标通知书发出之日起30日内，按照招标文件和中标人投标文件的规定，双方签订书面合同。如超过期限未签合同，应重新招标或顺延下一中标候选人。</w:t>
      </w:r>
    </w:p>
    <w:p w14:paraId="2170470A">
      <w:pPr>
        <w:spacing w:line="360" w:lineRule="auto"/>
        <w:ind w:firstLine="628" w:firstLineChars="262"/>
        <w:rPr>
          <w:rFonts w:ascii="宋体" w:hAnsi="宋体" w:eastAsia="宋体" w:cs="宋体"/>
          <w:color w:val="auto"/>
          <w:sz w:val="24"/>
        </w:rPr>
      </w:pPr>
    </w:p>
    <w:p w14:paraId="11693211">
      <w:pPr>
        <w:spacing w:line="420" w:lineRule="exact"/>
        <w:rPr>
          <w:rFonts w:ascii="宋体" w:hAnsi="宋体" w:eastAsia="宋体" w:cs="宋体"/>
          <w:color w:val="auto"/>
          <w:sz w:val="24"/>
        </w:rPr>
      </w:pPr>
      <w:r>
        <w:rPr>
          <w:rFonts w:hint="eastAsia" w:ascii="宋体" w:hAnsi="宋体" w:eastAsia="宋体" w:cs="宋体"/>
          <w:color w:val="auto"/>
          <w:sz w:val="24"/>
        </w:rPr>
        <w:t>附：中标通知书、中标清单</w:t>
      </w:r>
    </w:p>
    <w:p w14:paraId="578C70EB">
      <w:pPr>
        <w:spacing w:line="420" w:lineRule="exact"/>
        <w:rPr>
          <w:rFonts w:ascii="宋体" w:hAnsi="宋体" w:eastAsia="宋体" w:cs="宋体"/>
          <w:color w:val="auto"/>
        </w:rPr>
      </w:pPr>
      <w:r>
        <w:rPr>
          <w:rFonts w:hint="eastAsia" w:ascii="宋体" w:hAnsi="宋体" w:eastAsia="宋体" w:cs="宋体"/>
          <w:color w:val="auto"/>
          <w:sz w:val="24"/>
        </w:rPr>
        <w:t>（以下无正文为签字页）</w:t>
      </w:r>
    </w:p>
    <w:p w14:paraId="3FE1E513">
      <w:pPr>
        <w:spacing w:line="420" w:lineRule="exact"/>
        <w:rPr>
          <w:rFonts w:ascii="宋体" w:hAnsi="宋体" w:eastAsia="宋体" w:cs="宋体"/>
          <w:color w:val="auto"/>
          <w:sz w:val="24"/>
        </w:rPr>
      </w:pPr>
    </w:p>
    <w:p w14:paraId="49FCDCF3">
      <w:pPr>
        <w:spacing w:line="420" w:lineRule="exact"/>
        <w:rPr>
          <w:rFonts w:ascii="宋体" w:hAnsi="宋体" w:eastAsia="宋体" w:cs="宋体"/>
          <w:color w:val="auto"/>
          <w:sz w:val="24"/>
        </w:rPr>
      </w:pPr>
      <w:r>
        <w:rPr>
          <w:rFonts w:hint="eastAsia" w:ascii="宋体" w:hAnsi="宋体" w:eastAsia="宋体" w:cs="宋体"/>
          <w:color w:val="auto"/>
          <w:sz w:val="24"/>
        </w:rPr>
        <w:t xml:space="preserve">甲方：                              乙方： </w:t>
      </w:r>
    </w:p>
    <w:p w14:paraId="42C947A4">
      <w:pPr>
        <w:spacing w:line="420" w:lineRule="exact"/>
        <w:rPr>
          <w:rFonts w:ascii="宋体" w:hAnsi="宋体" w:eastAsia="宋体" w:cs="宋体"/>
          <w:color w:val="auto"/>
          <w:sz w:val="24"/>
        </w:rPr>
      </w:pPr>
      <w:r>
        <w:rPr>
          <w:rFonts w:hint="eastAsia" w:ascii="宋体" w:hAnsi="宋体" w:eastAsia="宋体" w:cs="宋体"/>
          <w:color w:val="auto"/>
          <w:sz w:val="24"/>
        </w:rPr>
        <w:t>地址：                              地址：</w:t>
      </w:r>
    </w:p>
    <w:p w14:paraId="288C37AD">
      <w:pPr>
        <w:spacing w:line="420" w:lineRule="exact"/>
        <w:rPr>
          <w:rFonts w:ascii="宋体" w:hAnsi="宋体" w:eastAsia="宋体" w:cs="宋体"/>
          <w:color w:val="auto"/>
          <w:sz w:val="24"/>
        </w:rPr>
      </w:pPr>
      <w:r>
        <w:rPr>
          <w:rFonts w:hint="eastAsia" w:ascii="宋体" w:hAnsi="宋体" w:eastAsia="宋体" w:cs="宋体"/>
          <w:color w:val="auto"/>
          <w:sz w:val="24"/>
        </w:rPr>
        <w:t>法定代表人：                        法定代表人：</w:t>
      </w:r>
    </w:p>
    <w:p w14:paraId="2522DBA1">
      <w:pPr>
        <w:spacing w:line="420" w:lineRule="exact"/>
        <w:rPr>
          <w:rFonts w:ascii="宋体" w:hAnsi="宋体" w:eastAsia="宋体" w:cs="宋体"/>
          <w:color w:val="auto"/>
          <w:sz w:val="24"/>
        </w:rPr>
      </w:pPr>
      <w:r>
        <w:rPr>
          <w:rFonts w:hint="eastAsia" w:ascii="宋体" w:hAnsi="宋体" w:eastAsia="宋体" w:cs="宋体"/>
          <w:color w:val="auto"/>
          <w:sz w:val="24"/>
        </w:rPr>
        <w:t>委托代理人：                        委托代理人：</w:t>
      </w:r>
    </w:p>
    <w:p w14:paraId="276C29C8">
      <w:pPr>
        <w:spacing w:line="420" w:lineRule="exact"/>
        <w:rPr>
          <w:rFonts w:ascii="宋体" w:hAnsi="宋体" w:eastAsia="宋体" w:cs="宋体"/>
          <w:color w:val="auto"/>
          <w:sz w:val="24"/>
        </w:rPr>
      </w:pPr>
      <w:r>
        <w:rPr>
          <w:rFonts w:hint="eastAsia" w:ascii="宋体" w:hAnsi="宋体" w:eastAsia="宋体" w:cs="宋体"/>
          <w:color w:val="auto"/>
          <w:sz w:val="24"/>
        </w:rPr>
        <w:t>使用单位确认签名：</w:t>
      </w:r>
    </w:p>
    <w:p w14:paraId="34F41E86">
      <w:pPr>
        <w:spacing w:line="420" w:lineRule="exact"/>
        <w:rPr>
          <w:rFonts w:ascii="宋体" w:hAnsi="宋体" w:eastAsia="宋体" w:cs="宋体"/>
          <w:color w:val="auto"/>
          <w:sz w:val="24"/>
        </w:rPr>
      </w:pPr>
      <w:r>
        <w:rPr>
          <w:rFonts w:hint="eastAsia" w:ascii="宋体" w:hAnsi="宋体" w:eastAsia="宋体" w:cs="宋体"/>
          <w:color w:val="auto"/>
          <w:sz w:val="24"/>
        </w:rPr>
        <w:t>电话：                              电话：</w:t>
      </w:r>
    </w:p>
    <w:p w14:paraId="5EB9A804">
      <w:pPr>
        <w:spacing w:line="420" w:lineRule="exact"/>
        <w:rPr>
          <w:rFonts w:ascii="宋体" w:hAnsi="宋体" w:eastAsia="宋体" w:cs="宋体"/>
          <w:color w:val="auto"/>
          <w:sz w:val="24"/>
        </w:rPr>
      </w:pPr>
      <w:r>
        <w:rPr>
          <w:rFonts w:hint="eastAsia" w:ascii="宋体" w:hAnsi="宋体" w:eastAsia="宋体" w:cs="宋体"/>
          <w:color w:val="auto"/>
          <w:sz w:val="24"/>
        </w:rPr>
        <w:t xml:space="preserve">开户银行：                          开户银行： </w:t>
      </w:r>
    </w:p>
    <w:p w14:paraId="20F6AE2F">
      <w:pPr>
        <w:spacing w:line="420" w:lineRule="exact"/>
        <w:rPr>
          <w:rFonts w:ascii="宋体" w:hAnsi="宋体" w:eastAsia="宋体" w:cs="宋体"/>
          <w:color w:val="auto"/>
          <w:sz w:val="24"/>
        </w:rPr>
      </w:pPr>
      <w:r>
        <w:rPr>
          <w:rFonts w:hint="eastAsia" w:ascii="宋体" w:hAnsi="宋体" w:eastAsia="宋体" w:cs="宋体"/>
          <w:color w:val="auto"/>
          <w:sz w:val="24"/>
        </w:rPr>
        <w:t>银行帐号：                          银行帐号：</w:t>
      </w:r>
    </w:p>
    <w:p w14:paraId="44B3A040">
      <w:pPr>
        <w:spacing w:line="420" w:lineRule="exact"/>
        <w:rPr>
          <w:rFonts w:ascii="宋体" w:hAnsi="宋体" w:eastAsia="宋体" w:cs="宋体"/>
          <w:color w:val="auto"/>
          <w:sz w:val="24"/>
        </w:rPr>
      </w:pPr>
      <w:r>
        <w:rPr>
          <w:rFonts w:hint="eastAsia" w:ascii="宋体" w:hAnsi="宋体" w:eastAsia="宋体" w:cs="宋体"/>
          <w:color w:val="auto"/>
          <w:sz w:val="24"/>
        </w:rPr>
        <w:t xml:space="preserve">    年    月    日                      年   月    日</w:t>
      </w:r>
    </w:p>
    <w:p w14:paraId="3B7A5862">
      <w:pPr>
        <w:spacing w:line="420" w:lineRule="exact"/>
        <w:rPr>
          <w:rFonts w:ascii="宋体" w:hAnsi="宋体" w:eastAsia="宋体" w:cs="宋体"/>
          <w:color w:val="auto"/>
          <w:sz w:val="24"/>
        </w:rPr>
      </w:pPr>
    </w:p>
    <w:p w14:paraId="3E37A3CF">
      <w:pPr>
        <w:spacing w:line="420" w:lineRule="exact"/>
        <w:rPr>
          <w:rFonts w:ascii="宋体" w:hAnsi="宋体" w:eastAsia="宋体" w:cs="宋体"/>
          <w:color w:val="auto"/>
          <w:sz w:val="24"/>
        </w:rPr>
      </w:pPr>
      <w:r>
        <w:rPr>
          <w:rFonts w:hint="eastAsia" w:ascii="宋体" w:hAnsi="宋体" w:eastAsia="宋体" w:cs="宋体"/>
          <w:color w:val="auto"/>
          <w:sz w:val="24"/>
        </w:rPr>
        <w:t>招标机构：</w:t>
      </w:r>
    </w:p>
    <w:p w14:paraId="3275FDD4">
      <w:pPr>
        <w:spacing w:line="420" w:lineRule="exact"/>
        <w:rPr>
          <w:rFonts w:ascii="宋体" w:hAnsi="宋体" w:eastAsia="宋体" w:cs="宋体"/>
          <w:color w:val="auto"/>
          <w:sz w:val="24"/>
        </w:rPr>
      </w:pPr>
      <w:r>
        <w:rPr>
          <w:rFonts w:hint="eastAsia" w:ascii="宋体" w:hAnsi="宋体" w:eastAsia="宋体" w:cs="宋体"/>
          <w:color w:val="auto"/>
          <w:sz w:val="24"/>
        </w:rPr>
        <w:t>地  址：</w:t>
      </w:r>
    </w:p>
    <w:p w14:paraId="6385CC21">
      <w:pPr>
        <w:spacing w:line="420" w:lineRule="exact"/>
        <w:rPr>
          <w:rFonts w:ascii="宋体" w:hAnsi="宋体" w:eastAsia="宋体" w:cs="宋体"/>
          <w:color w:val="auto"/>
          <w:sz w:val="24"/>
        </w:rPr>
      </w:pPr>
      <w:r>
        <w:rPr>
          <w:rFonts w:hint="eastAsia" w:ascii="宋体" w:hAnsi="宋体" w:eastAsia="宋体" w:cs="宋体"/>
          <w:color w:val="auto"/>
          <w:sz w:val="24"/>
        </w:rPr>
        <w:t>电  话：</w:t>
      </w:r>
    </w:p>
    <w:p w14:paraId="68DA4860">
      <w:pPr>
        <w:spacing w:line="420" w:lineRule="exact"/>
        <w:rPr>
          <w:rFonts w:ascii="宋体" w:hAnsi="宋体" w:eastAsia="宋体" w:cs="宋体"/>
          <w:color w:val="auto"/>
          <w:sz w:val="24"/>
        </w:rPr>
      </w:pPr>
      <w:r>
        <w:rPr>
          <w:rFonts w:hint="eastAsia" w:ascii="宋体" w:hAnsi="宋体" w:eastAsia="宋体" w:cs="宋体"/>
          <w:color w:val="auto"/>
          <w:sz w:val="24"/>
        </w:rPr>
        <w:t xml:space="preserve">法定或授权代表：                           </w:t>
      </w:r>
    </w:p>
    <w:p w14:paraId="4CC184AA">
      <w:pPr>
        <w:spacing w:line="420" w:lineRule="exact"/>
        <w:rPr>
          <w:rFonts w:ascii="宋体" w:hAnsi="宋体" w:eastAsia="宋体" w:cs="宋体"/>
          <w:b/>
          <w:color w:val="auto"/>
          <w:kern w:val="0"/>
          <w:sz w:val="32"/>
        </w:rPr>
      </w:pPr>
      <w:r>
        <w:rPr>
          <w:rFonts w:hint="eastAsia" w:ascii="宋体" w:hAnsi="宋体" w:eastAsia="宋体" w:cs="宋体"/>
          <w:color w:val="auto"/>
          <w:sz w:val="24"/>
        </w:rPr>
        <w:t>日期：  年  月  日</w:t>
      </w:r>
    </w:p>
    <w:p w14:paraId="597B64FF">
      <w:pPr>
        <w:tabs>
          <w:tab w:val="left" w:pos="720"/>
          <w:tab w:val="left" w:pos="1260"/>
          <w:tab w:val="left" w:pos="2160"/>
          <w:tab w:val="left" w:pos="2880"/>
          <w:tab w:val="left" w:pos="3600"/>
          <w:tab w:val="left" w:pos="4320"/>
          <w:tab w:val="left" w:pos="5040"/>
          <w:tab w:val="left" w:pos="5760"/>
        </w:tabs>
        <w:autoSpaceDE w:val="0"/>
        <w:autoSpaceDN w:val="0"/>
        <w:adjustRightInd w:val="0"/>
        <w:spacing w:line="360" w:lineRule="auto"/>
        <w:ind w:left="1260" w:leftChars="600" w:right="258" w:rightChars="123" w:firstLine="1265" w:firstLineChars="525"/>
        <w:jc w:val="left"/>
        <w:rPr>
          <w:rFonts w:ascii="宋体" w:hAnsi="宋体" w:eastAsia="宋体" w:cs="Arial"/>
          <w:b/>
          <w:bCs/>
          <w:color w:val="auto"/>
          <w:sz w:val="24"/>
        </w:rPr>
      </w:pPr>
    </w:p>
    <w:p w14:paraId="52B6E454">
      <w:pPr>
        <w:spacing w:before="312" w:beforeLines="100" w:after="312" w:afterLines="100"/>
        <w:jc w:val="center"/>
        <w:rPr>
          <w:rFonts w:ascii="宋体" w:hAnsi="宋体" w:cs="仿宋"/>
          <w:b/>
          <w:color w:val="auto"/>
          <w:sz w:val="32"/>
          <w:szCs w:val="32"/>
        </w:rPr>
        <w:sectPr>
          <w:footerReference r:id="rId4" w:type="first"/>
          <w:footerReference r:id="rId3" w:type="default"/>
          <w:pgSz w:w="11906" w:h="16838"/>
          <w:pgMar w:top="1440" w:right="1080" w:bottom="1440" w:left="1080" w:header="851" w:footer="992" w:gutter="0"/>
          <w:cols w:space="720" w:num="1"/>
          <w:docGrid w:type="lines" w:linePitch="312" w:charSpace="0"/>
        </w:sectPr>
      </w:pPr>
    </w:p>
    <w:p w14:paraId="5E43BDCD">
      <w:pPr>
        <w:spacing w:before="312" w:beforeLines="100" w:after="312" w:afterLines="100"/>
        <w:jc w:val="center"/>
        <w:rPr>
          <w:rFonts w:ascii="宋体" w:hAnsi="宋体" w:eastAsia="宋体" w:cs="仿宋"/>
          <w:b/>
          <w:color w:val="auto"/>
          <w:sz w:val="32"/>
          <w:szCs w:val="32"/>
        </w:rPr>
      </w:pPr>
      <w:r>
        <w:rPr>
          <w:rFonts w:hint="eastAsia" w:ascii="宋体" w:hAnsi="宋体" w:eastAsia="宋体" w:cs="仿宋"/>
          <w:b/>
          <w:color w:val="auto"/>
          <w:sz w:val="32"/>
          <w:szCs w:val="32"/>
        </w:rPr>
        <w:t>合同通用条款</w:t>
      </w:r>
    </w:p>
    <w:p w14:paraId="63632BD3">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1．定义</w:t>
      </w:r>
    </w:p>
    <w:p w14:paraId="3264B281">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本合同下列术语应解释为：</w:t>
      </w:r>
    </w:p>
    <w:p w14:paraId="3DDA94CC">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（l）“合同”系指甲方和乙方（以下简称合同双方）签署的、合同格式中列明的合同双方所达成的协议，包括所有的附件、附录和构成合同的所有文件。</w:t>
      </w:r>
    </w:p>
    <w:p w14:paraId="13552CAA">
      <w:pPr>
        <w:spacing w:line="360" w:lineRule="auto"/>
        <w:rPr>
          <w:rFonts w:ascii="宋体" w:hAnsi="宋体" w:eastAsia="宋体" w:cs="仿宋"/>
          <w:color w:val="auto"/>
          <w:sz w:val="24"/>
        </w:rPr>
      </w:pPr>
      <w:r>
        <w:rPr>
          <w:rFonts w:hint="eastAsia" w:ascii="宋体" w:hAnsi="宋体" w:eastAsia="宋体" w:cs="仿宋"/>
          <w:color w:val="auto"/>
          <w:sz w:val="24"/>
        </w:rPr>
        <w:t xml:space="preserve">    （2）“合同价”系指根据合同规定，乙方在完全履行合同义务后甲方应付给乙方的价格。</w:t>
      </w:r>
    </w:p>
    <w:p w14:paraId="32221409">
      <w:pPr>
        <w:spacing w:line="360" w:lineRule="auto"/>
        <w:rPr>
          <w:rFonts w:ascii="宋体" w:hAnsi="宋体" w:eastAsia="宋体" w:cs="仿宋"/>
          <w:color w:val="auto"/>
          <w:sz w:val="24"/>
        </w:rPr>
      </w:pPr>
      <w:r>
        <w:rPr>
          <w:rFonts w:hint="eastAsia" w:ascii="宋体" w:hAnsi="宋体" w:eastAsia="宋体" w:cs="仿宋"/>
          <w:color w:val="auto"/>
          <w:sz w:val="24"/>
        </w:rPr>
        <w:t xml:space="preserve">    （3）“货物（含软件及相关服务）”系指乙方按合同要求，须向甲方提供的一切设备、机械、仪器、备件、工具、技术及手册等有关资料。"工程"系指按合同要求进行施工。</w:t>
      </w:r>
    </w:p>
    <w:p w14:paraId="507763FB">
      <w:pPr>
        <w:spacing w:line="360" w:lineRule="auto"/>
        <w:rPr>
          <w:rFonts w:ascii="宋体" w:hAnsi="宋体" w:eastAsia="宋体" w:cs="仿宋"/>
          <w:color w:val="auto"/>
          <w:sz w:val="24"/>
        </w:rPr>
      </w:pPr>
      <w:r>
        <w:rPr>
          <w:rFonts w:hint="eastAsia" w:ascii="宋体" w:hAnsi="宋体" w:eastAsia="宋体" w:cs="仿宋"/>
          <w:color w:val="auto"/>
          <w:sz w:val="24"/>
        </w:rPr>
        <w:t xml:space="preserve">    （4）“服务”系指根据合同规定乙方承担与供货有关的所有辅助服务，如运输、保险以及其它的服务，如安装、调试、提供技术援助、培训及其他类似的义务。</w:t>
      </w:r>
    </w:p>
    <w:p w14:paraId="37DC4F08">
      <w:pPr>
        <w:spacing w:line="360" w:lineRule="auto"/>
        <w:rPr>
          <w:rFonts w:ascii="宋体" w:hAnsi="宋体" w:eastAsia="宋体" w:cs="仿宋"/>
          <w:color w:val="auto"/>
          <w:sz w:val="24"/>
        </w:rPr>
      </w:pPr>
      <w:r>
        <w:rPr>
          <w:rFonts w:hint="eastAsia" w:ascii="宋体" w:hAnsi="宋体" w:eastAsia="宋体" w:cs="仿宋"/>
          <w:color w:val="auto"/>
          <w:sz w:val="24"/>
        </w:rPr>
        <w:t xml:space="preserve">    （5）“甲方”系指购买货物（含软件及相关服务）的单位。</w:t>
      </w:r>
    </w:p>
    <w:p w14:paraId="4A4F16C4">
      <w:pPr>
        <w:spacing w:line="360" w:lineRule="auto"/>
        <w:rPr>
          <w:rFonts w:ascii="宋体" w:hAnsi="宋体" w:eastAsia="宋体" w:cs="仿宋"/>
          <w:color w:val="auto"/>
          <w:sz w:val="24"/>
        </w:rPr>
      </w:pPr>
      <w:r>
        <w:rPr>
          <w:rFonts w:hint="eastAsia" w:ascii="宋体" w:hAnsi="宋体" w:eastAsia="宋体" w:cs="仿宋"/>
          <w:color w:val="auto"/>
          <w:sz w:val="24"/>
        </w:rPr>
        <w:t xml:space="preserve">    （6）“乙方”系指根据合同规定提供货物（含软件及相关服务）和服务的制造商或代理商。</w:t>
      </w:r>
    </w:p>
    <w:p w14:paraId="14143AC7">
      <w:pPr>
        <w:spacing w:line="360" w:lineRule="auto"/>
        <w:rPr>
          <w:rFonts w:ascii="宋体" w:hAnsi="宋体" w:eastAsia="宋体" w:cs="仿宋"/>
          <w:color w:val="auto"/>
          <w:sz w:val="24"/>
        </w:rPr>
      </w:pPr>
      <w:r>
        <w:rPr>
          <w:rFonts w:hint="eastAsia" w:ascii="宋体" w:hAnsi="宋体" w:eastAsia="宋体" w:cs="仿宋"/>
          <w:color w:val="auto"/>
          <w:sz w:val="24"/>
        </w:rPr>
        <w:t xml:space="preserve">    （7）“现场”系指将要进行货物（含软件及相关服务）安装和调试的地点。</w:t>
      </w:r>
    </w:p>
    <w:p w14:paraId="2D77D9F0">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2．技术规范</w:t>
      </w:r>
    </w:p>
    <w:p w14:paraId="412C014C">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提交货物（含软件及相关服务）的技术规范应与招标文件的技术规范和技术规范附件（如果有的话）及其投标文件的规格响应表（如果被甲方接受的话）相一致。若技术规范中无相应说明，则以国家有关部门最新颁布的相应标准及规范为准。</w:t>
      </w:r>
    </w:p>
    <w:p w14:paraId="3A03A0AC">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3．专利权</w:t>
      </w:r>
    </w:p>
    <w:p w14:paraId="24FB0918">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75CC8F99">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4．包装要求</w:t>
      </w:r>
    </w:p>
    <w:p w14:paraId="1FA804EC">
      <w:pPr>
        <w:spacing w:line="360" w:lineRule="auto"/>
        <w:ind w:firstLine="360" w:firstLineChars="150"/>
        <w:rPr>
          <w:rFonts w:ascii="宋体" w:hAnsi="宋体" w:eastAsia="宋体" w:cs="仿宋"/>
          <w:color w:val="auto"/>
          <w:sz w:val="24"/>
        </w:rPr>
      </w:pPr>
      <w:r>
        <w:rPr>
          <w:rFonts w:hint="eastAsia" w:ascii="宋体" w:hAnsi="宋体" w:eastAsia="宋体" w:cs="仿宋"/>
          <w:color w:val="auto"/>
          <w:sz w:val="24"/>
        </w:rPr>
        <w:t>4.l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13C2666A">
      <w:pPr>
        <w:spacing w:line="360" w:lineRule="auto"/>
        <w:ind w:firstLine="360" w:firstLineChars="150"/>
        <w:rPr>
          <w:rFonts w:ascii="宋体" w:hAnsi="宋体" w:eastAsia="宋体" w:cs="仿宋"/>
          <w:color w:val="auto"/>
          <w:sz w:val="24"/>
        </w:rPr>
      </w:pPr>
      <w:r>
        <w:rPr>
          <w:rFonts w:hint="eastAsia" w:ascii="宋体" w:hAnsi="宋体" w:eastAsia="宋体" w:cs="仿宋"/>
          <w:color w:val="auto"/>
          <w:sz w:val="24"/>
        </w:rPr>
        <w:t>4.2 每件包装箱内应附一份详细装箱单和质量合格证。</w:t>
      </w:r>
    </w:p>
    <w:p w14:paraId="514E53A2">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5．装运标志</w:t>
      </w:r>
    </w:p>
    <w:p w14:paraId="7D9EF2CB">
      <w:pPr>
        <w:spacing w:line="360" w:lineRule="auto"/>
        <w:ind w:firstLine="360" w:firstLineChars="150"/>
        <w:rPr>
          <w:rFonts w:ascii="宋体" w:hAnsi="宋体" w:eastAsia="宋体" w:cs="仿宋"/>
          <w:color w:val="auto"/>
          <w:sz w:val="24"/>
        </w:rPr>
      </w:pPr>
      <w:r>
        <w:rPr>
          <w:rFonts w:hint="eastAsia" w:ascii="宋体" w:hAnsi="宋体" w:eastAsia="宋体" w:cs="仿宋"/>
          <w:color w:val="auto"/>
          <w:sz w:val="24"/>
        </w:rPr>
        <w:t>5.1 乙方应在每一包装箱邻接的四侧用不褪色的油漆以醒目的中文字样做出下列标记：</w:t>
      </w:r>
    </w:p>
    <w:p w14:paraId="0C90580B">
      <w:pPr>
        <w:spacing w:line="360" w:lineRule="auto"/>
        <w:ind w:firstLine="240" w:firstLineChars="100"/>
        <w:rPr>
          <w:rFonts w:ascii="宋体" w:hAnsi="宋体" w:eastAsia="宋体" w:cs="仿宋"/>
          <w:color w:val="auto"/>
          <w:sz w:val="24"/>
        </w:rPr>
      </w:pPr>
      <w:r>
        <w:rPr>
          <w:rFonts w:hint="eastAsia" w:ascii="宋体" w:hAnsi="宋体" w:eastAsia="宋体" w:cs="仿宋"/>
          <w:color w:val="auto"/>
          <w:sz w:val="24"/>
        </w:rPr>
        <w:t>（l）收货人</w:t>
      </w:r>
    </w:p>
    <w:p w14:paraId="71695CB6">
      <w:pPr>
        <w:spacing w:line="360" w:lineRule="auto"/>
        <w:ind w:firstLine="240" w:firstLineChars="100"/>
        <w:rPr>
          <w:rFonts w:ascii="宋体" w:hAnsi="宋体" w:eastAsia="宋体" w:cs="仿宋"/>
          <w:color w:val="auto"/>
          <w:sz w:val="24"/>
        </w:rPr>
      </w:pPr>
      <w:r>
        <w:rPr>
          <w:rFonts w:hint="eastAsia" w:ascii="宋体" w:hAnsi="宋体" w:eastAsia="宋体" w:cs="仿宋"/>
          <w:color w:val="auto"/>
          <w:sz w:val="24"/>
        </w:rPr>
        <w:t>（2）合同号</w:t>
      </w:r>
    </w:p>
    <w:p w14:paraId="45CBE51C">
      <w:pPr>
        <w:spacing w:line="360" w:lineRule="auto"/>
        <w:ind w:firstLine="240" w:firstLineChars="100"/>
        <w:rPr>
          <w:rFonts w:ascii="宋体" w:hAnsi="宋体" w:eastAsia="宋体" w:cs="仿宋"/>
          <w:color w:val="auto"/>
          <w:sz w:val="24"/>
        </w:rPr>
      </w:pPr>
      <w:r>
        <w:rPr>
          <w:rFonts w:hint="eastAsia" w:ascii="宋体" w:hAnsi="宋体" w:eastAsia="宋体" w:cs="仿宋"/>
          <w:color w:val="auto"/>
          <w:sz w:val="24"/>
        </w:rPr>
        <w:t>（3）装运标志</w:t>
      </w:r>
    </w:p>
    <w:p w14:paraId="1630287E">
      <w:pPr>
        <w:spacing w:line="360" w:lineRule="auto"/>
        <w:ind w:firstLine="240" w:firstLineChars="100"/>
        <w:rPr>
          <w:rFonts w:ascii="宋体" w:hAnsi="宋体" w:eastAsia="宋体" w:cs="仿宋"/>
          <w:color w:val="auto"/>
          <w:sz w:val="24"/>
        </w:rPr>
      </w:pPr>
      <w:r>
        <w:rPr>
          <w:rFonts w:hint="eastAsia" w:ascii="宋体" w:hAnsi="宋体" w:eastAsia="宋体" w:cs="仿宋"/>
          <w:color w:val="auto"/>
          <w:sz w:val="24"/>
        </w:rPr>
        <w:t>（4）收货人代号</w:t>
      </w:r>
    </w:p>
    <w:p w14:paraId="6026F3F6">
      <w:pPr>
        <w:spacing w:line="360" w:lineRule="auto"/>
        <w:ind w:firstLine="240" w:firstLineChars="100"/>
        <w:rPr>
          <w:rFonts w:ascii="宋体" w:hAnsi="宋体" w:eastAsia="宋体" w:cs="仿宋"/>
          <w:color w:val="auto"/>
          <w:sz w:val="24"/>
        </w:rPr>
      </w:pPr>
      <w:r>
        <w:rPr>
          <w:rFonts w:hint="eastAsia" w:ascii="宋体" w:hAnsi="宋体" w:eastAsia="宋体" w:cs="仿宋"/>
          <w:color w:val="auto"/>
          <w:sz w:val="24"/>
        </w:rPr>
        <w:t>（5）目的地</w:t>
      </w:r>
    </w:p>
    <w:p w14:paraId="3B80731C">
      <w:pPr>
        <w:spacing w:line="360" w:lineRule="auto"/>
        <w:ind w:firstLine="240" w:firstLineChars="100"/>
        <w:rPr>
          <w:rFonts w:ascii="宋体" w:hAnsi="宋体" w:eastAsia="宋体" w:cs="仿宋"/>
          <w:color w:val="auto"/>
          <w:sz w:val="24"/>
        </w:rPr>
      </w:pPr>
      <w:r>
        <w:rPr>
          <w:rFonts w:hint="eastAsia" w:ascii="宋体" w:hAnsi="宋体" w:eastAsia="宋体" w:cs="仿宋"/>
          <w:color w:val="auto"/>
          <w:sz w:val="24"/>
        </w:rPr>
        <w:t>（6）货物（含软件及相关服务）名称、品目号和箱号</w:t>
      </w:r>
    </w:p>
    <w:p w14:paraId="51654972">
      <w:pPr>
        <w:spacing w:line="360" w:lineRule="auto"/>
        <w:ind w:firstLine="240" w:firstLineChars="100"/>
        <w:rPr>
          <w:rFonts w:ascii="宋体" w:hAnsi="宋体" w:eastAsia="宋体" w:cs="仿宋"/>
          <w:color w:val="auto"/>
          <w:sz w:val="24"/>
        </w:rPr>
      </w:pPr>
      <w:r>
        <w:rPr>
          <w:rFonts w:hint="eastAsia" w:ascii="宋体" w:hAnsi="宋体" w:eastAsia="宋体" w:cs="仿宋"/>
          <w:color w:val="auto"/>
          <w:sz w:val="24"/>
        </w:rPr>
        <w:t>（7）毛重／净重</w:t>
      </w:r>
    </w:p>
    <w:p w14:paraId="5A5436FB">
      <w:pPr>
        <w:spacing w:line="360" w:lineRule="auto"/>
        <w:ind w:firstLine="240" w:firstLineChars="100"/>
        <w:rPr>
          <w:rFonts w:ascii="宋体" w:hAnsi="宋体" w:eastAsia="宋体" w:cs="仿宋"/>
          <w:color w:val="auto"/>
          <w:sz w:val="24"/>
        </w:rPr>
      </w:pPr>
      <w:r>
        <w:rPr>
          <w:rFonts w:hint="eastAsia" w:ascii="宋体" w:hAnsi="宋体" w:eastAsia="宋体" w:cs="仿宋"/>
          <w:color w:val="auto"/>
          <w:sz w:val="24"/>
        </w:rPr>
        <w:t>（8）尺寸（长X宽X高，以厘米计）</w:t>
      </w:r>
    </w:p>
    <w:p w14:paraId="3F8E2500">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16749414">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5．3因缺少装运标志或者装运标志不明确导致货物在运输、装卸过程中产生的损失，乙方应承担相应的过错责任。</w:t>
      </w:r>
    </w:p>
    <w:p w14:paraId="3E2C461C">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6．交货方式</w:t>
      </w:r>
    </w:p>
    <w:p w14:paraId="370919F8">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6.l 交货方式一般为下列其中一种，具体在合同专用条款中规定。</w:t>
      </w:r>
    </w:p>
    <w:p w14:paraId="6375F313">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6.1.l 现场交货：乙方负责办理运输和保险，将货物（含软件及相关服务）运抵现场。有关运输和保险的一切费用由乙方承担。所有货物（含软件及相关服务）运抵现扬的日期为交货日期。</w:t>
      </w:r>
    </w:p>
    <w:p w14:paraId="40E36B39">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6.1.2 工厂交货：由乙方负责办理运输和保险事宜。运输费和保险费由甲方承担。运输部门出具收据的日期为交货日期。</w:t>
      </w:r>
    </w:p>
    <w:p w14:paraId="0FA0043F">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6.1.3 甲方自提货物（含软件及相关服务）：由甲方在合同规定地点自行办理提货。提单日期为交货日期。</w:t>
      </w:r>
    </w:p>
    <w:p w14:paraId="25574129">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214A3CBA">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6.3 在现场交货和工厂交货条件下，乙方装运的货物（含软件及相关服务）不应超过合同规定的数量或重量。否则，乙方应对超运部分的数量或重量而引起的一切后果负责。</w:t>
      </w:r>
    </w:p>
    <w:p w14:paraId="781768AC">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7．装运通知</w:t>
      </w:r>
    </w:p>
    <w:p w14:paraId="3861210D">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如因乙方延误将上述内容用电报、传真或电传通知甲方，由此引起的一切损失应由乙方负担。</w:t>
      </w:r>
    </w:p>
    <w:p w14:paraId="40899B26">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8．保险</w:t>
      </w:r>
    </w:p>
    <w:p w14:paraId="2C4754EA">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730A93B2">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9．支付</w:t>
      </w:r>
    </w:p>
    <w:p w14:paraId="63D7FBEA">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合同生效后，｛免税自用进口设备由供货商自行办妥免税购汇批文， （买方提供有关证明文件），仪器设备到达目的地，经安装、调试、技术培训后，投标人向业主提请仪器设备验收。采购人在接到投标人通知的5天内派人到现场负责组织验收，货物验收合格后，卖方应按买方提供的“要求一览表”中给用户供货的中标清单，分别填写发票，并注明合同号码，填写“货物验收单”（注明发票呈码），国产设备、不免税自用进口设备：买方只接受由当地国家、地方税务机关监制，并套印当地国家、地方税务机关印章的相关人民币正式发票（国内人民币发票）；免税自用进口设备：买方接受境外发票，连同购汇水单、报关单作报销凭证和验收单据。</w:t>
      </w:r>
    </w:p>
    <w:p w14:paraId="764022F1">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10．技术资料</w:t>
      </w:r>
    </w:p>
    <w:p w14:paraId="0986AE10">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合同项下技术资料（除合同专用条款规定外）将以下列方式交付：</w:t>
      </w:r>
    </w:p>
    <w:p w14:paraId="469AB2C5">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10.l 合同生效后60天之内，乙方应将每台设备和仪器的中文技术资料一套，如目录索引、图纸、操作手册、使用指南、维修指南和服务手册等交给甲方。</w:t>
      </w:r>
    </w:p>
    <w:p w14:paraId="1C98E561">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10.2 另外一套完整的上述资料应包装好随每批货物（含软件及相关服务）一起发运。</w:t>
      </w:r>
    </w:p>
    <w:p w14:paraId="7B36B806">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10.3 如果甲方确认乙方提供的技术资料不完整或在运输过程中丢失，乙方将在收到甲方通知后3天内将这些资料免费交给甲方。</w:t>
      </w:r>
    </w:p>
    <w:p w14:paraId="30D0F5D5">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11．质量保证</w:t>
      </w:r>
    </w:p>
    <w:p w14:paraId="67902C4C">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11.l 乙方应保证货物（含软件及相关服务）是全新的，未使用过的，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78FE7778">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0811BB9C">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11.3 乙方在收到通知后三十天内应免费维修或更换有缺陷的货物（含软件及相关服务）或部件。</w:t>
      </w:r>
    </w:p>
    <w:p w14:paraId="0A615A61">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11.4 如果乙方在收到通知后三十天内没有弥补缺陷，甲方可采取必要的补救措施，但风险和费用将由乙方承担。</w:t>
      </w:r>
    </w:p>
    <w:p w14:paraId="7AF8D7F5">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11.5 除合同专用条款规定外，合同项下货物（含软件及相关服务）的质量保证期为自货物（含软件及相关服务）通过最终</w:t>
      </w:r>
      <w:r>
        <w:rPr>
          <w:rFonts w:hint="eastAsia" w:ascii="宋体" w:hAnsi="宋体" w:eastAsia="宋体" w:cs="仿宋"/>
          <w:color w:val="auto"/>
          <w:sz w:val="24"/>
        </w:rPr>
        <w:t>验收起36个月。</w:t>
      </w:r>
    </w:p>
    <w:p w14:paraId="444014A0">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12.检验及安装</w:t>
      </w:r>
    </w:p>
    <w:p w14:paraId="61C8621E">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12.l 在交货前，制造商应对货物（含软件及相关服务）的质量、规格、性能、数量和重量等进行详细而全面的检验，并出具一份证明货物（含软件及相关服务）符合合同规定的证书。该证书将作为申请付款单据的一部分，但有关质量、规格、性能、数量或重量的检验不应视为最终检验。制造商检验的结果和细节应在证书中加以说明。</w:t>
      </w:r>
    </w:p>
    <w:p w14:paraId="31A21426">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12.2 货物（含软件及相关服务）运抵现场后，甲方将对货物（含软件及相关服务）的质量、规格、数量和重量进行检验，并出具检验证书。如发现货物（含软件及相关服务）的规格或数量或两者都与合同不符，甲方有权在货物（含软件及相关服务）运抵现场后90天内，根据甲方按检验标准自己检验的结果或当地商检部门出具的检验证书向乙方提出索赔，除责任由保险公司或运输部门承担的之外。</w:t>
      </w:r>
    </w:p>
    <w:p w14:paraId="5205DCA2">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79B49495">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12.4 甲方有权提出在货物（含软件及相关服务）制造过程中派人到制造厂进行监造，乙方有义务为甲方监造人员提供方便。</w:t>
      </w:r>
    </w:p>
    <w:p w14:paraId="37FE02EE">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12.5 制造厂对所供货物（含软件及相关服务）进行机械运转试验和性能试验时，必须提前通知甲方。</w:t>
      </w:r>
    </w:p>
    <w:p w14:paraId="3B7342EF">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12.6 货物（含软件及相关服务）的安装按招标文件第五部分要求进行。</w:t>
      </w:r>
    </w:p>
    <w:p w14:paraId="52CA2435">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13．索赔</w:t>
      </w:r>
    </w:p>
    <w:p w14:paraId="00A14582">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13.1 除责任应由保险公司或运输部门承担的之外，甲方有权根据甲方按检验标准自己检验的结果或当地商检部门出具的商检证书向乙方提出索赔。</w:t>
      </w:r>
    </w:p>
    <w:p w14:paraId="49EB49D3">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13.2 在第 11条和第 12条规定的检验期和质量保证期内，如果乙方对甲方提出的索赔和差异负有责任，乙方应按照甲方同意的下列一种或多种方式解决索赔事宜：</w:t>
      </w:r>
    </w:p>
    <w:p w14:paraId="7A5DD2D0">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3984F214">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（2）根据货物（含软件及相关服务）的低劣程度、损坏程度以及甲方遭受损失的数额，经买卖双方商定降低货物（含软件及相关服务）的价格。</w:t>
      </w:r>
    </w:p>
    <w:p w14:paraId="00EF63B5">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5D631B77">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13.3 如果在甲方发出索赔通知后 30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7C28C00D">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14．拖延交货</w:t>
      </w:r>
    </w:p>
    <w:p w14:paraId="5C4B39B4">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14.l 乙方应按照合同专用条款中规定的交货期交货和提供服务。</w:t>
      </w:r>
    </w:p>
    <w:p w14:paraId="781ED183">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14.2 如果乙方毫无理由地拖延交货，将受到以下制裁：没收履约保证金，加收违约损失赔偿和／或终止合同。</w:t>
      </w:r>
    </w:p>
    <w:p w14:paraId="69A39026">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7FBEE888">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15．违约赔偿</w:t>
      </w:r>
    </w:p>
    <w:p w14:paraId="430F90BA">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49779DE8">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16．不可抗力</w:t>
      </w:r>
    </w:p>
    <w:p w14:paraId="36DA13FB">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16.l 如果双方中任何一方由于战争、严重火灾、水灾、台风和地震以及其它经双方同意属于不可抗力的事故，致使合同履行受阻时，履行合同的期限应予以延长，延长的期限应相当于事故所影响的时间。</w:t>
      </w:r>
    </w:p>
    <w:p w14:paraId="2B674D40">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6D10C1E4">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17．税费</w:t>
      </w:r>
    </w:p>
    <w:p w14:paraId="30320D91">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17.l 中国政府根据现行税法对甲方征收的与本合同有关的一切税费均由甲方承担。</w:t>
      </w:r>
    </w:p>
    <w:p w14:paraId="2C22B71C">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17.2 中国政府根据现行税法对乙方征收的与本合同有关的一切税费均由乙方承担。</w:t>
      </w:r>
    </w:p>
    <w:p w14:paraId="0DA6A3E0">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17.3 在中国境外发生的与执行本合同有关的一切税费均由乙方承担。</w:t>
      </w:r>
    </w:p>
    <w:p w14:paraId="0D37EE07">
      <w:pPr>
        <w:spacing w:before="156" w:beforeLines="50" w:after="156" w:afterLines="50" w:line="360" w:lineRule="auto"/>
        <w:ind w:firstLine="482" w:firstLineChars="200"/>
        <w:rPr>
          <w:rFonts w:ascii="宋体" w:hAnsi="宋体" w:eastAsia="宋体" w:cs="仿宋"/>
          <w:b/>
          <w:color w:val="auto"/>
          <w:sz w:val="24"/>
        </w:rPr>
      </w:pPr>
      <w:r>
        <w:rPr>
          <w:rFonts w:hint="eastAsia" w:ascii="宋体" w:hAnsi="宋体" w:eastAsia="宋体" w:cs="仿宋"/>
          <w:b/>
          <w:color w:val="auto"/>
          <w:sz w:val="24"/>
        </w:rPr>
        <w:t>18．争议解决</w:t>
      </w:r>
    </w:p>
    <w:p w14:paraId="278BB78F">
      <w:pPr>
        <w:adjustRightInd w:val="0"/>
        <w:snapToGrid w:val="0"/>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18.l 买卖双方应通过友好协商，解决在执行本合同中所发生的或与本合同有关的一切争端，如果协商仍得不到解决，任何一方均可向甲方所在地人民法院起诉。</w:t>
      </w:r>
    </w:p>
    <w:p w14:paraId="5C3F1799">
      <w:pPr>
        <w:adjustRightInd w:val="0"/>
        <w:snapToGrid w:val="0"/>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18.2 在诉讼期间，除正在进行诉讼的部分外，合同其它部分可继续执行。</w:t>
      </w:r>
    </w:p>
    <w:p w14:paraId="3DED7BD2">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19．违约终止合同</w:t>
      </w:r>
    </w:p>
    <w:p w14:paraId="040DBC9A">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3CF4085E">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（l）如果乙方未能在合同规定的期限或甲方同意延期的限期内提供全部或部分货物（含软件及相关服务）；</w:t>
      </w:r>
    </w:p>
    <w:p w14:paraId="7071F514">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（2）如果乙方未能履行合同规定的其它义务。</w:t>
      </w:r>
    </w:p>
    <w:p w14:paraId="789C5B4D">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19.2 在甲方根据第2 0.l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2551810F">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20．破产终止合同</w:t>
      </w:r>
    </w:p>
    <w:p w14:paraId="2E6666A1">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如果乙方破产或无清偿能力，甲方可在任何时候以书面通知乙方终止合同，该终止合同以不损害或影响甲方已经采取或将采取补救措施的权利。</w:t>
      </w:r>
    </w:p>
    <w:p w14:paraId="77C159A2">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21．转让与分包</w:t>
      </w:r>
    </w:p>
    <w:p w14:paraId="0F0102B8">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21.l 未经甲方事先书面同意，乙方不得部分转让或全部转让其应履行的合同义务。</w:t>
      </w:r>
    </w:p>
    <w:p w14:paraId="3735934A">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21.2 对投标中没有明确分包的合同，乙方应书面通知甲方本合同中将分包的全部分包合同，在原投标文件中或后来发出的分包通知均不能解除乙方履行本合同的义务。</w:t>
      </w:r>
    </w:p>
    <w:p w14:paraId="2C152A9E">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22．适用法律</w:t>
      </w:r>
    </w:p>
    <w:p w14:paraId="7537B94C">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本合同应按中华人民共和国的法律进行解释。</w:t>
      </w:r>
    </w:p>
    <w:p w14:paraId="1A22BC7A">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23．合同生效及其它</w:t>
      </w:r>
    </w:p>
    <w:p w14:paraId="11B7F4F1">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23.1 合同在双方签字盖章后生效。</w:t>
      </w:r>
    </w:p>
    <w:p w14:paraId="447F2944">
      <w:pPr>
        <w:spacing w:line="360" w:lineRule="auto"/>
        <w:ind w:firstLine="480" w:firstLineChars="200"/>
        <w:rPr>
          <w:rFonts w:ascii="宋体" w:hAnsi="宋体" w:eastAsia="宋体" w:cs="仿宋"/>
          <w:color w:val="auto"/>
          <w:sz w:val="24"/>
        </w:rPr>
      </w:pPr>
      <w:r>
        <w:rPr>
          <w:rFonts w:hint="eastAsia" w:ascii="宋体" w:hAnsi="宋体" w:eastAsia="宋体" w:cs="仿宋"/>
          <w:color w:val="auto"/>
          <w:sz w:val="24"/>
        </w:rPr>
        <w:t>23.2 如需修改或补充合同内容，经协商，双方应签署书面修改或补充协议并经采购代理机构鉴证，该协议将作为本合同的一个组成部分。</w:t>
      </w:r>
    </w:p>
    <w:p w14:paraId="75ED8438">
      <w:pPr>
        <w:spacing w:before="156" w:beforeLines="50" w:after="156" w:afterLines="50" w:line="360" w:lineRule="auto"/>
        <w:ind w:firstLine="482" w:firstLineChars="200"/>
        <w:rPr>
          <w:rFonts w:ascii="宋体" w:hAnsi="宋体" w:eastAsia="宋体" w:cs="仿宋"/>
          <w:b/>
          <w:bCs/>
          <w:color w:val="auto"/>
          <w:sz w:val="24"/>
        </w:rPr>
      </w:pPr>
      <w:r>
        <w:rPr>
          <w:rFonts w:hint="eastAsia" w:ascii="宋体" w:hAnsi="宋体" w:eastAsia="宋体" w:cs="仿宋"/>
          <w:b/>
          <w:bCs/>
          <w:color w:val="auto"/>
          <w:sz w:val="24"/>
        </w:rPr>
        <w:t>24. 合同适用</w:t>
      </w:r>
    </w:p>
    <w:p w14:paraId="30C41D53">
      <w:pPr>
        <w:spacing w:line="360" w:lineRule="auto"/>
        <w:rPr>
          <w:rFonts w:ascii="宋体" w:hAnsi="宋体" w:eastAsia="宋体" w:cs="仿宋"/>
          <w:color w:val="auto"/>
          <w:sz w:val="24"/>
        </w:rPr>
      </w:pPr>
      <w:r>
        <w:rPr>
          <w:rFonts w:hint="eastAsia" w:ascii="宋体" w:hAnsi="宋体" w:eastAsia="宋体" w:cs="仿宋"/>
          <w:color w:val="auto"/>
          <w:sz w:val="24"/>
        </w:rPr>
        <w:t>本合同通用条款适用货物和服务类采购项目，工程类项目的合同通用条款按建设部门颁发的有关标准通用合同执行。</w:t>
      </w:r>
    </w:p>
    <w:p w14:paraId="6B3D2E7D">
      <w:pPr>
        <w:rPr>
          <w:color w:val="auto"/>
        </w:rPr>
      </w:pPr>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98EB2">
    <w:pPr>
      <w:tabs>
        <w:tab w:val="left" w:pos="1980"/>
      </w:tabs>
      <w:snapToGrid w:val="0"/>
      <w:jc w:val="left"/>
      <w:rPr>
        <w:rFonts w:ascii="Times New Roman" w:hAnsi="Times New Roman" w:eastAsia="宋体" w:cs="Times New Roman"/>
        <w:sz w:val="18"/>
      </w:rPr>
    </w:pPr>
    <w:r>
      <w:rPr>
        <w:rFonts w:ascii="Times New Roman" w:hAnsi="Times New Roman" w:eastAsia="宋体" w:cs="Times New Roman"/>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align>top</wp:align>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90DF4FB">
                          <w:pPr>
                            <w:tabs>
                              <w:tab w:val="center" w:pos="4153"/>
                              <w:tab w:val="right" w:pos="8306"/>
                            </w:tabs>
                            <w:snapToGrid w:val="0"/>
                            <w:jc w:val="left"/>
                            <w:rPr>
                              <w:rFonts w:ascii="Times New Roman" w:hAnsi="Times New Roman" w:eastAsia="宋体" w:cs="Times New Roman"/>
                              <w:sz w:val="18"/>
                            </w:rPr>
                          </w:pPr>
                          <w:r>
                            <w:rPr>
                              <w:rFonts w:ascii="Times New Roman" w:hAnsi="Times New Roman" w:eastAsia="宋体" w:cs="Times New Roman"/>
                              <w:sz w:val="18"/>
                            </w:rPr>
                            <w:t xml:space="preserve">第 </w:t>
                          </w:r>
                          <w:r>
                            <w:rPr>
                              <w:rFonts w:ascii="Times New Roman" w:hAnsi="Times New Roman" w:eastAsia="宋体" w:cs="Times New Roman"/>
                              <w:sz w:val="18"/>
                            </w:rPr>
                            <w:fldChar w:fldCharType="begin"/>
                          </w:r>
                          <w:r>
                            <w:rPr>
                              <w:rFonts w:ascii="Times New Roman" w:hAnsi="Times New Roman" w:eastAsia="宋体" w:cs="Times New Roman"/>
                              <w:sz w:val="18"/>
                            </w:rPr>
                            <w:instrText xml:space="preserve"> PAGE  \* MERGEFORMAT </w:instrText>
                          </w:r>
                          <w:r>
                            <w:rPr>
                              <w:rFonts w:ascii="Times New Roman" w:hAnsi="Times New Roman" w:eastAsia="宋体" w:cs="Times New Roman"/>
                              <w:sz w:val="18"/>
                            </w:rPr>
                            <w:fldChar w:fldCharType="separate"/>
                          </w:r>
                          <w:r>
                            <w:rPr>
                              <w:rFonts w:ascii="Times New Roman" w:hAnsi="Times New Roman" w:eastAsia="宋体" w:cs="Times New Roman"/>
                              <w:sz w:val="18"/>
                            </w:rPr>
                            <w:t>1</w:t>
                          </w:r>
                          <w:r>
                            <w:rPr>
                              <w:rFonts w:ascii="Times New Roman" w:hAnsi="Times New Roman" w:eastAsia="宋体" w:cs="Times New Roman"/>
                              <w:sz w:val="18"/>
                            </w:rPr>
                            <w:fldChar w:fldCharType="end"/>
                          </w:r>
                          <w:r>
                            <w:rPr>
                              <w:rFonts w:ascii="Times New Roman" w:hAnsi="Times New Roman" w:eastAsia="宋体" w:cs="Times New Roman"/>
                              <w:sz w:val="18"/>
                            </w:rPr>
                            <w:t xml:space="preserve"> 页</w:t>
                          </w:r>
                        </w:p>
                      </w:txbxContent>
                    </wps:txbx>
                    <wps:bodyPr vert="horz" wrap="none" lIns="0" tIns="0" rIns="0" bIns="0" anchor="t" anchorCtr="0" upright="1">
                      <a:spAutoFit/>
                    </wps:bodyPr>
                  </wps:wsp>
                </a:graphicData>
              </a:graphic>
            </wp:anchor>
          </w:drawing>
        </mc:Choice>
        <mc:Fallback>
          <w:pict>
            <v:shape id="_x0000_s1026" o:spid="_x0000_s1026" o:spt="202" type="#_x0000_t202" style="position:absolute;left:0pt;height:144pt;width:144pt;mso-position-horizontal:center;mso-position-horizontal-relative:margin;mso-position-vertical:top;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s0lY7tAAAAAF&#10;AQAADwAAAAAAAAABACAAAAAiAAAAZHJzL2Rvd25yZXYueG1sUEsBAhQAFAAAAAgAh07iQAAviCjr&#10;AQAA1QMAAA4AAAAAAAAAAQAgAAAAHwEAAGRycy9lMm9Eb2MueG1sUEsFBgAAAAAGAAYAWQEAAHwF&#10;AAAAAA==&#10;">
              <v:path/>
              <v:fill on="f" focussize="0,0"/>
              <v:stroke on="f" weight="0.5pt"/>
              <v:imagedata o:title=""/>
              <o:lock v:ext="edit" aspectratio="f"/>
              <v:textbox inset="0mm,0mm,0mm,0mm" style="mso-fit-shape-to-text:t;">
                <w:txbxContent>
                  <w:p w14:paraId="090DF4FB">
                    <w:pPr>
                      <w:tabs>
                        <w:tab w:val="center" w:pos="4153"/>
                        <w:tab w:val="right" w:pos="8306"/>
                      </w:tabs>
                      <w:snapToGrid w:val="0"/>
                      <w:jc w:val="left"/>
                      <w:rPr>
                        <w:rFonts w:ascii="Times New Roman" w:hAnsi="Times New Roman" w:eastAsia="宋体" w:cs="Times New Roman"/>
                        <w:sz w:val="18"/>
                      </w:rPr>
                    </w:pPr>
                    <w:r>
                      <w:rPr>
                        <w:rFonts w:ascii="Times New Roman" w:hAnsi="Times New Roman" w:eastAsia="宋体" w:cs="Times New Roman"/>
                        <w:sz w:val="18"/>
                      </w:rPr>
                      <w:t xml:space="preserve">第 </w:t>
                    </w:r>
                    <w:r>
                      <w:rPr>
                        <w:rFonts w:ascii="Times New Roman" w:hAnsi="Times New Roman" w:eastAsia="宋体" w:cs="Times New Roman"/>
                        <w:sz w:val="18"/>
                      </w:rPr>
                      <w:fldChar w:fldCharType="begin"/>
                    </w:r>
                    <w:r>
                      <w:rPr>
                        <w:rFonts w:ascii="Times New Roman" w:hAnsi="Times New Roman" w:eastAsia="宋体" w:cs="Times New Roman"/>
                        <w:sz w:val="18"/>
                      </w:rPr>
                      <w:instrText xml:space="preserve"> PAGE  \* MERGEFORMAT </w:instrText>
                    </w:r>
                    <w:r>
                      <w:rPr>
                        <w:rFonts w:ascii="Times New Roman" w:hAnsi="Times New Roman" w:eastAsia="宋体" w:cs="Times New Roman"/>
                        <w:sz w:val="18"/>
                      </w:rPr>
                      <w:fldChar w:fldCharType="separate"/>
                    </w:r>
                    <w:r>
                      <w:rPr>
                        <w:rFonts w:ascii="Times New Roman" w:hAnsi="Times New Roman" w:eastAsia="宋体" w:cs="Times New Roman"/>
                        <w:sz w:val="18"/>
                      </w:rPr>
                      <w:t>1</w:t>
                    </w:r>
                    <w:r>
                      <w:rPr>
                        <w:rFonts w:ascii="Times New Roman" w:hAnsi="Times New Roman" w:eastAsia="宋体" w:cs="Times New Roman"/>
                        <w:sz w:val="18"/>
                      </w:rPr>
                      <w:fldChar w:fldCharType="end"/>
                    </w:r>
                    <w:r>
                      <w:rPr>
                        <w:rFonts w:ascii="Times New Roman" w:hAnsi="Times New Roman" w:eastAsia="宋体" w:cs="Times New Roman"/>
                        <w:sz w:val="18"/>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3A12B">
    <w:pPr>
      <w:tabs>
        <w:tab w:val="center" w:pos="4153"/>
        <w:tab w:val="right" w:pos="8306"/>
      </w:tabs>
      <w:snapToGrid w:val="0"/>
      <w:jc w:val="left"/>
      <w:rPr>
        <w:rFonts w:ascii="Times New Roman" w:hAnsi="Times New Roman" w:eastAsia="宋体" w:cs="Times New Roman"/>
        <w:sz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87F4B6"/>
    <w:multiLevelType w:val="singleLevel"/>
    <w:tmpl w:val="B787F4B6"/>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3473D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2025-07-31T08:11:16Z</dcterms:created>
  <dc:creator>Admin</dc:creator>
  <cp:lastModifiedBy>王择</cp:lastModifiedBy>
  <dcterms:modified xsi:type="dcterms:W3CDTF">2025-07-31T08:11:31Z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eyJoZGlkIjoiMDY1MjA5NmUwMjc1NWRlZGE1NzM4MGI1NWEzZGI2NWIiLCJ1c2VySWQiOiIxMDQzNTE0NzQxIn0=</vt:lpwstr>
  </property>
  <property fmtid="{D5CDD505-2E9C-101B-9397-08002B2CF9AE}" pid="4" name="ICV">
    <vt:lpwstr>EB573EEF26114468BBE3C965CEB53ED4_12</vt:lpwstr>
  </property>
</Properties>
</file>