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病理科国家临床重点专科能力建设项目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HCZB-2025-ZB1083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病理科国家临床重点专科能力建设项目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HCZB-2025-ZB1083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病理科国家临床重点专科能力建设项目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3,499,999.00元</w:t>
      </w:r>
      <w:r>
        <w:rPr>
          <w:rFonts w:ascii="仿宋_GB2312" w:hAnsi="仿宋_GB2312" w:cs="仿宋_GB2312" w:eastAsia="仿宋_GB2312"/>
        </w:rPr>
        <w:t>叁佰肆拾玖万玖仟玖佰玖拾玖元整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自合同签订之日起国产设备自合同签订后30天内、进口设备自合同签订后90天内。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③如不属于医疗设备（器械）无需医疗器械备案证明的，提供所投产品不属于医疗设备的承诺等佐证材料。</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③如不属于医疗设备（器械）无需医疗器械备案证明的，提供所投产品不属于医疗设备的承诺等佐证材料。</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采购包1：1,225,000.00元</w:t>
            </w:r>
          </w:p>
          <w:p>
            <w:pPr>
              <w:pStyle w:val="null3"/>
              <w:jc w:val="left"/>
            </w:pPr>
            <w:r>
              <w:rPr>
                <w:rFonts w:ascii="仿宋_GB2312" w:hAnsi="仿宋_GB2312" w:cs="仿宋_GB2312" w:eastAsia="仿宋_GB2312"/>
              </w:rPr>
              <w:t>采购包2：1,404,999.00元</w:t>
            </w:r>
          </w:p>
          <w:p>
            <w:pPr>
              <w:pStyle w:val="null3"/>
              <w:jc w:val="left"/>
            </w:pPr>
            <w:r>
              <w:rPr>
                <w:rFonts w:ascii="仿宋_GB2312" w:hAnsi="仿宋_GB2312" w:cs="仿宋_GB2312" w:eastAsia="仿宋_GB2312"/>
              </w:rPr>
              <w:t>采购包3：870,000.00元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(包括采矿业, 制造业,电力、热力、燃气及水生产和供应业)。 16.8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16.10合同参考模版以附件为准。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HCZB-2025-ZB1083</w:t>
      </w:r>
    </w:p>
    <w:p>
      <w:pPr>
        <w:pStyle w:val="null3"/>
        <w:jc w:val="left"/>
      </w:pPr>
      <w:r>
        <w:rPr>
          <w:rFonts w:ascii="仿宋_GB2312" w:hAnsi="仿宋_GB2312" w:cs="仿宋_GB2312" w:eastAsia="仿宋_GB2312"/>
          <w:sz w:val="21"/>
        </w:rPr>
        <w:t>2.项目名称：</w:t>
      </w:r>
      <w:r>
        <w:rPr>
          <w:rFonts w:ascii="仿宋_GB2312" w:hAnsi="仿宋_GB2312" w:cs="仿宋_GB2312" w:eastAsia="仿宋_GB2312"/>
          <w:sz w:val="21"/>
        </w:rPr>
        <w:t>病理科国家临床重点专科能力建设项目</w:t>
      </w:r>
    </w:p>
    <w:p>
      <w:pPr>
        <w:pStyle w:val="null3"/>
        <w:jc w:val="left"/>
      </w:pPr>
      <w:r>
        <w:rPr>
          <w:rFonts w:ascii="仿宋_GB2312" w:hAnsi="仿宋_GB2312" w:cs="仿宋_GB2312" w:eastAsia="仿宋_GB2312"/>
          <w:sz w:val="21"/>
        </w:rPr>
        <w:t>3.预算金额：</w:t>
      </w:r>
      <w:r>
        <w:rPr>
          <w:rFonts w:ascii="仿宋_GB2312" w:hAnsi="仿宋_GB2312" w:cs="仿宋_GB2312" w:eastAsia="仿宋_GB2312"/>
          <w:sz w:val="21"/>
        </w:rPr>
        <w:t>349.9999</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122.5</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140.4999</w:t>
      </w:r>
      <w:r>
        <w:rPr>
          <w:rFonts w:ascii="仿宋_GB2312" w:hAnsi="仿宋_GB2312" w:cs="仿宋_GB2312" w:eastAsia="仿宋_GB2312"/>
          <w:sz w:val="21"/>
        </w:rPr>
        <w:t>万元，第</w:t>
      </w:r>
      <w:r>
        <w:rPr>
          <w:rFonts w:ascii="仿宋_GB2312" w:hAnsi="仿宋_GB2312" w:cs="仿宋_GB2312" w:eastAsia="仿宋_GB2312"/>
          <w:sz w:val="21"/>
        </w:rPr>
        <w:t>3包：</w:t>
      </w:r>
      <w:r>
        <w:rPr>
          <w:rFonts w:ascii="仿宋_GB2312" w:hAnsi="仿宋_GB2312" w:cs="仿宋_GB2312" w:eastAsia="仿宋_GB2312"/>
          <w:sz w:val="21"/>
        </w:rPr>
        <w:t>87</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349.9999</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122.5</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140.4999</w:t>
      </w:r>
      <w:r>
        <w:rPr>
          <w:rFonts w:ascii="仿宋_GB2312" w:hAnsi="仿宋_GB2312" w:cs="仿宋_GB2312" w:eastAsia="仿宋_GB2312"/>
          <w:sz w:val="21"/>
        </w:rPr>
        <w:t>万元，第</w:t>
      </w:r>
      <w:r>
        <w:rPr>
          <w:rFonts w:ascii="仿宋_GB2312" w:hAnsi="仿宋_GB2312" w:cs="仿宋_GB2312" w:eastAsia="仿宋_GB2312"/>
          <w:sz w:val="21"/>
        </w:rPr>
        <w:t>3包：</w:t>
      </w:r>
      <w:r>
        <w:rPr>
          <w:rFonts w:ascii="仿宋_GB2312" w:hAnsi="仿宋_GB2312" w:cs="仿宋_GB2312" w:eastAsia="仿宋_GB2312"/>
          <w:sz w:val="21"/>
        </w:rPr>
        <w:t>87</w:t>
      </w:r>
      <w:r>
        <w:rPr>
          <w:rFonts w:ascii="仿宋_GB2312" w:hAnsi="仿宋_GB2312" w:cs="仿宋_GB2312" w:eastAsia="仿宋_GB2312"/>
          <w:sz w:val="21"/>
        </w:rPr>
        <w:t>万元（报价超过单价或总价最高限价，按无效响应文件处理）</w:t>
      </w:r>
    </w:p>
    <w:p>
      <w:pPr>
        <w:pStyle w:val="null3"/>
        <w:jc w:val="left"/>
      </w:pPr>
      <w:r>
        <w:rPr>
          <w:rFonts w:ascii="仿宋_GB2312" w:hAnsi="仿宋_GB2312" w:cs="仿宋_GB2312" w:eastAsia="仿宋_GB2312"/>
          <w:sz w:val="21"/>
        </w:rPr>
        <w:t>5.采购标的需要实现的目标：</w:t>
      </w:r>
      <w:r>
        <w:rPr>
          <w:rFonts w:ascii="仿宋_GB2312" w:hAnsi="仿宋_GB2312" w:cs="仿宋_GB2312" w:eastAsia="仿宋_GB2312"/>
          <w:sz w:val="21"/>
        </w:rPr>
        <w:t>病理科国家临床重点专科能力建设项目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1,225,000.00</w:t>
      </w:r>
    </w:p>
    <w:p>
      <w:pPr>
        <w:pStyle w:val="null3"/>
        <w:jc w:val="left"/>
      </w:pPr>
      <w:r>
        <w:rPr>
          <w:rFonts w:ascii="仿宋_GB2312" w:hAnsi="仿宋_GB2312" w:cs="仿宋_GB2312" w:eastAsia="仿宋_GB2312"/>
        </w:rPr>
        <w:t>采购包最高限价（元）: 1,225,000.00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基因测序仪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1,404,999.00</w:t>
      </w:r>
    </w:p>
    <w:p>
      <w:pPr>
        <w:pStyle w:val="null3"/>
        <w:jc w:val="left"/>
      </w:pPr>
      <w:r>
        <w:rPr>
          <w:rFonts w:ascii="仿宋_GB2312" w:hAnsi="仿宋_GB2312" w:cs="仿宋_GB2312" w:eastAsia="仿宋_GB2312"/>
        </w:rPr>
        <w:t>采购包最高限价（元）: 1,404,999.00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荧光生物显微镜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数码摄像头</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生物显微镜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321,999.00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870,000.00</w:t>
      </w:r>
    </w:p>
    <w:p>
      <w:pPr>
        <w:pStyle w:val="null3"/>
        <w:jc w:val="left"/>
      </w:pPr>
      <w:r>
        <w:rPr>
          <w:rFonts w:ascii="仿宋_GB2312" w:hAnsi="仿宋_GB2312" w:cs="仿宋_GB2312" w:eastAsia="仿宋_GB2312"/>
        </w:rPr>
        <w:t>采购包最高限价（元）: 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玻片打号机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330,675.00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包埋机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194,325.00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全自动冰冻染色机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包埋盒打号机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全自动免疫组化染色机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基因测序仪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荧光生物显微镜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数码摄像头</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生物显微镜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321,999.00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玻片打号机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330,675.00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包埋机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194,325.00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全自动冰冻染色机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包埋盒打号机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全自动免疫组化染色机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标的名称：基因测序仪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1、测序仪控制软件：可实现中英文控制系统切换。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2、操作模式：支持单载片测序、双载片同时测序、双载片滚动上机测序，以及混合读长的双载片混动上机测序等测序模式。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3、芯片：单次可同时运行≥2张芯片。</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4、序列数目：单次运行最高产出≥150M Reads数。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5、数据量：单次运行可产出≥8G数据，最高可产出≥96G碱基数据。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6、自样品放入基因测序仪后，始终以原始序列为模板进行线性扩增。</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7、支持测序模式：支持单端测序 (SE) 和双端测序 (PE),至少包括PE50或SE100，需获得临床准入审批。需提供医疗器械注册证或备案凭证。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8、PE50/SE100测序模式下，测序时长≤5h。</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9、数据质量：使用标准文库PE50/SE100，高于 Q30 的碱基百分比≥90%。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10、检测模式：可提供一键测序模式。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11、内置生信计算模块，支持边测序边分析。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12、载片采用三角形矩阵信号排列。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13、操作界面智能交互，全流程动画指引。</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14、采用试剂预置设计。</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15、仪器维护:测序流程运行结束后可直接进行自动清洗，无需手动干预。</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配置清单：1、台式高速冷冻离心机：1台。</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2、振荡型恒温金属浴：2台。</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3、台式掌上离心机：2台。</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4、涡旋混匀仪：2台。</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5、小通量基因测序仪：1台。</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6、医用冷藏冷冻冰箱：4台。</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7、自动化前处理仪：1台。</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8、信息分析一体机：1台。</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标的名称：荧光生物显微镜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1、主体部分：1.1 研究级万能正置显微镜，可作明场（BF）、荧光（FL）、微分干涉等方式观察。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正置显微镜镜体：1.2.1 光学系统：第二代无限远校正光学系统UIS2,国际标准齐焦距离45mm,超宽视野视场数≥26.5的光路设计。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1.2.2 调焦：载物台垂直移动，行程≥25mm，带聚焦粗调限位器，粗调旋钮扭矩可调，最小调节精度≤1微米。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1.2.3 照明装置：左右手均可操作。内置透射光柯勒照明器，具有光强预设按钮、光强管理按钮，高亮度LED,色温平衡滤色片，直径46mm。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1.3物镜转盘：七孔编码物镜转盘，与软件连接后能够保存物镜信息，随物镜转换能够自动校准标尺,带DIC插槽,可安装DIC板、偏光补偿器及检偏镜等光学元件。</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观察筒：超宽视野三目镜筒，视场数≥26.5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 物镜：1.5.1平场半复消色差物镜, 视场数：≥26.5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 xml:space="preserve"> 1.5.2 4倍万能平场半复消色差物镜：4X/0.13, WD≥17，1个；</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 xml:space="preserve"> 1.5.3 10倍万能平场半复消色差物镜：10X/0.3, WD≥10，1个；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 xml:space="preserve"> 1.5.4 20倍万能平场半复消色差物镜：20X/0.5, WD≥ 2.1（spring），1个；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 xml:space="preserve"> 1.5.5 40倍万能平场半复消色差物镜：40X/0.75, WD≥0.51（spring），1个；</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 xml:space="preserve"> 1.5.6 100倍万能平场半复消色差物镜：100X/1.3, WD≥0.2（spring, oil），1个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1.5.7 2倍平场消色差物镜1个；</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目镜：超宽视野10X目镜，视场数≥26.5, 带屈光度校准。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 xml:space="preserve"> 1.7 载物台：右手油式载物台，带有旋转装置和扭矩调节装置，高抗磨损性陶瓷覆盖层载物台。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1.8 聚光镜：8孔万能聚光镜,配备暗视野装置,可安装多种与物镜相配套的DIC棱镜。</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1.9配有10倍、20倍、40倍、100倍DIC棱镜。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2、荧光照明系统：2.1荧光照明器：荧光照明器：八孔编码荧光照明器，带有复眼照明透镜，配置ND25、ND6、ND1.5中灰滤色片，无需工具即可更换滤色镜组。</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2.2 荧光光源：固态LED/LDP荧光光源，寿命≥2.5万小时，即时开关，预对中及免调校，软件可控，与整个显微镜系统匹配。</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2.3通用高性能荧光窄带带通紫外激发块、宽带蓝紫光激发块、宽绿激发荧光镜组、窄蓝激发带通荧光镜组、红绿双通滤光块，滤色镜均带有干涉镀膜。</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3、显微专用成像系统：3.1相机类型：彩色CMOS相机，全局快门。</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3.2物理像素≥1200万。</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3.3制冷系统：Peltier制冷（大约室温-10度）。</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3.4最大图像分辨率≥4900万像素（8192x6000）。</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3.5实时预览帧速≥60 fps（在1920x1200分辨率下）。</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3.6可采集的波长范围：400-1000nm。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3.7支持IR截止滤镜手动切换进出光路。</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3.8像素融合：2x2。</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3.9相机接口：C接口。</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3.10图像文件格式：原厂软件支持的文件格式，TIFF，JPEG等</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3.11位置导航：可低倍扫描组织全景图，并针对感兴趣区域采集高倍高分率显微图像，并将低倍全景图和高倍高分率图像保存在一起。</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3.12支持AI自动识别显微观察方法（明场、荧光、相差、微分干涉和偏光），自动获取最佳拍摄条件参数。</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4、显微图像控制及分析软件：4.1 采集图像：支持多种型号专业CCD，支持TWAIN接口。</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4.2 专业图形编程系统，可轻松设计复杂流程实验，如多维、长时程、多通道、多位点等。通过图标拖拽方式轻松设计组合各类实验方法、设备控制等，自动对实验流程进行验证。拍摄条件、参数和流程均可保存，并随时调用查看。</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4.3 具有高动态范围获取功能，可以选择自动或手动。</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4.4 对图像中的直线显示线上灰度强度变化，反映图像中的变化特性，在图像上添加注释、箭头等功能，表示图像中的重点关注部位。</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4.5 调节亮度、对比度、伽玛值以及灰度显示范围，可以单独调节RGB各通道的亮度，对图像添加伪彩色、改变色彩模式以及色阶位数等功能，可以改变图像分辨率、旋转图像等各种操作，支持反转、低通、高通、锐化等滤镜。</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4.6 可对图像关注点和各荧光通道获得最佳的显示效果。</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4.7 对单荧光通道图片做色彩合成，显示多染标本的图像。</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4.8 合成透射光和荧光通道图像，显示荧光在细胞上的定位图像，输入硬件信息即可实现添加标尺功能，显示图像的放大比例关系。</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4.9 可做离线白平衡、视场平整度以及背景校正等处理。</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4.10 可对多幅视野相邻的图像做大图拼接，获取高分辨率大视野图像。</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4.11 可实时对多幅视野相邻的图像做大图拼接，实时获取高分辨率大视野图像。</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4.12 可以测量直线长度、曲线长度、矩形面积、圆面积、周长、角度等参数，把测量结果输出到EXCEL，于后期分析处理。</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4.13 可以对不同Z轴平面的图像进行景深扩展，获取多层面的清晰图像。</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4.14 可以实时对不同Z轴平面的图像进行景深扩展，实时获取多层面的清晰图像。</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4.15 提供反卷积算法：包括近邻法、非近邻法、Wiener滤镜和2D反卷积等国际公认计算模式，每个模式均有适合于共聚焦图像和非共聚焦图像的专业算法。</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4.16 可以从之前软件获取的图像中再次调入设备和采集参数的信息，重复用相同的参数进行成像；</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4.17 具备宏程序功能，可利用宏程序进行批处理文件。</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4.18 手动计数功能，支持手动分组功能，数据可输出到Excel。</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4.19 Kymograph功能：支持将时间序列图像转换成Kymograph图像，并进行测量分析，结果可导出。</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4.20可以生成Word报告模板，以图文形式展示分析结果。</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配置清单：1、显微镜主机：1台。</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2、7孔编码物镜转盘：1个。</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3、2倍平场消色差物镜：1个。</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4、4倍万能平场半复消色差物镜：4X/0.13,WD17）：1个。</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5、10倍万能平场半复消色差物镜：10X/0.3,WD 10）：1个。</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6、20倍万能平场半复消色差物镜：20X/0.5,WD 2.1（spring）：1个。</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7、40倍万能平场半复消色差物镜：40X/0.75,WD 0.51（spring）：1个。</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8、100倍万能平场半复消色差物镜：100X/1.3,WD 0.2（spring, oil）：1个。</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9、8孔万能聚光镜：1个。</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10、窄带带通紫外激发块、宽带蓝紫光激发块、宽绿激发荧光镜组、窄蓝激发带通荧光镜组、红绿双通滤光块：1套。</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11、成像系统（含软件）：1套。</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12、电脑：1台。</w:t>
            </w:r>
          </w:p>
        </w:tc>
      </w:tr>
    </w:tbl>
    <w:p>
      <w:pPr>
        <w:pStyle w:val="null3"/>
        <w:jc w:val="left"/>
      </w:pPr>
      <w:r>
        <w:rPr>
          <w:rFonts w:ascii="仿宋_GB2312" w:hAnsi="仿宋_GB2312" w:cs="仿宋_GB2312" w:eastAsia="仿宋_GB2312"/>
        </w:rPr>
        <w:t>标的名称：数码摄像头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1、图像传感器：≥1/8英寸，彩色。</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2、光片光谱响应范围：380-650nm，石英材质。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3、全锌铜合金外壳，无外露螺丝。</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4、扫描模式:逐行扫描。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5、分辨率:≥700万像素。</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6、帧速率范围:30-40FPS。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7、像素:≤2.25x2.25um。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8、影像区域:≥8(H)x6.5mm(V)。</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9、动态范围:≥70dB。</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10、模数转换:≥12 bit。</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11、曝光控制:自动、手动可切换。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12、曝光时间范围:0.2ms-10s，可手动输入。</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13、白平衡:一键式智能选区，宽阶色温指数设定。</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14、色彩控制:支持色度、饱和度、亮度、对比度、伽玛初始化校准、支持直方图动态调整。</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15、支持自定义参数的加载保存、修改、覆盖、导入、导出。</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16、视频接口:Twain、DirectShow。</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17、可与当前病理系统对接，包含病理系统对接费用。</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18、标准 C型接口，兼容 Olympus、Nikon、Leica、Zeiss 等显微镜。</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配置清单：1、数码摄像头：1个。</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2、数码变倍接口：1个。</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3、C型接口：1 个。</w:t>
            </w:r>
          </w:p>
        </w:tc>
      </w:tr>
    </w:tbl>
    <w:p>
      <w:pPr>
        <w:pStyle w:val="null3"/>
        <w:jc w:val="left"/>
      </w:pPr>
      <w:r>
        <w:rPr>
          <w:rFonts w:ascii="仿宋_GB2312" w:hAnsi="仿宋_GB2312" w:cs="仿宋_GB2312" w:eastAsia="仿宋_GB2312"/>
        </w:rPr>
        <w:t>标的名称：生物显微镜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1、研究级正置显微镜，可作明场的观察。</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2、光学系统：无限远校正光学系统，齐焦距离必须为国际标准45mm。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3、调焦：载物台垂直运动距离≥25mm，带聚焦粗调限位器，粗调旋钮扭矩可调，最小微调刻度单位≤1um。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4、照明装置：高亮度LED，内置透射光柯勒照明器，具有光强预设按钮、第二代光强管理按钮,色温平衡滤色片直径≥45mm。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5、观察筒：超宽视野三目镜筒，视场数≥26.5。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6、物镜：</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6.1平场半复消色差物镜, 视场数≥26.5。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6.2 4X：4X≥0.13, WD 17。</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6.3 10X：10X≥0.3, WD 10。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6.4 20X：20X≥0.5, WD 2.1(spring)。</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6.5 40X：40X≥0.75, WD 0.51(spring)。</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6.6 2X：N.A.≥0.06, WD 5.8平场消色差物镜。</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7、目镜：超宽视野10X目镜，视场数≥26.5, 带屈光度校准。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8、载物台：右手低位置同轴驱动选钮的高抗磨损性陶瓷覆盖层载物台,配有载物台手柄接长件。</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9、物镜转换器：5孔编码物镜转盘。</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10、聚光镜：摇摆式聚光镜。</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配置清单：1、显微镜主机：1台。</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2、超宽视野三目镜筒：1个。</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3、超宽视野10X目镜：1对。</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4、平场半复消色差物镜：1套（2、4、10、20、40X各1）。</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5、五孔编码物镜转盘：1个。</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6、摇摆式聚光镜：1个。</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标的名称：玻片打号机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1、打印原理：采用紫外冷激光打印技术，无需使用额外耗材.</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2、激光功率：激光器功率≥2W（提供激光器功率证明材料）。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3、显示：内置≥7英寸彩色触控屏，配置字段≥7种。</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4、脱机打印：交互界面≥2种，可切换，均可实时显示已打印数、待打印数。</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6、玻片保护：推杆具备回缩保护，推片过程，面积小于推杆，具备X-Z双轴往复运动模式非单轴线性推送。（提供设备推片结构图片）</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7、病理系统：兼容≥4种病理系统，支持文件打印类型和驱动打印类型，可解析文件格式≥4种。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8、连机打印：可通过机身内置USB Type B 接口连接电脑使用。（提供接口实物图）</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9、装载通量：可配置≥2种不同类型加载槽，包括但不限于特殊加载槽和批量加载槽，特殊加载槽支持带组织切片打印，批量加载槽容量≥150片。</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10、加载槽玻片：≤1张时具备自动语音提示及页面提示；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11、打号指令输入方式：≥4种，至少包含扫描二维码、USB接口、LIS系统、屏幕输入。</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12、扫码打印：内置扫描器，可外接扫描器使用，可同时有线连接≥2个扫描器扫码打印。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13、输出方式：可配置收集槽类型≥2种，至少包括单片收集槽和批量收集槽，批量集槽容量≥50片。</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14、玻片输出：采用滚珠式导轨输出，无需电机驱动。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15、打印顺序：≥3种，具有优先打印和补打功能。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16、模版编辑：模版编辑软件具有软件著作权，模版与首页字段配置关联切换模版的同时首页字段自动改变。</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17、任选字段：无分隔符情况下，可对解析字段中的任意位置进行分割并重新排列打印。</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18、打印速度：≤3s/张。</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19、打印效果：打印分辨率≥2500dpi。</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20、净化系统：具有内置的多重过滤净化系统，滤芯碘吸附值≥1200；具备滤芯堵塞检测提示功能。（提供滤芯安装位置照片以及滤芯碘值证明材料）</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21、设备工作状态，噪音值≤60dB。（提供实际测试结果数据图片）</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22、数据拓展：机身内置网络接口≥2个，USB 3.0 接口≥2个、USB Type B 接口≥1个、HDMI接口≥1个。（提供接口数量实际拍摄照片）</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23、权限管理：权限等级≥3级，至少包含操作员、管理员、厂家等不同级别权限，可设置操作员作员账户≥100个。</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24、物连功能：设备信息可实时同步至病理系统，同步信息种类≥3种至少包括操作人员、设备运行时长、已打印数量。（提供物联功能图片）</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25、功耗管理：设备具备智能休眠功能，休眠状态整机功耗≤25W非关机状态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25、粘片检测：推片过程具备粘片检测，玻片发生粘片实时提示，提示方式≥3种。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26、智能化设计：可根据不同玻片油漆面大小设置玻片玻片打印实时情况。</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27、场地要求：安装面积小于20x15cm。</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配置清单：1、主机：1 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2、国标电源线：1条。</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3、进料盒：1个。</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4、前端过滤芯：1个。</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5、后端过滤芯：1个。</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6、网线：1 条。</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7、U盘 ：1个。</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8、USB 网卡：1个。</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9、粉尘清理器：1个。</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10、清洁毛刷：1个。</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11、扫描枪 ：1个。</w:t>
            </w:r>
          </w:p>
        </w:tc>
      </w:tr>
    </w:tbl>
    <w:p>
      <w:pPr>
        <w:pStyle w:val="null3"/>
        <w:jc w:val="left"/>
      </w:pPr>
      <w:r>
        <w:rPr>
          <w:rFonts w:ascii="仿宋_GB2312" w:hAnsi="仿宋_GB2312" w:cs="仿宋_GB2312" w:eastAsia="仿宋_GB2312"/>
        </w:rPr>
        <w:t>标的名称：包埋机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1、模块化设计，包埋热台与冷台放置顺序可更换。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2、中文触摸屏操作，可设定工作程序、工作时间、温度及时钟。</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3、蜡缸容量5升，温度范围50-70℃。</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4、热台温度范围：50-70℃。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5、组织存储槽温度范围：50-70℃，可放置≥300个组织盒。</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6、模具存储槽温度范围：50-70℃。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7、冷点温度为≤5℃。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8、冷热台均可以预约开启。</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9、冷台工作温度范围：-3- -12℃可调，可放置≥70个组织盒。</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10、照明系统：LED冷光源，分为热台照明系统和附件照明系统2套，2套灯光可分开控制；照明灯亮度分级可调；照明灯均为隐藏式设计。</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11、集成于主机上的修蜡模块。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12、集成于主机上的加热镊及文件托盘。</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13、石蜡喷嘴长度可调，石蜡分配控制杆的位置可前后移动。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14、工作台面为手托处弧线设计、绝缘隔热。</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15、排蜡系统和排蜡阀设计保证热台、组织槽、熔蜡缸等处的熔蜡顺畅排出；可手控出蜡或脚控出蜡，出蜡结束后无残余液体石蜡滴出；提供可移废蜡槽。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16、提供保温区以存放恒温电热镊及其它工具，具有双重保温作用；镊子温热器温度分级可调。</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配置清单：1、主机：1台。</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2、包埋模块：1个。</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3、冷却模块：1个。</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4、加热镊：1个。</w:t>
            </w:r>
          </w:p>
        </w:tc>
      </w:tr>
    </w:tbl>
    <w:p>
      <w:pPr>
        <w:pStyle w:val="null3"/>
        <w:jc w:val="left"/>
      </w:pPr>
      <w:r>
        <w:rPr>
          <w:rFonts w:ascii="仿宋_GB2312" w:hAnsi="仿宋_GB2312" w:cs="仿宋_GB2312" w:eastAsia="仿宋_GB2312"/>
        </w:rPr>
        <w:t>标的名称：全自动冰冻染色机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1、全自动完成全部染色步骤。程序化染色，智能软件控制染色过程。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2、完成单次染色周期≤10分钟，满足冰冻诊断快速染色要求。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3、双染色单元设计，每个染色单元每次可染色4张玻片，可无限次循环。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4、单缸处理时间可以从1秒到99小时任意精准设定。</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5、根据不同组织类型，预设染色程序，所有染色过程都由程序控制。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6、试剂质量控制，每缸试剂的使用时间和次数都有累计并自动监控，及时提醒更换染色试剂。</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7、带液面探测功能，能够准确探测液面高度，保证整张切片染色质量均衡一致。</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8、使用机械夹直接夹持玻片进行染色，不使用玻片架。</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9、染色缸排列为转盘设计。</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10、每个染色缸具有独立的盖子。</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11、苏木素和返蓝液两缸试剂具有加热功能，温度99℃内可自由调控。</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12、彩色触摸屏≥7英寸。实时展示染色过程、常见故障、参数设定。</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13、一键式启动。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14、冲水缸设在试剂盘外侧，程序自动控水，一个冲水缸即可完成多次冲水。</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15、报警功能：染色完成后自动报警，提醒染色结束。</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配置清单：1、染色单元：2台。</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2、试剂缸：28个。</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3、进样缸：2个。</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4、出样缸：2个。</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5、进水管：2根。</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6、出水管：2根。</w:t>
            </w:r>
          </w:p>
        </w:tc>
      </w:tr>
    </w:tbl>
    <w:p>
      <w:pPr>
        <w:pStyle w:val="null3"/>
        <w:jc w:val="left"/>
      </w:pPr>
      <w:r>
        <w:rPr>
          <w:rFonts w:ascii="仿宋_GB2312" w:hAnsi="仿宋_GB2312" w:cs="仿宋_GB2312" w:eastAsia="仿宋_GB2312"/>
        </w:rPr>
        <w:t>标的名称：包埋盒打号机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1、打印原理：采用紫外冷激光打印技术，拒绝色带、喷墨的打印方式。（须提供第三方机构出具的激光安全检测报告）</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2、激光器功率：≥3W。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3、内置≥8英寸彩色触控屏操作，拒绝外接屏幕。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4、对接病理系统：兼容≥4种系统，包括 LIS、HIS、PIS、PACS 等系统；可支持文件打印类型和驱动打印类型，兼容多种文件格式和标签格式。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5、上载方式：采用转盘式上载槽，包埋盒上载槽≥6个，单槽容纳量≥75个；可根据需求自动切换转盘工位，拒绝手动替换。（提供转盘式上载槽实物图片）</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6、输出方式：机身内置传感器，可实现收集托盘的自动进、出，单个托盘存储≥99个包埋盒；打印完成包埋盒需垂直放置于收集槽中，方便查看和随时取用；（须提供内置于机器的设备托盘实物图片）</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7、颜色识别功能：可同时装载≥6种颜色包埋盒。无需进行通道和包埋盒颜色匹配，设备能够自动识别包埋盒颜色进行通道选定。（提供包埋盒颜色与样本类型匹配软件界面截图）</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8、颜色识别方式：内置智能颜色识别传感器，可自动识别包埋盒颜色记录对应参数；拒绝通道匹配的方式代替。 （提供传感器实物图和专利证书）</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9、打印速度：打印速度 ≤2.5 秒/个；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10、扫描打印功能：设备内置扫描头，自动感应开启。可以扫描样本单上的病理号条码直接打印；扫描解码种类≥30种。（提供设备内嵌扫描头照片以及解码种类详情证明材料）</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11、打印效果：打印的包埋盒字符抗酸抗碱、耐二甲苯、福尔马林、酒精腐蚀，耐刮擦，适宜长期保存。（须提供第三方机构出具的耐腐蚀性和耐刮擦检测报告）</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12、标配语音控制功能：内置语音控制系统，拒绝外接语音控制模块。（提供语音控制软件界面图片或证书）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13、粉尘净化系统：内置三层活性炭粉尘净化系统，标配真空负压吸附清洁装置，滤芯碘吸附值≥1200。（提供滤芯安装位置照片以及滤芯碘值证明材料）</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14、报警提示功能：语音报警提示、灯光报警提示、文字报警提示。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15、紧急停止功能：具有紧急停止物理按键，在选错号码时、机器故障时，可一键快速终止打印。（提供设备紧急停止按键实物图片）</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16、安全防护功能：具有检修维护门，打开检修门时，设备会自动停止打印。</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17、设备配备网络接口≥2个，USB接口≥3个。</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18、智能电源管理：具有自动休眠功能。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19、内置柔光照明灯。</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20、设备噪音：≤60dB。</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配置清单：1、主机：1台。</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2、国标电源线：1个。。</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3、收集盒：1个。</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4、兼容储料盒：6个。</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5、粉尘过滤芯：1个。</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6、白色组织包埋盒：6个。</w:t>
            </w:r>
          </w:p>
        </w:tc>
      </w:tr>
    </w:tbl>
    <w:p>
      <w:pPr>
        <w:pStyle w:val="null3"/>
        <w:jc w:val="left"/>
      </w:pPr>
      <w:r>
        <w:rPr>
          <w:rFonts w:ascii="仿宋_GB2312" w:hAnsi="仿宋_GB2312" w:cs="仿宋_GB2312" w:eastAsia="仿宋_GB2312"/>
        </w:rPr>
        <w:t>标的名称：全自动免疫组化染色机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1、可处理石蜡切片、冰冻切片、细胞离心涂片、细胞涂片、细针穿刺片等。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2、可同时染色≥48张切片。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3、试剂：≥42种。</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4、每日最大处理片量：≥140片.</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5、抗原修复与染色模块分体式设计，可批量并行处理切片。</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6、采用环保脱蜡液试剂，包含水化及抗原修复功能。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7、试剂加样容量范围：100-1600ul可调节。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8、采用特氟龙技术处理加样头。</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9、软件自带标准预置的抗原修复及染色程序，可进行个性化的编程。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10、可与医院信息系统LIS连接，实现实时数据共享。</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11、在线管理及远程监控：具有LAN Seat端口功能，可以组建局域网及城域网，实现任意多台仪器在线管理和远程监控。</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12、废液收集排放：有毒、无毒废液分开收集排放。</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13、防断电功能：配备UPS不间断电源。</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14、清洗维护：主动提醒清洗，自动执行清洗程序。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15、打印系统：采用标签打印机，可打印防潮、耐腐、抗有机溶剂的标签。</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16、抗原修复方式：采用大容量水浴修复。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17、抗原修复温度：≥100℃，具有防止沸腾模式。</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18、抗原修复质控：温控曲线实时监控，结束后保存完整的温控曲线记录。</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19、试剂探测系统：抗原修复具备自动探测液面功能及主动预警提示功能。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20、加样方式：恒定气流吹排覆盖液体后，可选择试剂滴加区域。</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21、试剂自动识别：全部试剂包括一抗、二抗均能自动识别，无需额外注册编辑。</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22、试剂质量标准化：全球知名病理学家参与研发一抗，共同制定染色方案后预置于软件中。</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23、染色过程：染色过程中室温反应，无需加热。</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24、标签识别：二维码设计，可容纳临床病理信息。</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25、标签信息溯源：任何时候扫描二维码标签都可对所有信息进行溯源检索。</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26、可开展PD-L1国内获批的适应症:非小细胞肺癌、食管鳞状细胞癌、头颈鳞癌。</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配置清单：1、主机：1台。</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2、液桶：4个，10升。</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3、盖子和水管：2套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4、液桶盖子：2个。</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5、废液管：1根。</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6、试剂架：2个。</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7、试剂瓶1个，12ml。</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8、串口扩展卡：1个。</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9、防漏液托盘：1个。</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10、运动控制卡：1个。</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11、数据线：1根。</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13、标签纸：1包。</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14、切片架：1盒(4片)。</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15、不间断电源：1台。</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16、显示器：1台，≥19英寸。</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17、工作站：1套（含鼠标和键盘）。</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18、标签打印机：1台。</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19、手持扫描枪：1个。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40%银行保函原件；设备质保期满后，经确认乙方所提供设备无任何产品质量、售后问题，甲方将合同总价款5%的银行保函原件退还给乙方。如有特殊情况经双方协商确定。</w:t>
            </w:r>
          </w:p>
          <w:p>
            <w:pPr>
              <w:pStyle w:val="null3"/>
              <w:jc w:val="both"/>
            </w:pPr>
            <w:r>
              <w:rPr>
                <w:rFonts w:ascii="仿宋_GB2312" w:hAnsi="仿宋_GB2312" w:cs="仿宋_GB2312" w:eastAsia="仿宋_GB2312"/>
                <w:sz w:val="24"/>
                <w:color w:val="000000"/>
              </w:rPr>
              <w:t>4.2 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1、交付时间：设备自合同签订后30天内。</w:t>
            </w:r>
          </w:p>
          <w:p>
            <w:pPr>
              <w:pStyle w:val="null3"/>
              <w:jc w:val="left"/>
            </w:pPr>
            <w:r>
              <w:rPr>
                <w:rFonts w:ascii="仿宋_GB2312" w:hAnsi="仿宋_GB2312" w:cs="仿宋_GB2312" w:eastAsia="仿宋_GB2312"/>
              </w:rPr>
              <w:t>2、交付地点：海南省海口市龙华区龙华路31号海南医科大学第一附属医院指定地点。</w:t>
            </w:r>
          </w:p>
          <w:p>
            <w:pPr>
              <w:pStyle w:val="null3"/>
              <w:jc w:val="left"/>
            </w:pPr>
            <w:r>
              <w:rPr>
                <w:rFonts w:ascii="仿宋_GB2312" w:hAnsi="仿宋_GB2312" w:cs="仿宋_GB2312" w:eastAsia="仿宋_GB2312"/>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 40%银行保函原件；设备质保期满后，经确认乙方所提供设备无任何产品质量、售后问题，甲方将合同总价款5%的银行保函原件退还给乙方。如有特殊情况经双方协商确定。</w:t>
            </w:r>
          </w:p>
          <w:p>
            <w:pPr>
              <w:pStyle w:val="null3"/>
              <w:jc w:val="left"/>
            </w:pPr>
            <w:r>
              <w:rPr>
                <w:rFonts w:ascii="仿宋_GB2312" w:hAnsi="仿宋_GB2312" w:cs="仿宋_GB2312" w:eastAsia="仿宋_GB2312"/>
              </w:rPr>
              <w:t>4.2 因财政拨款、不可抗力等原因造成甲方逾期付款的，乙方表示理解，不视为甲方违约。乙方应按照本合同约定继续履行乙方义务。</w:t>
            </w:r>
          </w:p>
          <w:p>
            <w:pPr>
              <w:pStyle w:val="null3"/>
              <w:jc w:val="left"/>
            </w:pPr>
            <w:r>
              <w:rPr>
                <w:rFonts w:ascii="仿宋_GB2312" w:hAnsi="仿宋_GB2312" w:cs="仿宋_GB2312" w:eastAsia="仿宋_GB2312"/>
              </w:rPr>
              <w:t>4.3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p>
            <w:pPr>
              <w:pStyle w:val="null3"/>
              <w:jc w:val="left"/>
            </w:pPr>
            <w:r>
              <w:rPr>
                <w:rFonts w:ascii="仿宋_GB2312" w:hAnsi="仿宋_GB2312" w:cs="仿宋_GB2312" w:eastAsia="仿宋_GB2312"/>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rPr>
              <w:t>9.培训要求：提供相关的设备操作培训，必要时提供跟台操作培训。</w:t>
            </w:r>
          </w:p>
          <w:p>
            <w:pPr>
              <w:pStyle w:val="null3"/>
              <w:jc w:val="left"/>
            </w:pPr>
            <w:r>
              <w:rPr>
                <w:rFonts w:ascii="仿宋_GB2312" w:hAnsi="仿宋_GB2312" w:cs="仿宋_GB2312" w:eastAsia="仿宋_GB2312"/>
              </w:rPr>
              <w:t>10.其他：配合需方进行场地装修、设备移机、免费进行第三方设备或系统对接等相关事宜</w:t>
            </w:r>
          </w:p>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left"/>
            </w:pPr>
            <w:r>
              <w:rPr>
                <w:rFonts w:ascii="仿宋_GB2312" w:hAnsi="仿宋_GB2312" w:cs="仿宋_GB2312" w:eastAsia="仿宋_GB2312"/>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rPr>
              <w:t>11.2如不能提供海南省级挂网价格截图的，须承诺中标后办理海南省级阳光采购平台挂网备案，并在签署合同时提供相关凭证资料。（提供承诺函）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rPr>
              <w:t>11.3如不属于专机专用耗材的提供非专机专用耗材声明（格式自拟)。</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w:t>
            </w:r>
            <w:r>
              <w:rPr>
                <w:rFonts w:ascii="仿宋_GB2312" w:hAnsi="仿宋_GB2312" w:cs="仿宋_GB2312" w:eastAsia="仿宋_GB2312"/>
                <w:sz w:val="24"/>
                <w:color w:val="000000"/>
              </w:rPr>
              <w:t>自合同签订之日起国产设备自合同签订后</w:t>
            </w:r>
            <w:r>
              <w:rPr>
                <w:rFonts w:ascii="仿宋_GB2312" w:hAnsi="仿宋_GB2312" w:cs="仿宋_GB2312" w:eastAsia="仿宋_GB2312"/>
                <w:sz w:val="24"/>
                <w:color w:val="000000"/>
              </w:rPr>
              <w:t>30天内、进口设备自合同签订后90天内</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用于证明乙方具有良好的资信状况、较强的履约能力，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甲方在收到相关凭证后30个工作日内向乙方支付合同总价款30%的款项及退还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40%银行保函原件；设备质保期满后，经确认乙方所提供设备无任何产品质量、售后问题，甲方将合同总价款5%的银行保函原件退还给乙方。如有特殊情况经双方协商确定。</w:t>
            </w:r>
          </w:p>
          <w:p>
            <w:pPr>
              <w:pStyle w:val="null3"/>
              <w:jc w:val="both"/>
            </w:pPr>
            <w:r>
              <w:rPr>
                <w:rFonts w:ascii="仿宋_GB2312" w:hAnsi="仿宋_GB2312" w:cs="仿宋_GB2312" w:eastAsia="仿宋_GB2312"/>
                <w:sz w:val="24"/>
                <w:color w:val="000000"/>
              </w:rPr>
              <w:t>4.2 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乙方开具银行保函所产生的所有费用由乙方自行承担。若甲方根据实际情况判断实际到货时间将超出银行保函有效期的，乙方应当按甲方的要求无条件延长银行保函有效期。乙方提供的银行保函应为无条件的、载明“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b/>
        </w:rPr>
        <w:t>★</w:t>
      </w:r>
      <w:r>
        <w:rPr>
          <w:rFonts w:ascii="仿宋_GB2312" w:hAnsi="仿宋_GB2312" w:cs="仿宋_GB2312" w:eastAsia="仿宋_GB2312"/>
        </w:rPr>
        <w:t>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要求：2.1.对“▲”参数条款符合情况提供有效证明材料加盖公章，应提供但不限于产品彩页、技术白皮书、投标货物制造商公开发布的印刷资料等；2.2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③如不属于医疗设备（器械）无需医疗器械备案证明的，提供所投产品不属于医疗设备的承诺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③如不属于医疗设备（器械）无需医疗器械备案证明的，提供所投产品不属于医疗设备的承诺等佐证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无重大违法记录声明函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”和非“★”条款的技术指标一共15个，每一项不满足扣3分。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6分，每缺少一项内容扣2分，培训方案内容存在一处缺陷（缺陷是指方案内容不符合项目实际要求、描述不详细、缺乏针对性、缺乏可操作性、不合理、内容缺少关键节点、前后相互矛盾、存在无法实现预期目标的风险等）扣1分，最多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环境标志产品的（提供由国家确定的认证机构出具的、处于有效期之内的认证证书复印件）得0.5分，最多得0.5分，否则得0分。注：以上复印件需加盖投标人公章；属于政府强制采购节能产品的不加分。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技术部分65.50分</w:t>
            </w:r>
          </w:p>
          <w:p>
            <w:pPr>
              <w:pStyle w:val="null3"/>
              <w:jc w:val="both"/>
            </w:pPr>
            <w:r>
              <w:rPr>
                <w:rFonts w:ascii="仿宋_GB2312" w:hAnsi="仿宋_GB2312" w:cs="仿宋_GB2312" w:eastAsia="仿宋_GB2312"/>
              </w:rPr>
              <w:t>商务部分4.50分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”条款的技术指标一共9个，每一项不满足扣1分。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”和非“★”条款的技术指标一共77个，每一项不满足扣0.5分。</w:t>
            </w:r>
          </w:p>
        </w:tc>
        <w:tc>
          <w:tcPr>
            <w:tcW w:type="dxa" w:w="831"/>
          </w:tcPr>
          <w:p>
            <w:pPr>
              <w:pStyle w:val="null3"/>
              <w:jc w:val="right"/>
            </w:pPr>
            <w:r>
              <w:rPr>
                <w:rFonts w:ascii="仿宋_GB2312" w:hAnsi="仿宋_GB2312" w:cs="仿宋_GB2312" w:eastAsia="仿宋_GB2312"/>
              </w:rPr>
              <w:t>38.5000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构出具的、处于有效期之内的认证证书复印件）得1分，最多得1分，否则得0分。2.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环境标志产品的（提供由国家确定的认证机构出具的、处于有效期之内的认证证书复印件）得0.5分，最多得0.5分，否则得0分。注：以上复印件需加盖投标人公章；属于政府强制采购节能产品的不加分。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自2023年1月1日至递交投标文件截止之日（以合同签订时间为准）完成类似项目业绩，每提供1个得1分，本项满分3分。（提供合同扫描件加盖公章，不提供不得分）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技术部分65.50分</w:t>
            </w:r>
          </w:p>
          <w:p>
            <w:pPr>
              <w:pStyle w:val="null3"/>
              <w:jc w:val="both"/>
            </w:pPr>
            <w:r>
              <w:rPr>
                <w:rFonts w:ascii="仿宋_GB2312" w:hAnsi="仿宋_GB2312" w:cs="仿宋_GB2312" w:eastAsia="仿宋_GB2312"/>
              </w:rPr>
              <w:t>商务部分4.50分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”条款的技术指标一共19个，每一项不满足扣1分。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”和非“★”条款的技术指标一共85个，每一项不满足扣0.3分。</w:t>
            </w:r>
          </w:p>
        </w:tc>
        <w:tc>
          <w:tcPr>
            <w:tcW w:type="dxa" w:w="831"/>
          </w:tcPr>
          <w:p>
            <w:pPr>
              <w:pStyle w:val="null3"/>
              <w:jc w:val="right"/>
            </w:pPr>
            <w:r>
              <w:rPr>
                <w:rFonts w:ascii="仿宋_GB2312" w:hAnsi="仿宋_GB2312" w:cs="仿宋_GB2312" w:eastAsia="仿宋_GB2312"/>
              </w:rPr>
              <w:t>25.5000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6分，每缺少一项内容扣2分，培训方案内容存在一处缺陷（缺陷是指方案内容不符合项目实际要求、描述不详细、缺乏针对性、缺乏可操作性、不合理、内容缺少关键节点、前后相互矛盾、存在无法实现预期目标的风险等）扣1分，最多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构出具的、处于有效期之内的认证证书复印件）得1分，最多得1分，否则得0分。2.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环境标志产品的（提供由国家确定的认证机构出具的、处于有效期之内的认证证书复印件）得0.5分，最多得0.5分，否则得0分。注：以上复印件需加盖投标人公章；属于政府强制采购节能产品的不加分。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自2023年1月1日至递交投标文件截止之日（以合同签订时间为准）完成类似项目业绩，每提供1个得1分，本项满分3分。（提供合同扫描件加盖公章，不提供不得分）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HCZB-2025-ZB1083</w:t>
      </w:r>
    </w:p>
    <w:p>
      <w:pPr>
        <w:pStyle w:val="null3"/>
        <w:jc w:val="left"/>
      </w:pPr>
      <w:r>
        <w:rPr>
          <w:rFonts w:ascii="仿宋_GB2312" w:hAnsi="仿宋_GB2312" w:cs="仿宋_GB2312" w:eastAsia="仿宋_GB2312"/>
        </w:rPr>
        <w:t>项目名称：</w:t>
      </w:r>
      <w:r>
        <w:rPr>
          <w:rFonts w:ascii="仿宋_GB2312" w:hAnsi="仿宋_GB2312" w:cs="仿宋_GB2312" w:eastAsia="仿宋_GB2312"/>
        </w:rPr>
        <w:t>病理科国家临床重点专科能力建设项目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病理科国家临床重点专科能力建设项目1包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基因测序仪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HCZB-2025-ZB1083</w:t>
      </w:r>
    </w:p>
    <w:p>
      <w:pPr>
        <w:pStyle w:val="null3"/>
        <w:jc w:val="left"/>
      </w:pPr>
      <w:r>
        <w:rPr>
          <w:rFonts w:ascii="仿宋_GB2312" w:hAnsi="仿宋_GB2312" w:cs="仿宋_GB2312" w:eastAsia="仿宋_GB2312"/>
        </w:rPr>
        <w:t>项目名称：</w:t>
      </w:r>
      <w:r>
        <w:rPr>
          <w:rFonts w:ascii="仿宋_GB2312" w:hAnsi="仿宋_GB2312" w:cs="仿宋_GB2312" w:eastAsia="仿宋_GB2312"/>
        </w:rPr>
        <w:t>病理科国家临床重点专科能力建设项目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病理科国家临床重点专科能力建设项目2包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荧光生物显微镜</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693000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数码摄像头</w:t>
            </w:r>
          </w:p>
        </w:tc>
        <w:tc>
          <w:tcPr>
            <w:tcW w:type="dxa" w:w="831"/>
          </w:tcPr>
          <w:p>
            <w:pPr>
              <w:pStyle w:val="null3"/>
              <w:jc w:val="left"/>
            </w:pPr>
            <w:r>
              <w:rPr>
                <w:rFonts w:ascii="仿宋_GB2312" w:hAnsi="仿宋_GB2312" w:cs="仿宋_GB2312" w:eastAsia="仿宋_GB2312"/>
              </w:rPr>
              <w:t xml:space="preserve"> 20.00个（套）</w:t>
            </w:r>
          </w:p>
        </w:tc>
        <w:tc>
          <w:tcPr>
            <w:tcW w:type="dxa" w:w="831"/>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生物显微镜</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321999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HCZB-2025-ZB1083</w:t>
      </w:r>
    </w:p>
    <w:p>
      <w:pPr>
        <w:pStyle w:val="null3"/>
        <w:jc w:val="left"/>
      </w:pPr>
      <w:r>
        <w:rPr>
          <w:rFonts w:ascii="仿宋_GB2312" w:hAnsi="仿宋_GB2312" w:cs="仿宋_GB2312" w:eastAsia="仿宋_GB2312"/>
        </w:rPr>
        <w:t>项目名称：</w:t>
      </w:r>
      <w:r>
        <w:rPr>
          <w:rFonts w:ascii="仿宋_GB2312" w:hAnsi="仿宋_GB2312" w:cs="仿宋_GB2312" w:eastAsia="仿宋_GB2312"/>
        </w:rPr>
        <w:t>病理科国家临床重点专科能力建设项目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病理科国家临床重点专科能力建设项目3包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玻片打号机</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330675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包埋机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194325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全自动冰冻染色机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包埋盒打号机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全自动免疫组化染色机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