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208D5">
      <w:pPr>
        <w:spacing w:line="240" w:lineRule="auto"/>
        <w:ind w:firstLine="440"/>
        <w:jc w:val="center"/>
        <w:rPr>
          <w:rFonts w:ascii="仿宋_GB2312"/>
          <w:sz w:val="22"/>
          <w:szCs w:val="18"/>
          <w:lang w:eastAsia="zh-CN"/>
        </w:rPr>
      </w:pPr>
    </w:p>
    <w:p w14:paraId="6DA9AD5E">
      <w:pPr>
        <w:spacing w:line="240" w:lineRule="auto"/>
        <w:ind w:firstLine="440"/>
        <w:jc w:val="center"/>
        <w:rPr>
          <w:rFonts w:ascii="仿宋_GB2312"/>
          <w:sz w:val="22"/>
          <w:szCs w:val="18"/>
          <w:lang w:eastAsia="zh-CN"/>
        </w:rPr>
      </w:pPr>
    </w:p>
    <w:p w14:paraId="6644B99F">
      <w:pPr>
        <w:ind w:firstLine="964"/>
        <w:jc w:val="center"/>
        <w:rPr>
          <w:rFonts w:ascii="黑体" w:hAnsi="黑体" w:eastAsia="黑体"/>
          <w:b/>
          <w:sz w:val="48"/>
          <w:szCs w:val="48"/>
          <w:lang w:eastAsia="zh-CN"/>
        </w:rPr>
      </w:pPr>
      <w:r>
        <w:rPr>
          <w:rFonts w:hint="eastAsia" w:ascii="黑体" w:hAnsi="黑体" w:eastAsia="黑体"/>
          <w:b/>
          <w:sz w:val="48"/>
          <w:szCs w:val="48"/>
          <w:lang w:eastAsia="zh-CN"/>
        </w:rPr>
        <w:t>G225海榆西线牙拉河二桥修复工程（K141+124）施工招标</w:t>
      </w:r>
    </w:p>
    <w:p w14:paraId="7591FE19">
      <w:pPr>
        <w:ind w:firstLine="883"/>
        <w:jc w:val="center"/>
        <w:rPr>
          <w:rFonts w:ascii="仿宋_GB2312"/>
          <w:b/>
          <w:sz w:val="44"/>
          <w:szCs w:val="44"/>
          <w:lang w:eastAsia="zh-CN"/>
        </w:rPr>
      </w:pPr>
    </w:p>
    <w:p w14:paraId="7CCDF027">
      <w:pPr>
        <w:ind w:firstLine="883"/>
        <w:jc w:val="center"/>
        <w:rPr>
          <w:rFonts w:ascii="仿宋_GB2312"/>
          <w:b/>
          <w:sz w:val="44"/>
          <w:szCs w:val="44"/>
          <w:lang w:eastAsia="zh-CN"/>
        </w:rPr>
      </w:pPr>
    </w:p>
    <w:p w14:paraId="0382F7BD">
      <w:pPr>
        <w:ind w:firstLine="883"/>
        <w:jc w:val="center"/>
        <w:rPr>
          <w:rFonts w:ascii="仿宋_GB2312"/>
          <w:b/>
          <w:sz w:val="44"/>
          <w:szCs w:val="44"/>
          <w:lang w:eastAsia="zh-CN"/>
        </w:rPr>
      </w:pPr>
    </w:p>
    <w:p w14:paraId="5266D2F8">
      <w:pPr>
        <w:ind w:firstLine="883"/>
        <w:jc w:val="center"/>
        <w:rPr>
          <w:rFonts w:ascii="仿宋_GB2312"/>
          <w:b/>
          <w:sz w:val="44"/>
          <w:szCs w:val="44"/>
          <w:lang w:eastAsia="zh-CN"/>
        </w:rPr>
      </w:pPr>
    </w:p>
    <w:p w14:paraId="4DB84E9B">
      <w:pPr>
        <w:ind w:firstLine="883"/>
        <w:jc w:val="center"/>
        <w:rPr>
          <w:rFonts w:ascii="仿宋_GB2312"/>
          <w:b/>
          <w:sz w:val="44"/>
          <w:szCs w:val="44"/>
          <w:lang w:eastAsia="zh-CN"/>
        </w:rPr>
      </w:pPr>
    </w:p>
    <w:p w14:paraId="32AC7A55">
      <w:pPr>
        <w:spacing w:line="240" w:lineRule="auto"/>
        <w:ind w:firstLine="196" w:firstLineChars="41"/>
        <w:jc w:val="center"/>
        <w:rPr>
          <w:rFonts w:ascii="黑体" w:hAnsi="黑体" w:eastAsia="黑体"/>
          <w:sz w:val="48"/>
          <w:szCs w:val="48"/>
          <w:lang w:eastAsia="zh-CN"/>
        </w:rPr>
      </w:pPr>
      <w:r>
        <w:rPr>
          <w:rFonts w:hint="eastAsia" w:ascii="黑体" w:hAnsi="黑体" w:eastAsia="黑体"/>
          <w:sz w:val="48"/>
          <w:szCs w:val="48"/>
          <w:lang w:eastAsia="zh-CN"/>
        </w:rPr>
        <w:t>第八章  工程量清单计量规则</w:t>
      </w:r>
    </w:p>
    <w:p w14:paraId="1DDDE98B">
      <w:pPr>
        <w:spacing w:line="240" w:lineRule="auto"/>
        <w:ind w:firstLine="640"/>
        <w:jc w:val="center"/>
        <w:rPr>
          <w:rFonts w:ascii="仿宋_GB2312"/>
          <w:sz w:val="32"/>
          <w:szCs w:val="18"/>
          <w:lang w:eastAsia="zh-CN"/>
        </w:rPr>
      </w:pPr>
    </w:p>
    <w:p w14:paraId="65554B17">
      <w:pPr>
        <w:spacing w:line="240" w:lineRule="auto"/>
        <w:ind w:firstLine="640"/>
        <w:jc w:val="center"/>
        <w:rPr>
          <w:rFonts w:ascii="仿宋_GB2312"/>
          <w:sz w:val="32"/>
          <w:szCs w:val="18"/>
          <w:lang w:eastAsia="zh-CN"/>
        </w:rPr>
      </w:pPr>
    </w:p>
    <w:p w14:paraId="142EAA25">
      <w:pPr>
        <w:spacing w:line="240" w:lineRule="auto"/>
        <w:ind w:firstLine="640"/>
        <w:jc w:val="center"/>
        <w:rPr>
          <w:rFonts w:ascii="仿宋_GB2312"/>
          <w:sz w:val="32"/>
          <w:szCs w:val="18"/>
          <w:lang w:eastAsia="zh-CN"/>
        </w:rPr>
      </w:pPr>
    </w:p>
    <w:p w14:paraId="5D41F96C">
      <w:pPr>
        <w:spacing w:line="240" w:lineRule="auto"/>
        <w:ind w:firstLine="640"/>
        <w:jc w:val="center"/>
        <w:rPr>
          <w:rFonts w:ascii="仿宋_GB2312"/>
          <w:sz w:val="32"/>
          <w:szCs w:val="18"/>
          <w:lang w:eastAsia="zh-CN"/>
        </w:rPr>
      </w:pPr>
    </w:p>
    <w:p w14:paraId="470A95FA">
      <w:pPr>
        <w:spacing w:line="240" w:lineRule="auto"/>
        <w:ind w:firstLine="640"/>
        <w:jc w:val="center"/>
        <w:rPr>
          <w:rFonts w:ascii="仿宋_GB2312"/>
          <w:sz w:val="32"/>
          <w:szCs w:val="18"/>
          <w:lang w:eastAsia="zh-CN"/>
        </w:rPr>
      </w:pPr>
    </w:p>
    <w:p w14:paraId="7C286751">
      <w:pPr>
        <w:spacing w:line="240" w:lineRule="auto"/>
        <w:ind w:firstLine="640"/>
        <w:jc w:val="center"/>
        <w:rPr>
          <w:rFonts w:ascii="仿宋_GB2312"/>
          <w:sz w:val="32"/>
          <w:szCs w:val="18"/>
          <w:lang w:eastAsia="zh-CN"/>
        </w:rPr>
      </w:pPr>
    </w:p>
    <w:p w14:paraId="351083EA">
      <w:pPr>
        <w:spacing w:line="240" w:lineRule="auto"/>
        <w:ind w:firstLine="640"/>
        <w:jc w:val="center"/>
        <w:rPr>
          <w:rFonts w:ascii="仿宋_GB2312"/>
          <w:sz w:val="32"/>
          <w:szCs w:val="18"/>
          <w:lang w:eastAsia="zh-CN"/>
        </w:rPr>
      </w:pPr>
    </w:p>
    <w:p w14:paraId="03563ACF">
      <w:pPr>
        <w:spacing w:line="240" w:lineRule="auto"/>
        <w:ind w:firstLine="640"/>
        <w:jc w:val="center"/>
        <w:rPr>
          <w:rFonts w:ascii="仿宋_GB2312"/>
          <w:sz w:val="32"/>
          <w:szCs w:val="18"/>
          <w:lang w:eastAsia="zh-CN"/>
        </w:rPr>
      </w:pPr>
    </w:p>
    <w:p w14:paraId="55A17AA7">
      <w:pPr>
        <w:spacing w:line="240" w:lineRule="auto"/>
        <w:ind w:firstLine="640"/>
        <w:jc w:val="center"/>
        <w:rPr>
          <w:rFonts w:ascii="仿宋_GB2312"/>
          <w:sz w:val="32"/>
          <w:szCs w:val="18"/>
          <w:lang w:eastAsia="zh-CN"/>
        </w:rPr>
      </w:pPr>
    </w:p>
    <w:p w14:paraId="43ABCAAB">
      <w:pPr>
        <w:widowControl/>
        <w:autoSpaceDE/>
        <w:autoSpaceDN/>
        <w:spacing w:line="540" w:lineRule="exact"/>
        <w:ind w:firstLine="883"/>
        <w:jc w:val="center"/>
        <w:rPr>
          <w:rFonts w:hint="eastAsia" w:ascii="仿宋_GB2312"/>
          <w:b/>
          <w:sz w:val="44"/>
          <w:szCs w:val="44"/>
          <w:lang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531" w:right="1247" w:bottom="1247" w:left="1361" w:header="851" w:footer="992" w:gutter="0"/>
          <w:pgNumType w:start="0"/>
          <w:cols w:space="425" w:num="1"/>
          <w:titlePg/>
          <w:docGrid w:type="lines" w:linePitch="381" w:charSpace="0"/>
        </w:sectPr>
      </w:pPr>
    </w:p>
    <w:p w14:paraId="7FE855FA">
      <w:pPr>
        <w:widowControl/>
        <w:autoSpaceDE/>
        <w:autoSpaceDN/>
        <w:spacing w:line="540" w:lineRule="exact"/>
        <w:ind w:firstLine="883"/>
        <w:jc w:val="center"/>
        <w:rPr>
          <w:rFonts w:ascii="仿宋_GB2312"/>
          <w:b/>
          <w:sz w:val="44"/>
          <w:szCs w:val="44"/>
          <w:lang w:eastAsia="zh-CN"/>
        </w:rPr>
      </w:pPr>
      <w:r>
        <w:rPr>
          <w:rFonts w:hint="eastAsia" w:ascii="仿宋_GB2312"/>
          <w:b/>
          <w:sz w:val="44"/>
          <w:szCs w:val="44"/>
          <w:lang w:eastAsia="zh-CN"/>
        </w:rPr>
        <w:t>第一节 说明</w:t>
      </w:r>
    </w:p>
    <w:p w14:paraId="57FC7E27">
      <w:pPr>
        <w:ind w:firstLine="562"/>
        <w:jc w:val="both"/>
        <w:rPr>
          <w:rFonts w:ascii="仿宋_GB2312"/>
          <w:lang w:eastAsia="zh-CN"/>
        </w:rPr>
      </w:pPr>
      <w:r>
        <w:rPr>
          <w:rFonts w:hint="eastAsia" w:ascii="仿宋_GB2312"/>
          <w:b/>
          <w:bCs/>
          <w:lang w:eastAsia="zh-CN"/>
        </w:rPr>
        <w:t>1.一般要求</w:t>
      </w:r>
    </w:p>
    <w:p w14:paraId="0C80777C">
      <w:pPr>
        <w:ind w:firstLine="560"/>
        <w:jc w:val="both"/>
        <w:rPr>
          <w:rFonts w:ascii="仿宋_GB2312"/>
          <w:lang w:eastAsia="zh-CN"/>
        </w:rPr>
      </w:pPr>
      <w:r>
        <w:rPr>
          <w:rFonts w:hint="eastAsia" w:ascii="仿宋_GB2312"/>
          <w:lang w:eastAsia="zh-CN"/>
        </w:rPr>
        <w:t>（1）本计量规则各章节是按第七章“技术规范”的相应章节编号的，因此，各章节工程子目的工程量计量规则应与“技术规范”相应章节的施工规范结合起来理解、解释和应用。</w:t>
      </w:r>
    </w:p>
    <w:p w14:paraId="3774974E">
      <w:pPr>
        <w:ind w:firstLine="560"/>
        <w:jc w:val="both"/>
        <w:rPr>
          <w:rFonts w:ascii="仿宋_GB2312"/>
          <w:lang w:eastAsia="zh-CN"/>
        </w:rPr>
      </w:pPr>
      <w:r>
        <w:rPr>
          <w:rFonts w:hint="eastAsia" w:ascii="仿宋_GB2312"/>
          <w:lang w:eastAsia="zh-CN"/>
        </w:rPr>
        <w:t>（2）本规则所有工程项目，除个别注明者外，均采用我国法定的计量单位，即国际单位及国际单位制导出的辅助单位进行计量。</w:t>
      </w:r>
    </w:p>
    <w:p w14:paraId="0EDD5B36">
      <w:pPr>
        <w:ind w:firstLine="560"/>
        <w:jc w:val="both"/>
        <w:rPr>
          <w:rFonts w:ascii="仿宋_GB2312"/>
          <w:lang w:eastAsia="zh-CN"/>
        </w:rPr>
      </w:pPr>
      <w:r>
        <w:rPr>
          <w:rFonts w:hint="eastAsia" w:ascii="仿宋_GB2312"/>
          <w:lang w:eastAsia="zh-CN"/>
        </w:rPr>
        <w:t>（3）本规则的计量与支付，应与合同条款、工程量清单以及图纸同时阅读，工程量清单中的支付项目号和本规则的章节编号是一致的。</w:t>
      </w:r>
    </w:p>
    <w:p w14:paraId="5D00F238">
      <w:pPr>
        <w:ind w:firstLine="560"/>
        <w:jc w:val="both"/>
        <w:rPr>
          <w:rFonts w:ascii="仿宋_GB2312"/>
          <w:lang w:eastAsia="zh-CN"/>
        </w:rPr>
      </w:pPr>
      <w:r>
        <w:rPr>
          <w:rFonts w:hint="eastAsia" w:ascii="仿宋_GB2312"/>
          <w:lang w:eastAsia="zh-CN"/>
        </w:rPr>
        <w:t>（4）任何工程项目的计量，均应按本规则规定或监理人书面指示进行。</w:t>
      </w:r>
    </w:p>
    <w:p w14:paraId="085932C0">
      <w:pPr>
        <w:ind w:firstLine="560"/>
        <w:jc w:val="both"/>
        <w:rPr>
          <w:rFonts w:ascii="仿宋_GB2312"/>
          <w:lang w:eastAsia="zh-CN"/>
        </w:rPr>
      </w:pPr>
      <w:r>
        <w:rPr>
          <w:rFonts w:hint="eastAsia" w:ascii="仿宋_GB2312"/>
          <w:lang w:eastAsia="zh-CN"/>
        </w:rPr>
        <w:t>（5）按合同提供的材料数量和完成的工程数量所采用的测量与计算方法，应符合本规则规定。所有这些方法，应经监理人批准或指示。承包人应提供一切计量设备和条件，并保证其设备精度符合要求。</w:t>
      </w:r>
    </w:p>
    <w:p w14:paraId="60FCB282">
      <w:pPr>
        <w:ind w:firstLine="560"/>
        <w:jc w:val="both"/>
        <w:rPr>
          <w:rFonts w:ascii="仿宋_GB2312"/>
          <w:lang w:eastAsia="zh-CN"/>
        </w:rPr>
      </w:pPr>
      <w:r>
        <w:rPr>
          <w:rFonts w:hint="eastAsia" w:ascii="仿宋_GB2312"/>
          <w:lang w:eastAsia="zh-CN"/>
        </w:rPr>
        <w:t>（6）除非监理人另有准许，一切计量工作都应在监理人在场情况下，由承包人测量、记录。有承包人签名的计量记录原本，应提交给监理人审查和保存。</w:t>
      </w:r>
    </w:p>
    <w:p w14:paraId="59591F5C">
      <w:pPr>
        <w:ind w:firstLine="560"/>
        <w:jc w:val="both"/>
        <w:rPr>
          <w:rFonts w:ascii="仿宋_GB2312"/>
          <w:lang w:eastAsia="zh-CN"/>
        </w:rPr>
      </w:pPr>
      <w:r>
        <w:rPr>
          <w:rFonts w:hint="eastAsia" w:ascii="仿宋_GB2312"/>
          <w:lang w:eastAsia="zh-CN"/>
        </w:rPr>
        <w:t>（7）工程量应由承包人计算，由监理人审核。工程量计算的副本应提交给监理人并由监理人保存。</w:t>
      </w:r>
    </w:p>
    <w:p w14:paraId="4B14E91C">
      <w:pPr>
        <w:ind w:firstLine="560"/>
        <w:jc w:val="both"/>
        <w:rPr>
          <w:rFonts w:ascii="仿宋_GB2312"/>
          <w:lang w:eastAsia="zh-CN"/>
        </w:rPr>
      </w:pPr>
      <w:r>
        <w:rPr>
          <w:rFonts w:hint="eastAsia" w:ascii="仿宋_GB2312"/>
          <w:lang w:eastAsia="zh-CN"/>
        </w:rPr>
        <w:t>（8）除合同特殊约定单独计量之外，全部必需的模板、脚手架、装备、机具、螺栓、垫圈和钢制件等其他材料，应包括在工程量清单中所列的有关支付项目中，均不单独计量。</w:t>
      </w:r>
    </w:p>
    <w:p w14:paraId="7C3FA518">
      <w:pPr>
        <w:ind w:firstLine="560"/>
        <w:jc w:val="both"/>
        <w:rPr>
          <w:rFonts w:ascii="仿宋_GB2312"/>
          <w:lang w:eastAsia="zh-CN"/>
        </w:rPr>
      </w:pPr>
      <w:r>
        <w:rPr>
          <w:rFonts w:hint="eastAsia" w:ascii="仿宋_GB2312"/>
          <w:lang w:eastAsia="zh-CN"/>
        </w:rPr>
        <w:t>（9）除监理人另有批准外，凡超过图纸所示的面积或体积，都不予计量与支付。</w:t>
      </w:r>
    </w:p>
    <w:p w14:paraId="30AD8653">
      <w:pPr>
        <w:ind w:firstLine="560"/>
        <w:jc w:val="both"/>
        <w:rPr>
          <w:rFonts w:ascii="仿宋_GB2312"/>
          <w:lang w:eastAsia="zh-CN"/>
        </w:rPr>
      </w:pPr>
      <w:r>
        <w:rPr>
          <w:rFonts w:hint="eastAsia" w:ascii="仿宋_GB2312"/>
          <w:lang w:eastAsia="zh-CN"/>
        </w:rPr>
        <w:t>（10）承包人应严格标准计量基础工作和材料采购检验工作。沥青混凝土、沥青碎石、水泥混凝土、高强度等级水泥砂浆的施工现场必须使用电子计量设备称重。因不符合计量规定引发质量问题，所发生的费用由承包人承担。</w:t>
      </w:r>
    </w:p>
    <w:p w14:paraId="76159C2F">
      <w:pPr>
        <w:ind w:firstLine="560"/>
        <w:jc w:val="both"/>
        <w:rPr>
          <w:rFonts w:ascii="仿宋_GB2312"/>
          <w:lang w:eastAsia="zh-CN"/>
        </w:rPr>
      </w:pPr>
      <w:r>
        <w:rPr>
          <w:lang w:eastAsia="zh-CN"/>
        </w:rPr>
        <w:t xml:space="preserve"> </w:t>
      </w:r>
      <w:r>
        <w:rPr>
          <w:rFonts w:ascii="仿宋_GB2312"/>
          <w:lang w:eastAsia="zh-CN"/>
        </w:rPr>
        <w:t>(11)第104节“承包人驻地建设”与第105节“施工标准化”属选择性工程子目，由发包人根据工程项目管理实际情况选择使用或同时使用</w:t>
      </w:r>
      <w:r>
        <w:rPr>
          <w:rFonts w:hint="eastAsia" w:ascii="仿宋_GB2312"/>
          <w:lang w:eastAsia="zh-CN"/>
        </w:rPr>
        <w:t>。</w:t>
      </w:r>
    </w:p>
    <w:p w14:paraId="0C06FAB1">
      <w:pPr>
        <w:ind w:firstLine="560"/>
        <w:jc w:val="both"/>
        <w:rPr>
          <w:rFonts w:ascii="仿宋_GB2312"/>
          <w:lang w:eastAsia="zh-CN"/>
        </w:rPr>
      </w:pPr>
      <w:r>
        <w:rPr>
          <w:rFonts w:hint="eastAsia" w:ascii="仿宋_GB2312"/>
          <w:lang w:eastAsia="zh-CN"/>
        </w:rPr>
        <w:t xml:space="preserve"> (1</w:t>
      </w:r>
      <w:r>
        <w:rPr>
          <w:rFonts w:ascii="仿宋_GB2312"/>
          <w:lang w:eastAsia="zh-CN"/>
        </w:rPr>
        <w:t>2</w:t>
      </w:r>
      <w:r>
        <w:rPr>
          <w:rFonts w:hint="eastAsia" w:ascii="仿宋_GB2312"/>
          <w:lang w:eastAsia="zh-CN"/>
        </w:rPr>
        <w:t>)如本工程量清单计量规则与《公路工程标准施工招标文件》(2018</w:t>
      </w:r>
      <w:r>
        <w:rPr>
          <w:rFonts w:hint="eastAsia" w:ascii="仿宋_GB2312" w:hAnsi="黑体"/>
          <w:lang w:eastAsia="zh-CN"/>
        </w:rPr>
        <w:t>年版)</w:t>
      </w:r>
      <w:r>
        <w:rPr>
          <w:rFonts w:hint="eastAsia" w:ascii="仿宋_GB2312"/>
          <w:lang w:eastAsia="zh-CN"/>
        </w:rPr>
        <w:t>工程量清单计量规则不一致，以本工程量清单计量规则为准。</w:t>
      </w:r>
    </w:p>
    <w:p w14:paraId="02CC184B">
      <w:pPr>
        <w:ind w:firstLine="562"/>
        <w:jc w:val="both"/>
        <w:rPr>
          <w:rFonts w:ascii="仿宋_GB2312"/>
          <w:lang w:eastAsia="zh-CN"/>
        </w:rPr>
      </w:pPr>
      <w:r>
        <w:rPr>
          <w:rFonts w:hint="eastAsia" w:ascii="仿宋_GB2312"/>
          <w:b/>
          <w:bCs/>
          <w:lang w:eastAsia="zh-CN"/>
        </w:rPr>
        <w:t>2.质量</w:t>
      </w:r>
    </w:p>
    <w:p w14:paraId="6ACCAD5D">
      <w:pPr>
        <w:ind w:firstLine="560"/>
        <w:jc w:val="both"/>
        <w:rPr>
          <w:rFonts w:ascii="仿宋_GB2312"/>
          <w:lang w:eastAsia="zh-CN"/>
        </w:rPr>
      </w:pPr>
      <w:r>
        <w:rPr>
          <w:rFonts w:hint="eastAsia" w:ascii="仿宋_GB2312"/>
          <w:lang w:eastAsia="zh-CN"/>
        </w:rPr>
        <w:t>（1）凡以质量计量或以质量作为配合比设计的材料，都应在精确与批准的磅秤上，由称职合格的人员在监理人指定或批准的地点进行称重。</w:t>
      </w:r>
    </w:p>
    <w:p w14:paraId="4923CADD">
      <w:pPr>
        <w:ind w:firstLine="560"/>
        <w:jc w:val="both"/>
        <w:rPr>
          <w:rFonts w:ascii="仿宋_GB2312"/>
          <w:lang w:eastAsia="zh-CN"/>
        </w:rPr>
      </w:pPr>
      <w:r>
        <w:rPr>
          <w:rFonts w:hint="eastAsia" w:ascii="仿宋_GB2312"/>
          <w:lang w:eastAsia="zh-CN"/>
        </w:rPr>
        <w:t>（2）称重计量时应满足以下条件：监理人在场；称重记录；载明包装材料、支撑装置、垫块、捆束物等质量的说明书在称重前提交给监理人作为依据。</w:t>
      </w:r>
    </w:p>
    <w:p w14:paraId="7D2A576C">
      <w:pPr>
        <w:ind w:firstLine="560"/>
        <w:jc w:val="both"/>
        <w:rPr>
          <w:rFonts w:ascii="仿宋_GB2312"/>
          <w:lang w:eastAsia="zh-CN"/>
        </w:rPr>
      </w:pPr>
      <w:r>
        <w:rPr>
          <w:rFonts w:hint="eastAsia" w:ascii="仿宋_GB2312"/>
          <w:lang w:eastAsia="zh-CN"/>
        </w:rPr>
        <w:t>（3）钢筋、钢板或型钢计量时，应按图纸或其他资料标示的尺寸和净长计算。搭接、接头套筒、焊接材料、下脚料和固定、定位架立钢筋等，则不予另行计量。钢筋、钢板或型钢应以千克计量，四舍五入，不计小数。钢筋、钢板或型钢由于理论单位质量与实际单位质量的差异而引起材料质量与数量不相匹配的情况，计量时不予考虑。</w:t>
      </w:r>
    </w:p>
    <w:p w14:paraId="5C68D3F4">
      <w:pPr>
        <w:ind w:firstLine="560"/>
        <w:jc w:val="both"/>
        <w:rPr>
          <w:rFonts w:ascii="仿宋_GB2312"/>
          <w:lang w:eastAsia="zh-CN"/>
        </w:rPr>
      </w:pPr>
      <w:r>
        <w:rPr>
          <w:rFonts w:hint="eastAsia" w:ascii="仿宋_GB2312"/>
          <w:lang w:eastAsia="zh-CN"/>
        </w:rPr>
        <w:t>（4）金属材料的质量不得包括施工需要加放或使用的灰浆、楔块、填缝料、垫衬物、油料、接缝料、焊条、涂敷料等</w:t>
      </w:r>
      <w:r>
        <w:rPr>
          <w:rFonts w:hint="eastAsia" w:ascii="仿宋_GB2312"/>
          <w:lang w:val="en-US" w:eastAsia="zh-CN"/>
        </w:rPr>
        <w:t>`</w:t>
      </w:r>
      <w:r>
        <w:rPr>
          <w:rFonts w:hint="eastAsia" w:ascii="仿宋_GB2312"/>
          <w:lang w:eastAsia="zh-CN"/>
        </w:rPr>
        <w:t>质量。</w:t>
      </w:r>
    </w:p>
    <w:p w14:paraId="3C980C16">
      <w:pPr>
        <w:ind w:firstLine="560"/>
        <w:jc w:val="both"/>
        <w:rPr>
          <w:rFonts w:ascii="仿宋_GB2312"/>
          <w:lang w:eastAsia="zh-CN"/>
        </w:rPr>
      </w:pPr>
      <w:r>
        <w:rPr>
          <w:rFonts w:hint="eastAsia" w:ascii="仿宋_GB2312"/>
          <w:lang w:eastAsia="zh-CN"/>
        </w:rPr>
        <w:t>（5）承运按质量计量的材料的货车，应每天在监理人指定的时间和地点称出空车质量，每辆货车还应标示清晰易辨的标记。</w:t>
      </w:r>
    </w:p>
    <w:p w14:paraId="301476AB">
      <w:pPr>
        <w:ind w:firstLine="560"/>
        <w:jc w:val="both"/>
        <w:rPr>
          <w:rFonts w:ascii="仿宋_GB2312"/>
          <w:lang w:eastAsia="zh-CN"/>
        </w:rPr>
      </w:pPr>
      <w:r>
        <w:rPr>
          <w:rFonts w:hint="eastAsia" w:ascii="仿宋_GB2312"/>
          <w:lang w:eastAsia="zh-CN"/>
        </w:rPr>
        <w:t>（6）对有规定标准的项目，例如钢筋、金属线、钢板、型钢、管材等，均有规定的规格、质量、截面尺寸等指标，这类指标应视为通常的质量或尺寸；除非引用规范中的允许偏差值加以控制，否则可用制造商的允许偏差。</w:t>
      </w:r>
    </w:p>
    <w:p w14:paraId="1C194D53">
      <w:pPr>
        <w:ind w:firstLine="562"/>
        <w:jc w:val="both"/>
        <w:rPr>
          <w:rFonts w:ascii="仿宋_GB2312"/>
          <w:lang w:eastAsia="zh-CN"/>
        </w:rPr>
      </w:pPr>
      <w:r>
        <w:rPr>
          <w:rFonts w:hint="eastAsia" w:ascii="仿宋_GB2312"/>
          <w:b/>
          <w:bCs/>
          <w:lang w:eastAsia="zh-CN"/>
        </w:rPr>
        <w:t>3.面积</w:t>
      </w:r>
    </w:p>
    <w:p w14:paraId="11B81C68">
      <w:pPr>
        <w:ind w:firstLine="560"/>
        <w:jc w:val="both"/>
        <w:rPr>
          <w:rFonts w:ascii="仿宋_GB2312"/>
          <w:lang w:eastAsia="zh-CN"/>
        </w:rPr>
      </w:pPr>
      <w:r>
        <w:rPr>
          <w:rFonts w:hint="eastAsia" w:ascii="仿宋_GB2312"/>
          <w:lang w:eastAsia="zh-CN"/>
        </w:rPr>
        <w:t>除非另有规定，计算面积时，其长、宽应按图纸所示尺寸线或按监理人指示计量。对于面积在1m</w:t>
      </w:r>
      <w:r>
        <w:rPr>
          <w:rFonts w:hint="eastAsia" w:ascii="仿宋_GB2312"/>
          <w:vertAlign w:val="superscript"/>
          <w:lang w:eastAsia="zh-CN"/>
        </w:rPr>
        <w:t>2</w:t>
      </w:r>
      <w:r>
        <w:rPr>
          <w:rFonts w:hint="eastAsia" w:ascii="仿宋_GB2312"/>
          <w:lang w:eastAsia="zh-CN"/>
        </w:rPr>
        <w:t>以下的固定物(如检查井等)不予扣除。</w:t>
      </w:r>
    </w:p>
    <w:p w14:paraId="5F267E8C">
      <w:pPr>
        <w:ind w:firstLine="562"/>
        <w:jc w:val="both"/>
        <w:rPr>
          <w:rFonts w:ascii="仿宋_GB2312"/>
          <w:lang w:eastAsia="zh-CN"/>
        </w:rPr>
      </w:pPr>
      <w:r>
        <w:rPr>
          <w:rFonts w:hint="eastAsia" w:ascii="仿宋_GB2312"/>
          <w:b/>
          <w:bCs/>
          <w:lang w:eastAsia="zh-CN"/>
        </w:rPr>
        <w:t>4.结构物</w:t>
      </w:r>
    </w:p>
    <w:p w14:paraId="62D1A69C">
      <w:pPr>
        <w:ind w:firstLine="560"/>
        <w:jc w:val="both"/>
        <w:rPr>
          <w:rFonts w:ascii="仿宋_GB2312"/>
          <w:lang w:eastAsia="zh-CN"/>
        </w:rPr>
      </w:pPr>
      <w:r>
        <w:rPr>
          <w:rFonts w:hint="eastAsia" w:ascii="仿宋_GB2312"/>
          <w:lang w:eastAsia="zh-CN"/>
        </w:rPr>
        <w:t>（1）结构物应按图纸所示净尺寸线，或根据监理人指示修改的尺寸线计量。</w:t>
      </w:r>
    </w:p>
    <w:p w14:paraId="1FF1A223">
      <w:pPr>
        <w:ind w:firstLine="560"/>
        <w:jc w:val="both"/>
        <w:rPr>
          <w:rFonts w:ascii="仿宋_GB2312"/>
          <w:lang w:eastAsia="zh-CN"/>
        </w:rPr>
      </w:pPr>
      <w:r>
        <w:rPr>
          <w:rFonts w:hint="eastAsia" w:ascii="仿宋_GB2312"/>
          <w:lang w:eastAsia="zh-CN"/>
        </w:rPr>
        <w:t>（2）水泥混凝土的计量应按监理人认可的并已完工工程的净尺寸计算，钢筋的体积不扣除，倒角不超过0.15m×0.15m 时不扣除，体积不超过0.03m</w:t>
      </w:r>
      <w:r>
        <w:rPr>
          <w:rFonts w:hint="eastAsia" w:ascii="仿宋_GB2312"/>
          <w:vertAlign w:val="superscript"/>
          <w:lang w:eastAsia="zh-CN"/>
        </w:rPr>
        <w:t>3</w:t>
      </w:r>
      <w:r>
        <w:rPr>
          <w:rFonts w:hint="eastAsia" w:ascii="仿宋_GB2312"/>
          <w:lang w:eastAsia="zh-CN"/>
        </w:rPr>
        <w:t>的开孔及开口不扣除，面积不超过0.15m×0.15m 的填角部分也不增加。</w:t>
      </w:r>
    </w:p>
    <w:p w14:paraId="13E5EF09">
      <w:pPr>
        <w:ind w:firstLine="560"/>
        <w:jc w:val="both"/>
        <w:rPr>
          <w:rFonts w:ascii="仿宋_GB2312"/>
          <w:lang w:eastAsia="zh-CN"/>
        </w:rPr>
      </w:pPr>
      <w:r>
        <w:rPr>
          <w:rFonts w:hint="eastAsia" w:ascii="仿宋_GB2312"/>
          <w:lang w:eastAsia="zh-CN"/>
        </w:rPr>
        <w:t>（3）所有以米计量的结构物(如管涵等)，除非图纸另有表示，应按平行于该结构物位置的基面或基础的中心方向计量。</w:t>
      </w:r>
    </w:p>
    <w:p w14:paraId="770FE955">
      <w:pPr>
        <w:ind w:firstLine="562"/>
        <w:jc w:val="both"/>
        <w:rPr>
          <w:rFonts w:ascii="仿宋_GB2312"/>
          <w:lang w:eastAsia="zh-CN"/>
        </w:rPr>
      </w:pPr>
      <w:r>
        <w:rPr>
          <w:rFonts w:hint="eastAsia" w:ascii="仿宋_GB2312"/>
          <w:b/>
          <w:bCs/>
          <w:lang w:eastAsia="zh-CN"/>
        </w:rPr>
        <w:t>5.土方</w:t>
      </w:r>
    </w:p>
    <w:p w14:paraId="38776381">
      <w:pPr>
        <w:ind w:firstLine="560"/>
        <w:jc w:val="both"/>
        <w:rPr>
          <w:rFonts w:ascii="仿宋_GB2312"/>
          <w:lang w:eastAsia="zh-CN"/>
        </w:rPr>
      </w:pPr>
      <w:r>
        <w:rPr>
          <w:rFonts w:hint="eastAsia" w:ascii="仿宋_GB2312"/>
          <w:lang w:eastAsia="zh-CN"/>
        </w:rPr>
        <w:t>（1）土方体积可采用平均断面积法计算，但与似棱体公式(prismoidal formula)计算结果比较，如果误差超过±5%时，监理人可指示采用似棱体公式。</w:t>
      </w:r>
    </w:p>
    <w:p w14:paraId="57312EFE">
      <w:pPr>
        <w:ind w:firstLine="560"/>
        <w:jc w:val="both"/>
        <w:rPr>
          <w:rFonts w:ascii="仿宋_GB2312"/>
          <w:lang w:eastAsia="zh-CN"/>
        </w:rPr>
      </w:pPr>
      <w:r>
        <w:rPr>
          <w:rFonts w:hint="eastAsia" w:ascii="仿宋_GB2312"/>
          <w:lang w:eastAsia="zh-CN"/>
        </w:rPr>
        <w:t>（2）各种不同类别的挖方与填方计量，应以图纸所示界线为限，而且应在批准的横断面图上标明。</w:t>
      </w:r>
    </w:p>
    <w:p w14:paraId="14E4AC07">
      <w:pPr>
        <w:ind w:firstLine="560"/>
        <w:jc w:val="both"/>
        <w:rPr>
          <w:rFonts w:ascii="仿宋_GB2312"/>
          <w:lang w:eastAsia="zh-CN"/>
        </w:rPr>
      </w:pPr>
      <w:r>
        <w:rPr>
          <w:rFonts w:hint="eastAsia" w:ascii="仿宋_GB2312"/>
          <w:lang w:eastAsia="zh-CN"/>
        </w:rPr>
        <w:t>（3）用于填方的土方量，应按压实后的纵断面高程和路床面为准来计量。承包人报价时，应考虑在挖方或运输过程中引起的体积差。</w:t>
      </w:r>
    </w:p>
    <w:p w14:paraId="23A855A5">
      <w:pPr>
        <w:ind w:firstLine="560"/>
        <w:jc w:val="both"/>
        <w:rPr>
          <w:rFonts w:ascii="仿宋_GB2312"/>
          <w:lang w:eastAsia="zh-CN"/>
        </w:rPr>
      </w:pPr>
      <w:r>
        <w:rPr>
          <w:rFonts w:hint="eastAsia" w:ascii="仿宋_GB2312"/>
          <w:lang w:eastAsia="zh-CN"/>
        </w:rPr>
        <w:t>（4）在现场钉桩后56d内，承包人应将设计和进场复测的土方横断面图连同土方的面积与体积计算表一并提交监理人批准。所有横断面图都应标有图题框，其大小由监理人指定。一旦横断面图得到最后批准，承包人应交给监理人原版图及三份复制图。</w:t>
      </w:r>
    </w:p>
    <w:p w14:paraId="0BEA7143">
      <w:pPr>
        <w:ind w:firstLine="562"/>
        <w:jc w:val="both"/>
        <w:rPr>
          <w:rFonts w:ascii="仿宋_GB2312"/>
          <w:lang w:eastAsia="zh-CN"/>
        </w:rPr>
      </w:pPr>
      <w:r>
        <w:rPr>
          <w:rFonts w:hint="eastAsia" w:ascii="仿宋_GB2312"/>
          <w:b/>
          <w:bCs/>
          <w:lang w:eastAsia="zh-CN"/>
        </w:rPr>
        <w:t>6.运输车辆体积</w:t>
      </w:r>
    </w:p>
    <w:p w14:paraId="3C07D468">
      <w:pPr>
        <w:ind w:firstLine="560"/>
        <w:jc w:val="both"/>
        <w:rPr>
          <w:rFonts w:ascii="仿宋_GB2312"/>
          <w:lang w:eastAsia="zh-CN"/>
        </w:rPr>
      </w:pPr>
      <w:r>
        <w:rPr>
          <w:rFonts w:hint="eastAsia" w:ascii="仿宋_GB2312"/>
          <w:lang w:eastAsia="zh-CN"/>
        </w:rPr>
        <w:t>（1）用体积计量的材料，应以经监理人批准的车辆装运，并在运到地点进行计量。</w:t>
      </w:r>
    </w:p>
    <w:p w14:paraId="136C750C">
      <w:pPr>
        <w:ind w:firstLine="560"/>
        <w:jc w:val="both"/>
        <w:rPr>
          <w:rFonts w:ascii="仿宋_GB2312"/>
          <w:lang w:eastAsia="zh-CN"/>
        </w:rPr>
      </w:pPr>
      <w:r>
        <w:rPr>
          <w:rFonts w:hint="eastAsia" w:ascii="仿宋_GB2312"/>
          <w:lang w:eastAsia="zh-CN"/>
        </w:rPr>
        <w:t>（2）用于体积运输的车辆，其车厢的形状和尺寸应使其容量能够容易而准确地测定并应保证精确度。每辆车都应有明显标记。每车所运材料的体积应于事前由监理人与承包人相互达成书面协议。</w:t>
      </w:r>
    </w:p>
    <w:p w14:paraId="42D309FA">
      <w:pPr>
        <w:ind w:firstLine="560"/>
        <w:jc w:val="both"/>
        <w:rPr>
          <w:rFonts w:ascii="仿宋_GB2312"/>
          <w:lang w:eastAsia="zh-CN"/>
        </w:rPr>
      </w:pPr>
      <w:r>
        <w:rPr>
          <w:rFonts w:hint="eastAsia" w:ascii="仿宋_GB2312"/>
          <w:lang w:eastAsia="zh-CN"/>
        </w:rPr>
        <w:t>（3）所有车辆都应装载成水平容积高度，车辆到达送货点时，监理人可以要求将其装载物重新整平，对超过定量运送的材料将不支付。运量达不到定量的车辆，应被拒绝或按监理人确定减少的体积接收。根据监理人的指示，承包人应在货物交付点，随机将一车材料刮平，在刮平后如发现货车运送的材料少于定量时，从前一车起所有运到的材料的计量都按同样比率减为目前的车载量。</w:t>
      </w:r>
    </w:p>
    <w:p w14:paraId="353293A3">
      <w:pPr>
        <w:ind w:firstLine="562"/>
        <w:jc w:val="both"/>
        <w:rPr>
          <w:rFonts w:ascii="仿宋_GB2312"/>
          <w:lang w:eastAsia="zh-CN"/>
        </w:rPr>
      </w:pPr>
      <w:r>
        <w:rPr>
          <w:rFonts w:hint="eastAsia" w:ascii="仿宋_GB2312"/>
          <w:b/>
          <w:bCs/>
          <w:lang w:eastAsia="zh-CN"/>
        </w:rPr>
        <w:t>7.质量与体积换算</w:t>
      </w:r>
    </w:p>
    <w:p w14:paraId="7056A98E">
      <w:pPr>
        <w:ind w:firstLine="560"/>
        <w:jc w:val="both"/>
        <w:rPr>
          <w:rFonts w:ascii="仿宋_GB2312"/>
          <w:lang w:eastAsia="zh-CN"/>
        </w:rPr>
      </w:pPr>
      <w:r>
        <w:rPr>
          <w:rFonts w:hint="eastAsia" w:ascii="仿宋_GB2312"/>
          <w:lang w:eastAsia="zh-CN"/>
        </w:rPr>
        <w:t>（1）如承包人提出要求并得到监理人的书面批准，已规定要用立方米计量的材料可以称重，并将此质量换算为立方米计量。</w:t>
      </w:r>
    </w:p>
    <w:p w14:paraId="47B3A884">
      <w:pPr>
        <w:ind w:firstLine="560"/>
        <w:jc w:val="both"/>
        <w:rPr>
          <w:rFonts w:ascii="仿宋_GB2312"/>
          <w:lang w:eastAsia="zh-CN"/>
        </w:rPr>
      </w:pPr>
      <w:r>
        <w:rPr>
          <w:rFonts w:hint="eastAsia" w:ascii="仿宋_GB2312"/>
          <w:lang w:eastAsia="zh-CN"/>
        </w:rPr>
        <w:t>（2）将质量计量换算为体积计量的换算系数应由监理人确定，并应在此种计量方法使用之前征得承包人的同意。</w:t>
      </w:r>
    </w:p>
    <w:p w14:paraId="5254BA93">
      <w:pPr>
        <w:ind w:firstLine="562"/>
        <w:jc w:val="both"/>
        <w:rPr>
          <w:rFonts w:ascii="仿宋_GB2312"/>
          <w:lang w:eastAsia="zh-CN"/>
        </w:rPr>
      </w:pPr>
      <w:r>
        <w:rPr>
          <w:rFonts w:hint="eastAsia" w:ascii="仿宋_GB2312"/>
          <w:b/>
          <w:bCs/>
          <w:lang w:eastAsia="zh-CN"/>
        </w:rPr>
        <w:t>8.沥青和水泥</w:t>
      </w:r>
    </w:p>
    <w:p w14:paraId="17868574">
      <w:pPr>
        <w:ind w:firstLine="560"/>
        <w:jc w:val="both"/>
        <w:rPr>
          <w:rFonts w:ascii="仿宋_GB2312"/>
          <w:lang w:eastAsia="zh-CN"/>
        </w:rPr>
      </w:pPr>
      <w:r>
        <w:rPr>
          <w:rFonts w:hint="eastAsia" w:ascii="仿宋_GB2312"/>
          <w:lang w:eastAsia="zh-CN"/>
        </w:rPr>
        <w:t>（1）沥青和水泥应以千克为单位计量。</w:t>
      </w:r>
    </w:p>
    <w:p w14:paraId="1EBA63C5">
      <w:pPr>
        <w:ind w:firstLine="560"/>
        <w:jc w:val="both"/>
        <w:rPr>
          <w:rFonts w:ascii="仿宋_GB2312"/>
          <w:lang w:eastAsia="zh-CN"/>
        </w:rPr>
      </w:pPr>
      <w:r>
        <w:rPr>
          <w:rFonts w:hint="eastAsia" w:ascii="仿宋_GB2312"/>
          <w:lang w:eastAsia="zh-CN"/>
        </w:rPr>
        <w:t>（2）如用货车或其他运输工具装运沥青材料，可以按经过检定的质量或体积计算沥青材料的数量，但要对漏失量或泡沫进行校正。</w:t>
      </w:r>
    </w:p>
    <w:p w14:paraId="6F9251FB">
      <w:pPr>
        <w:ind w:firstLine="560"/>
        <w:jc w:val="both"/>
        <w:rPr>
          <w:rFonts w:ascii="仿宋_GB2312"/>
          <w:lang w:eastAsia="zh-CN"/>
        </w:rPr>
      </w:pPr>
      <w:r>
        <w:rPr>
          <w:rFonts w:hint="eastAsia" w:ascii="仿宋_GB2312"/>
          <w:lang w:eastAsia="zh-CN"/>
        </w:rPr>
        <w:t>（3）水泥可以以袋作为计量的依据，但一袋的标准应为50kg。散装水泥应称重计量。</w:t>
      </w:r>
    </w:p>
    <w:p w14:paraId="5B600D15">
      <w:pPr>
        <w:ind w:firstLine="562"/>
        <w:jc w:val="both"/>
        <w:rPr>
          <w:rFonts w:ascii="仿宋_GB2312"/>
          <w:lang w:eastAsia="zh-CN"/>
        </w:rPr>
      </w:pPr>
      <w:r>
        <w:rPr>
          <w:rFonts w:hint="eastAsia" w:ascii="仿宋_GB2312"/>
          <w:b/>
          <w:bCs/>
          <w:lang w:eastAsia="zh-CN"/>
        </w:rPr>
        <w:t>9.成套的结构单元</w:t>
      </w:r>
    </w:p>
    <w:p w14:paraId="0EE2C50F">
      <w:pPr>
        <w:ind w:firstLine="560"/>
        <w:jc w:val="both"/>
        <w:rPr>
          <w:rFonts w:ascii="仿宋_GB2312"/>
          <w:lang w:eastAsia="zh-CN"/>
        </w:rPr>
      </w:pPr>
      <w:r>
        <w:rPr>
          <w:rFonts w:hint="eastAsia" w:ascii="仿宋_GB2312"/>
          <w:lang w:eastAsia="zh-CN"/>
        </w:rPr>
        <w:t>如规定的计量单位是一成套的结构物或结构单元（实际上就是按“总额”或称“一次支付”计的工程子目），该单元应包括了所有必需的设备、配件和附属物及相关作业。</w:t>
      </w:r>
    </w:p>
    <w:p w14:paraId="2CAE8F8A">
      <w:pPr>
        <w:ind w:firstLine="562"/>
        <w:jc w:val="both"/>
        <w:rPr>
          <w:rFonts w:ascii="仿宋_GB2312"/>
          <w:lang w:eastAsia="zh-CN"/>
        </w:rPr>
      </w:pPr>
      <w:r>
        <w:rPr>
          <w:rFonts w:hint="eastAsia" w:ascii="仿宋_GB2312"/>
          <w:b/>
          <w:bCs/>
          <w:lang w:eastAsia="zh-CN"/>
        </w:rPr>
        <w:t>10.标准制品项目</w:t>
      </w:r>
    </w:p>
    <w:p w14:paraId="3FC578B9">
      <w:pPr>
        <w:ind w:firstLine="560"/>
        <w:jc w:val="both"/>
        <w:rPr>
          <w:rFonts w:ascii="仿宋_GB2312"/>
          <w:lang w:eastAsia="zh-CN"/>
        </w:rPr>
      </w:pPr>
      <w:r>
        <w:rPr>
          <w:rFonts w:hint="eastAsia" w:ascii="仿宋_GB2312"/>
          <w:lang w:eastAsia="zh-CN"/>
        </w:rPr>
        <w:t>（1）如规定采用标准制品(如护栏、钢丝、钢板、轧制型材、管子等)，而这类项目又是以标准规格(单位重、截面尺寸等)标识的，则这种标识可以作为计量的标准。</w:t>
      </w:r>
    </w:p>
    <w:p w14:paraId="73616FE1">
      <w:pPr>
        <w:ind w:firstLine="560"/>
        <w:jc w:val="both"/>
        <w:rPr>
          <w:rFonts w:ascii="仿宋_GB2312"/>
          <w:szCs w:val="44"/>
          <w:lang w:eastAsia="zh-CN"/>
        </w:rPr>
      </w:pPr>
      <w:r>
        <w:rPr>
          <w:rFonts w:hint="eastAsia" w:ascii="仿宋_GB2312"/>
          <w:lang w:eastAsia="zh-CN"/>
        </w:rPr>
        <w:t>（2）除非所采用标准制品的允许误差比规范的允许误差要求更严格，否则，生产厂确立的制造允许误差不予认可。</w:t>
      </w:r>
    </w:p>
    <w:p w14:paraId="7C0DF79B">
      <w:pPr>
        <w:ind w:firstLine="723"/>
        <w:jc w:val="center"/>
        <w:rPr>
          <w:rFonts w:ascii="仿宋_GB2312"/>
          <w:b/>
          <w:sz w:val="36"/>
          <w:szCs w:val="44"/>
          <w:lang w:eastAsia="zh-CN"/>
        </w:rPr>
      </w:pPr>
    </w:p>
    <w:p w14:paraId="3EE0F2AA">
      <w:pPr>
        <w:spacing w:line="240" w:lineRule="auto"/>
        <w:ind w:firstLine="723"/>
        <w:jc w:val="center"/>
        <w:rPr>
          <w:rFonts w:ascii="仿宋_GB2312"/>
          <w:b/>
          <w:sz w:val="36"/>
          <w:szCs w:val="44"/>
          <w:lang w:eastAsia="zh-CN"/>
        </w:rPr>
      </w:pPr>
    </w:p>
    <w:p w14:paraId="56CA3940">
      <w:pPr>
        <w:spacing w:line="240" w:lineRule="auto"/>
        <w:ind w:firstLine="723"/>
        <w:jc w:val="center"/>
        <w:rPr>
          <w:rFonts w:ascii="仿宋_GB2312"/>
          <w:b/>
          <w:sz w:val="36"/>
          <w:szCs w:val="44"/>
          <w:lang w:eastAsia="zh-CN"/>
        </w:rPr>
      </w:pPr>
    </w:p>
    <w:p w14:paraId="27032FC2">
      <w:pPr>
        <w:spacing w:line="240" w:lineRule="auto"/>
        <w:ind w:firstLine="723"/>
        <w:jc w:val="center"/>
        <w:rPr>
          <w:rFonts w:ascii="仿宋_GB2312"/>
          <w:b/>
          <w:sz w:val="36"/>
          <w:szCs w:val="44"/>
          <w:lang w:eastAsia="zh-CN"/>
        </w:rPr>
      </w:pPr>
    </w:p>
    <w:p w14:paraId="404BE158">
      <w:pPr>
        <w:spacing w:line="240" w:lineRule="auto"/>
        <w:ind w:firstLine="723"/>
        <w:jc w:val="center"/>
        <w:rPr>
          <w:rFonts w:ascii="仿宋_GB2312"/>
          <w:b/>
          <w:sz w:val="36"/>
          <w:szCs w:val="44"/>
          <w:lang w:eastAsia="zh-CN"/>
        </w:rPr>
      </w:pPr>
    </w:p>
    <w:p w14:paraId="3A10CBD4">
      <w:pPr>
        <w:spacing w:line="240" w:lineRule="auto"/>
        <w:ind w:firstLine="723"/>
        <w:jc w:val="center"/>
        <w:rPr>
          <w:rFonts w:ascii="仿宋_GB2312"/>
          <w:b/>
          <w:sz w:val="36"/>
          <w:szCs w:val="44"/>
          <w:lang w:eastAsia="zh-CN"/>
        </w:rPr>
      </w:pPr>
    </w:p>
    <w:p w14:paraId="31685C35">
      <w:pPr>
        <w:spacing w:line="240" w:lineRule="auto"/>
        <w:ind w:firstLine="723"/>
        <w:jc w:val="center"/>
        <w:rPr>
          <w:rFonts w:ascii="仿宋_GB2312"/>
          <w:b/>
          <w:sz w:val="36"/>
          <w:szCs w:val="44"/>
          <w:lang w:eastAsia="zh-CN"/>
        </w:rPr>
      </w:pPr>
    </w:p>
    <w:p w14:paraId="0BA62F14">
      <w:pPr>
        <w:spacing w:line="240" w:lineRule="auto"/>
        <w:ind w:firstLine="723"/>
        <w:jc w:val="center"/>
        <w:rPr>
          <w:rFonts w:ascii="仿宋_GB2312"/>
          <w:b/>
          <w:sz w:val="36"/>
          <w:szCs w:val="44"/>
          <w:lang w:eastAsia="zh-CN"/>
        </w:rPr>
      </w:pPr>
    </w:p>
    <w:p w14:paraId="6CF7F84F">
      <w:pPr>
        <w:spacing w:line="240" w:lineRule="auto"/>
        <w:ind w:firstLine="723"/>
        <w:jc w:val="center"/>
        <w:rPr>
          <w:rFonts w:ascii="仿宋_GB2312"/>
          <w:b/>
          <w:sz w:val="36"/>
          <w:szCs w:val="44"/>
          <w:lang w:eastAsia="zh-CN"/>
        </w:rPr>
      </w:pPr>
    </w:p>
    <w:p w14:paraId="0164C462">
      <w:pPr>
        <w:spacing w:line="240" w:lineRule="auto"/>
        <w:ind w:firstLine="723"/>
        <w:jc w:val="center"/>
        <w:rPr>
          <w:rFonts w:ascii="仿宋_GB2312"/>
          <w:b/>
          <w:sz w:val="36"/>
          <w:szCs w:val="44"/>
          <w:lang w:eastAsia="zh-CN"/>
        </w:rPr>
      </w:pPr>
    </w:p>
    <w:p w14:paraId="11CEA5EB">
      <w:pPr>
        <w:spacing w:line="240" w:lineRule="auto"/>
        <w:ind w:firstLine="723"/>
        <w:jc w:val="center"/>
        <w:rPr>
          <w:rFonts w:ascii="仿宋_GB2312"/>
          <w:b/>
          <w:sz w:val="36"/>
          <w:szCs w:val="44"/>
          <w:lang w:eastAsia="zh-CN"/>
        </w:rPr>
      </w:pPr>
    </w:p>
    <w:p w14:paraId="48D61764">
      <w:pPr>
        <w:spacing w:line="240" w:lineRule="auto"/>
        <w:ind w:firstLine="181" w:firstLineChars="45"/>
        <w:jc w:val="center"/>
        <w:rPr>
          <w:rFonts w:ascii="仿宋_GB2312"/>
          <w:b/>
          <w:sz w:val="40"/>
          <w:szCs w:val="44"/>
          <w:lang w:eastAsia="zh-CN"/>
        </w:rPr>
      </w:pPr>
      <w:bookmarkStart w:id="0" w:name="_Toc19546"/>
      <w:bookmarkEnd w:id="0"/>
      <w:r>
        <w:rPr>
          <w:rFonts w:hint="eastAsia" w:ascii="仿宋_GB2312"/>
          <w:b/>
          <w:sz w:val="40"/>
          <w:szCs w:val="44"/>
          <w:lang w:eastAsia="zh-CN"/>
        </w:rPr>
        <w:t>二、计量支付规则</w:t>
      </w:r>
    </w:p>
    <w:p w14:paraId="7F713FFF">
      <w:pPr>
        <w:spacing w:line="540" w:lineRule="exact"/>
        <w:ind w:firstLine="560"/>
        <w:jc w:val="both"/>
        <w:rPr>
          <w:rFonts w:ascii="仿宋_GB2312"/>
          <w:lang w:eastAsia="zh-CN"/>
        </w:rPr>
      </w:pPr>
      <w:r>
        <w:rPr>
          <w:rFonts w:hint="eastAsia" w:ascii="仿宋_GB2312"/>
          <w:lang w:eastAsia="zh-CN"/>
        </w:rPr>
        <w:t>1．</w:t>
      </w:r>
      <w:bookmarkStart w:id="1" w:name="_Hlk22548866"/>
      <w:r>
        <w:rPr>
          <w:rFonts w:hint="eastAsia" w:ascii="仿宋_GB2312"/>
          <w:lang w:eastAsia="zh-CN"/>
        </w:rPr>
        <w:t>本计量支付规则</w:t>
      </w:r>
      <w:bookmarkEnd w:id="1"/>
      <w:r>
        <w:rPr>
          <w:rFonts w:hint="eastAsia" w:ascii="仿宋_GB2312"/>
          <w:lang w:eastAsia="zh-CN"/>
        </w:rPr>
        <w:t>是结合</w:t>
      </w:r>
      <w:r>
        <w:rPr>
          <w:rFonts w:hint="eastAsia" w:ascii="仿宋_GB2312"/>
          <w:b/>
          <w:bCs/>
          <w:lang w:eastAsia="zh-CN"/>
        </w:rPr>
        <w:t>G225海榆西线牙拉河二桥修复工程（K141+124）项目</w:t>
      </w:r>
      <w:r>
        <w:rPr>
          <w:rFonts w:hint="eastAsia" w:ascii="仿宋_GB2312"/>
          <w:lang w:eastAsia="zh-CN"/>
        </w:rPr>
        <w:t>（以下简称“本项目”）特点，对交通运输部</w:t>
      </w:r>
      <w:bookmarkStart w:id="2" w:name="_Hlk22548458"/>
      <w:r>
        <w:rPr>
          <w:rFonts w:hint="eastAsia" w:ascii="仿宋_GB2312"/>
          <w:lang w:eastAsia="zh-CN"/>
        </w:rPr>
        <w:t>《公路工程标准施工招标文件》（2018年版）(第三册)《第八章 工程量清单计量规则》</w:t>
      </w:r>
      <w:bookmarkEnd w:id="2"/>
      <w:r>
        <w:rPr>
          <w:rFonts w:hint="eastAsia" w:ascii="仿宋_GB2312"/>
          <w:lang w:eastAsia="zh-CN"/>
        </w:rPr>
        <w:t>（以下简称“范本规则”）有关条款的增补、删减和修改，对应规则中同一编号的章、节、小节、条、款、项或目一并阅读和理解。如果本计量支付规则与范本规则之间有不符之处，以本计量支付规则为准。</w:t>
      </w:r>
    </w:p>
    <w:p w14:paraId="36B104DC">
      <w:pPr>
        <w:spacing w:line="540" w:lineRule="exact"/>
        <w:ind w:firstLine="560"/>
        <w:jc w:val="both"/>
        <w:rPr>
          <w:rFonts w:ascii="仿宋_GB2312"/>
          <w:lang w:eastAsia="zh-CN"/>
        </w:rPr>
      </w:pPr>
      <w:r>
        <w:rPr>
          <w:rFonts w:hint="eastAsia" w:ascii="仿宋_GB2312"/>
          <w:lang w:eastAsia="zh-CN"/>
        </w:rPr>
        <w:t>2．本计量支付规则中指明引用的相关国家规范、标准、条文等均以最新版本为准。</w:t>
      </w:r>
    </w:p>
    <w:p w14:paraId="40144310">
      <w:pPr>
        <w:spacing w:line="540" w:lineRule="exact"/>
        <w:ind w:firstLine="560"/>
        <w:jc w:val="both"/>
        <w:rPr>
          <w:rFonts w:ascii="仿宋_GB2312"/>
          <w:lang w:eastAsia="zh-CN"/>
        </w:rPr>
      </w:pPr>
      <w:r>
        <w:rPr>
          <w:rFonts w:hint="eastAsia" w:ascii="仿宋_GB2312"/>
          <w:lang w:eastAsia="zh-CN"/>
        </w:rPr>
        <w:t>3．如工程量清单中的支付子目号与本计量支付规则或范本规则的子目号不一致时，以清单支付子目号为准，所含工作内容按本技术规范或范本规则中所述。</w:t>
      </w:r>
    </w:p>
    <w:p w14:paraId="645DA02A">
      <w:pPr>
        <w:spacing w:line="540" w:lineRule="exact"/>
        <w:ind w:firstLine="560"/>
        <w:jc w:val="both"/>
        <w:rPr>
          <w:rFonts w:ascii="仿宋_GB2312"/>
          <w:lang w:eastAsia="zh-CN"/>
        </w:rPr>
      </w:pPr>
      <w:r>
        <w:rPr>
          <w:rFonts w:ascii="仿宋_GB2312"/>
          <w:lang w:eastAsia="zh-CN"/>
        </w:rPr>
        <w:t>4</w:t>
      </w:r>
      <w:r>
        <w:rPr>
          <w:rFonts w:hint="eastAsia" w:ascii="仿宋_GB2312"/>
          <w:lang w:eastAsia="zh-CN"/>
        </w:rPr>
        <w:t>.</w:t>
      </w:r>
      <w:r>
        <w:rPr>
          <w:rFonts w:ascii="仿宋_GB2312"/>
          <w:lang w:eastAsia="zh-CN"/>
        </w:rPr>
        <w:t>除非合同另有规定，工程量清单中有标价的单价和总额价均已包括了为实施和完成合同工程所需的设备、劳务、管理、材料、临时工程、安装、缺陷修复、运输、施工所需设备运输及安装、拆除费，保险（工程一切险除外）、利润、税金以及合同明示或暗示的与工程有关的所有一切风险、责任和义务等的费用。</w:t>
      </w:r>
    </w:p>
    <w:p w14:paraId="5F31F322">
      <w:pPr>
        <w:widowControl/>
        <w:autoSpaceDE/>
        <w:autoSpaceDN/>
        <w:spacing w:line="240" w:lineRule="auto"/>
        <w:ind w:firstLine="0" w:firstLineChars="0"/>
        <w:rPr>
          <w:rFonts w:ascii="仿宋_GB2312"/>
          <w:lang w:eastAsia="zh-CN"/>
        </w:rPr>
      </w:pPr>
      <w:r>
        <w:rPr>
          <w:rFonts w:ascii="仿宋_GB2312"/>
          <w:lang w:eastAsia="zh-CN"/>
        </w:rPr>
        <w:br w:type="page"/>
      </w:r>
    </w:p>
    <w:sdt>
      <w:sdtPr>
        <w:rPr>
          <w:rFonts w:ascii="宋体" w:hAnsi="宋体" w:eastAsia="宋体" w:cs="宋体"/>
          <w:sz w:val="21"/>
          <w:szCs w:val="22"/>
          <w:lang w:val="en-US" w:eastAsia="en-US" w:bidi="ar-SA"/>
        </w:rPr>
        <w:id w:val="147481673"/>
        <w15:color w:val="DBDBDB"/>
        <w:docPartObj>
          <w:docPartGallery w:val="Table of Contents"/>
          <w:docPartUnique/>
        </w:docPartObj>
      </w:sdtPr>
      <w:sdtEndPr>
        <w:rPr>
          <w:rFonts w:ascii="宋体" w:hAnsi="宋体" w:eastAsia="宋体" w:cs="宋体"/>
          <w:sz w:val="21"/>
          <w:szCs w:val="22"/>
          <w:lang w:val="en-US" w:eastAsia="en-US" w:bidi="ar-SA"/>
        </w:rPr>
      </w:sdtEndPr>
      <w:sdtContent>
        <w:p w14:paraId="0C27082C">
          <w:pPr>
            <w:spacing w:before="0" w:beforeLines="0" w:after="0" w:afterLines="0" w:line="240" w:lineRule="auto"/>
            <w:ind w:left="0" w:leftChars="0" w:right="0" w:rightChars="0" w:firstLine="0" w:firstLineChars="0"/>
            <w:jc w:val="center"/>
          </w:pPr>
          <w:r>
            <w:rPr>
              <w:rFonts w:ascii="宋体" w:hAnsi="宋体" w:eastAsia="宋体"/>
              <w:sz w:val="21"/>
            </w:rPr>
            <w:t>目录</w:t>
          </w:r>
        </w:p>
        <w:p w14:paraId="4252D7EF">
          <w:pPr>
            <w:pStyle w:val="12"/>
            <w:tabs>
              <w:tab w:val="right" w:leader="dot" w:pos="9298"/>
            </w:tabs>
          </w:pPr>
          <w:r>
            <w:fldChar w:fldCharType="begin"/>
          </w:r>
          <w:r>
            <w:instrText xml:space="preserve">TOC \o "1-3" \h \u </w:instrText>
          </w:r>
          <w:r>
            <w:fldChar w:fldCharType="separate"/>
          </w:r>
          <w:r>
            <w:fldChar w:fldCharType="begin"/>
          </w:r>
          <w:r>
            <w:instrText xml:space="preserve"> HYPERLINK \l _Toc7536 </w:instrText>
          </w:r>
          <w:r>
            <w:fldChar w:fldCharType="separate"/>
          </w:r>
          <w:r>
            <w:rPr>
              <w:rFonts w:hint="eastAsia" w:ascii="仿宋_GB2312" w:hAnsi="黑体" w:cs="黑体"/>
              <w:szCs w:val="28"/>
              <w:lang w:eastAsia="zh-CN"/>
            </w:rPr>
            <w:t>第100章 总则</w:t>
          </w:r>
          <w:r>
            <w:tab/>
          </w:r>
          <w:r>
            <w:fldChar w:fldCharType="begin"/>
          </w:r>
          <w:r>
            <w:instrText xml:space="preserve"> PAGEREF _Toc7536 \h </w:instrText>
          </w:r>
          <w:r>
            <w:fldChar w:fldCharType="separate"/>
          </w:r>
          <w:r>
            <w:t>8</w:t>
          </w:r>
          <w:r>
            <w:fldChar w:fldCharType="end"/>
          </w:r>
          <w:r>
            <w:fldChar w:fldCharType="end"/>
          </w:r>
        </w:p>
        <w:p w14:paraId="60D316D8">
          <w:pPr>
            <w:pStyle w:val="14"/>
            <w:tabs>
              <w:tab w:val="right" w:leader="dot" w:pos="9298"/>
            </w:tabs>
          </w:pPr>
          <w:r>
            <w:fldChar w:fldCharType="begin"/>
          </w:r>
          <w:r>
            <w:instrText xml:space="preserve"> HYPERLINK \l _Toc19105 </w:instrText>
          </w:r>
          <w:r>
            <w:fldChar w:fldCharType="separate"/>
          </w:r>
          <w:r>
            <w:rPr>
              <w:rFonts w:hint="eastAsia" w:ascii="仿宋_GB2312"/>
              <w:szCs w:val="28"/>
              <w:lang w:eastAsia="zh-CN"/>
            </w:rPr>
            <w:t>第101节 通则</w:t>
          </w:r>
          <w:r>
            <w:tab/>
          </w:r>
          <w:r>
            <w:fldChar w:fldCharType="begin"/>
          </w:r>
          <w:r>
            <w:instrText xml:space="preserve"> PAGEREF _Toc19105 \h </w:instrText>
          </w:r>
          <w:r>
            <w:fldChar w:fldCharType="separate"/>
          </w:r>
          <w:r>
            <w:t>8</w:t>
          </w:r>
          <w:r>
            <w:fldChar w:fldCharType="end"/>
          </w:r>
          <w:r>
            <w:fldChar w:fldCharType="end"/>
          </w:r>
        </w:p>
        <w:p w14:paraId="3D36F26E">
          <w:pPr>
            <w:pStyle w:val="14"/>
            <w:tabs>
              <w:tab w:val="right" w:leader="dot" w:pos="9298"/>
            </w:tabs>
          </w:pPr>
          <w:r>
            <w:fldChar w:fldCharType="begin"/>
          </w:r>
          <w:r>
            <w:instrText xml:space="preserve"> HYPERLINK \l _Toc2948 </w:instrText>
          </w:r>
          <w:r>
            <w:fldChar w:fldCharType="separate"/>
          </w:r>
          <w:r>
            <w:rPr>
              <w:rFonts w:hint="eastAsia" w:ascii="仿宋_GB2312"/>
              <w:szCs w:val="28"/>
              <w:lang w:eastAsia="zh-CN"/>
            </w:rPr>
            <w:t>第102节 工程管理</w:t>
          </w:r>
          <w:r>
            <w:tab/>
          </w:r>
          <w:r>
            <w:fldChar w:fldCharType="begin"/>
          </w:r>
          <w:r>
            <w:instrText xml:space="preserve"> PAGEREF _Toc2948 \h </w:instrText>
          </w:r>
          <w:r>
            <w:fldChar w:fldCharType="separate"/>
          </w:r>
          <w:r>
            <w:t>9</w:t>
          </w:r>
          <w:r>
            <w:fldChar w:fldCharType="end"/>
          </w:r>
          <w:r>
            <w:fldChar w:fldCharType="end"/>
          </w:r>
        </w:p>
        <w:p w14:paraId="0D35F119">
          <w:pPr>
            <w:pStyle w:val="14"/>
            <w:tabs>
              <w:tab w:val="right" w:leader="dot" w:pos="9298"/>
            </w:tabs>
          </w:pPr>
          <w:r>
            <w:fldChar w:fldCharType="begin"/>
          </w:r>
          <w:r>
            <w:instrText xml:space="preserve"> HYPERLINK \l _Toc17638 </w:instrText>
          </w:r>
          <w:r>
            <w:fldChar w:fldCharType="separate"/>
          </w:r>
          <w:r>
            <w:rPr>
              <w:rFonts w:hint="eastAsia" w:ascii="仿宋_GB2312"/>
              <w:szCs w:val="28"/>
              <w:lang w:eastAsia="zh-CN"/>
            </w:rPr>
            <w:t>第103节 临时工程与设施</w:t>
          </w:r>
          <w:r>
            <w:tab/>
          </w:r>
          <w:r>
            <w:fldChar w:fldCharType="begin"/>
          </w:r>
          <w:r>
            <w:instrText xml:space="preserve"> PAGEREF _Toc17638 \h </w:instrText>
          </w:r>
          <w:r>
            <w:fldChar w:fldCharType="separate"/>
          </w:r>
          <w:r>
            <w:t>9</w:t>
          </w:r>
          <w:r>
            <w:fldChar w:fldCharType="end"/>
          </w:r>
          <w:r>
            <w:fldChar w:fldCharType="end"/>
          </w:r>
        </w:p>
        <w:p w14:paraId="322306B1">
          <w:pPr>
            <w:pStyle w:val="14"/>
            <w:tabs>
              <w:tab w:val="right" w:leader="dot" w:pos="9298"/>
            </w:tabs>
          </w:pPr>
          <w:r>
            <w:fldChar w:fldCharType="begin"/>
          </w:r>
          <w:r>
            <w:instrText xml:space="preserve"> HYPERLINK \l _Toc25676 </w:instrText>
          </w:r>
          <w:r>
            <w:fldChar w:fldCharType="separate"/>
          </w:r>
          <w:r>
            <w:rPr>
              <w:rFonts w:hint="eastAsia" w:ascii="仿宋_GB2312"/>
              <w:szCs w:val="28"/>
              <w:lang w:eastAsia="zh-CN"/>
            </w:rPr>
            <w:t>第104节 承包人驻地建设</w:t>
          </w:r>
          <w:r>
            <w:tab/>
          </w:r>
          <w:r>
            <w:fldChar w:fldCharType="begin"/>
          </w:r>
          <w:r>
            <w:instrText xml:space="preserve"> PAGEREF _Toc25676 \h </w:instrText>
          </w:r>
          <w:r>
            <w:fldChar w:fldCharType="separate"/>
          </w:r>
          <w:r>
            <w:t>10</w:t>
          </w:r>
          <w:r>
            <w:fldChar w:fldCharType="end"/>
          </w:r>
          <w:r>
            <w:fldChar w:fldCharType="end"/>
          </w:r>
        </w:p>
        <w:p w14:paraId="27274666">
          <w:pPr>
            <w:pStyle w:val="12"/>
            <w:tabs>
              <w:tab w:val="right" w:leader="dot" w:pos="9298"/>
            </w:tabs>
          </w:pPr>
          <w:r>
            <w:fldChar w:fldCharType="begin"/>
          </w:r>
          <w:r>
            <w:instrText xml:space="preserve"> HYPERLINK \l _Toc9321 </w:instrText>
          </w:r>
          <w:r>
            <w:fldChar w:fldCharType="separate"/>
          </w:r>
          <w:r>
            <w:rPr>
              <w:rFonts w:hint="eastAsia" w:ascii="仿宋_GB2312" w:hAnsi="黑体" w:cs="黑体"/>
              <w:szCs w:val="28"/>
              <w:lang w:eastAsia="zh-CN"/>
            </w:rPr>
            <w:t>第200章 路基</w:t>
          </w:r>
          <w:r>
            <w:tab/>
          </w:r>
          <w:r>
            <w:fldChar w:fldCharType="begin"/>
          </w:r>
          <w:r>
            <w:instrText xml:space="preserve"> PAGEREF _Toc9321 \h </w:instrText>
          </w:r>
          <w:r>
            <w:fldChar w:fldCharType="separate"/>
          </w:r>
          <w:r>
            <w:t>11</w:t>
          </w:r>
          <w:r>
            <w:fldChar w:fldCharType="end"/>
          </w:r>
          <w:r>
            <w:fldChar w:fldCharType="end"/>
          </w:r>
        </w:p>
        <w:p w14:paraId="4416C5E5">
          <w:pPr>
            <w:pStyle w:val="14"/>
            <w:tabs>
              <w:tab w:val="right" w:leader="dot" w:pos="9298"/>
            </w:tabs>
          </w:pPr>
          <w:r>
            <w:fldChar w:fldCharType="begin"/>
          </w:r>
          <w:r>
            <w:instrText xml:space="preserve"> HYPERLINK \l _Toc18007 </w:instrText>
          </w:r>
          <w:r>
            <w:fldChar w:fldCharType="separate"/>
          </w:r>
          <w:r>
            <w:rPr>
              <w:rFonts w:hint="eastAsia" w:ascii="仿宋_GB2312"/>
              <w:lang w:eastAsia="zh-CN"/>
            </w:rPr>
            <w:t>第202节 场地清理</w:t>
          </w:r>
          <w:r>
            <w:tab/>
          </w:r>
          <w:r>
            <w:fldChar w:fldCharType="begin"/>
          </w:r>
          <w:r>
            <w:instrText xml:space="preserve"> PAGEREF _Toc18007 \h </w:instrText>
          </w:r>
          <w:r>
            <w:fldChar w:fldCharType="separate"/>
          </w:r>
          <w:r>
            <w:t>11</w:t>
          </w:r>
          <w:r>
            <w:fldChar w:fldCharType="end"/>
          </w:r>
          <w:r>
            <w:fldChar w:fldCharType="end"/>
          </w:r>
        </w:p>
        <w:p w14:paraId="4D6A3324">
          <w:pPr>
            <w:pStyle w:val="14"/>
            <w:tabs>
              <w:tab w:val="right" w:leader="dot" w:pos="9298"/>
            </w:tabs>
          </w:pPr>
          <w:r>
            <w:fldChar w:fldCharType="begin"/>
          </w:r>
          <w:r>
            <w:instrText xml:space="preserve"> HYPERLINK \l _Toc16935 </w:instrText>
          </w:r>
          <w:r>
            <w:fldChar w:fldCharType="separate"/>
          </w:r>
          <w:r>
            <w:rPr>
              <w:rFonts w:hint="eastAsia" w:ascii="仿宋_GB2312"/>
              <w:lang w:eastAsia="zh-CN"/>
            </w:rPr>
            <w:t>第203节 挖方路基</w:t>
          </w:r>
          <w:r>
            <w:tab/>
          </w:r>
          <w:r>
            <w:fldChar w:fldCharType="begin"/>
          </w:r>
          <w:r>
            <w:instrText xml:space="preserve"> PAGEREF _Toc16935 \h </w:instrText>
          </w:r>
          <w:r>
            <w:fldChar w:fldCharType="separate"/>
          </w:r>
          <w:r>
            <w:t>11</w:t>
          </w:r>
          <w:r>
            <w:fldChar w:fldCharType="end"/>
          </w:r>
          <w:r>
            <w:fldChar w:fldCharType="end"/>
          </w:r>
        </w:p>
        <w:p w14:paraId="1AB52C20">
          <w:pPr>
            <w:pStyle w:val="14"/>
            <w:tabs>
              <w:tab w:val="right" w:leader="dot" w:pos="9298"/>
            </w:tabs>
          </w:pPr>
          <w:r>
            <w:fldChar w:fldCharType="begin"/>
          </w:r>
          <w:r>
            <w:instrText xml:space="preserve"> HYPERLINK \l _Toc20633 </w:instrText>
          </w:r>
          <w:r>
            <w:fldChar w:fldCharType="separate"/>
          </w:r>
          <w:r>
            <w:rPr>
              <w:rFonts w:hint="eastAsia" w:ascii="仿宋_GB2312"/>
              <w:lang w:eastAsia="zh-CN"/>
            </w:rPr>
            <w:t>第204节 填方路基</w:t>
          </w:r>
          <w:r>
            <w:tab/>
          </w:r>
          <w:r>
            <w:fldChar w:fldCharType="begin"/>
          </w:r>
          <w:r>
            <w:instrText xml:space="preserve"> PAGEREF _Toc20633 \h </w:instrText>
          </w:r>
          <w:r>
            <w:fldChar w:fldCharType="separate"/>
          </w:r>
          <w:r>
            <w:t>12</w:t>
          </w:r>
          <w:r>
            <w:fldChar w:fldCharType="end"/>
          </w:r>
          <w:r>
            <w:fldChar w:fldCharType="end"/>
          </w:r>
        </w:p>
        <w:p w14:paraId="2A1C3C84">
          <w:pPr>
            <w:pStyle w:val="14"/>
            <w:tabs>
              <w:tab w:val="right" w:leader="dot" w:pos="9298"/>
            </w:tabs>
          </w:pPr>
          <w:r>
            <w:fldChar w:fldCharType="begin"/>
          </w:r>
          <w:r>
            <w:instrText xml:space="preserve"> HYPERLINK \l _Toc27534 </w:instrText>
          </w:r>
          <w:r>
            <w:fldChar w:fldCharType="separate"/>
          </w:r>
          <w:r>
            <w:rPr>
              <w:rFonts w:hint="eastAsia" w:ascii="仿宋_GB2312"/>
              <w:lang w:eastAsia="zh-CN"/>
            </w:rPr>
            <w:t>第209节 挡土墙</w:t>
          </w:r>
          <w:r>
            <w:tab/>
          </w:r>
          <w:r>
            <w:fldChar w:fldCharType="begin"/>
          </w:r>
          <w:r>
            <w:instrText xml:space="preserve"> PAGEREF _Toc27534 \h </w:instrText>
          </w:r>
          <w:r>
            <w:fldChar w:fldCharType="separate"/>
          </w:r>
          <w:r>
            <w:t>13</w:t>
          </w:r>
          <w:r>
            <w:fldChar w:fldCharType="end"/>
          </w:r>
          <w:r>
            <w:fldChar w:fldCharType="end"/>
          </w:r>
        </w:p>
        <w:p w14:paraId="7A25A9E3">
          <w:pPr>
            <w:pStyle w:val="12"/>
            <w:tabs>
              <w:tab w:val="right" w:leader="dot" w:pos="9298"/>
            </w:tabs>
          </w:pPr>
          <w:r>
            <w:fldChar w:fldCharType="begin"/>
          </w:r>
          <w:r>
            <w:instrText xml:space="preserve"> HYPERLINK \l _Toc9220 </w:instrText>
          </w:r>
          <w:r>
            <w:fldChar w:fldCharType="separate"/>
          </w:r>
          <w:r>
            <w:rPr>
              <w:rFonts w:hint="eastAsia" w:ascii="仿宋_GB2312" w:hAnsi="黑体" w:cs="黑体"/>
              <w:szCs w:val="28"/>
              <w:lang w:eastAsia="zh-CN"/>
            </w:rPr>
            <w:t>第300章 路 面</w:t>
          </w:r>
          <w:r>
            <w:tab/>
          </w:r>
          <w:r>
            <w:fldChar w:fldCharType="begin"/>
          </w:r>
          <w:r>
            <w:instrText xml:space="preserve"> PAGEREF _Toc9220 \h </w:instrText>
          </w:r>
          <w:r>
            <w:fldChar w:fldCharType="separate"/>
          </w:r>
          <w:r>
            <w:t>13</w:t>
          </w:r>
          <w:r>
            <w:fldChar w:fldCharType="end"/>
          </w:r>
          <w:r>
            <w:fldChar w:fldCharType="end"/>
          </w:r>
        </w:p>
        <w:p w14:paraId="3AA1796A">
          <w:pPr>
            <w:pStyle w:val="14"/>
            <w:tabs>
              <w:tab w:val="right" w:leader="dot" w:pos="9298"/>
            </w:tabs>
          </w:pPr>
          <w:r>
            <w:fldChar w:fldCharType="begin"/>
          </w:r>
          <w:r>
            <w:instrText xml:space="preserve"> HYPERLINK \l _Toc2581 </w:instrText>
          </w:r>
          <w:r>
            <w:fldChar w:fldCharType="separate"/>
          </w:r>
          <w:r>
            <w:rPr>
              <w:rFonts w:hint="eastAsia" w:ascii="仿宋_GB2312"/>
              <w:lang w:eastAsia="zh-CN"/>
            </w:rPr>
            <w:t>第304节 水泥稳定土底基层、基层</w:t>
          </w:r>
          <w:r>
            <w:tab/>
          </w:r>
          <w:r>
            <w:fldChar w:fldCharType="begin"/>
          </w:r>
          <w:r>
            <w:instrText xml:space="preserve"> PAGEREF _Toc2581 \h </w:instrText>
          </w:r>
          <w:r>
            <w:fldChar w:fldCharType="separate"/>
          </w:r>
          <w:r>
            <w:t>13</w:t>
          </w:r>
          <w:r>
            <w:fldChar w:fldCharType="end"/>
          </w:r>
          <w:r>
            <w:fldChar w:fldCharType="end"/>
          </w:r>
        </w:p>
        <w:p w14:paraId="7A300FFA">
          <w:pPr>
            <w:pStyle w:val="14"/>
            <w:tabs>
              <w:tab w:val="right" w:leader="dot" w:pos="9298"/>
            </w:tabs>
          </w:pPr>
          <w:r>
            <w:fldChar w:fldCharType="begin"/>
          </w:r>
          <w:r>
            <w:instrText xml:space="preserve"> HYPERLINK \l _Toc26422 </w:instrText>
          </w:r>
          <w:r>
            <w:fldChar w:fldCharType="separate"/>
          </w:r>
          <w:r>
            <w:rPr>
              <w:rFonts w:hint="eastAsia" w:ascii="仿宋_GB2312"/>
              <w:lang w:eastAsia="zh-CN"/>
            </w:rPr>
            <w:t>第306节 级配碎（砾）石底基层、基层</w:t>
          </w:r>
          <w:r>
            <w:tab/>
          </w:r>
          <w:r>
            <w:fldChar w:fldCharType="begin"/>
          </w:r>
          <w:r>
            <w:instrText xml:space="preserve"> PAGEREF _Toc26422 \h </w:instrText>
          </w:r>
          <w:r>
            <w:fldChar w:fldCharType="separate"/>
          </w:r>
          <w:r>
            <w:t>14</w:t>
          </w:r>
          <w:r>
            <w:fldChar w:fldCharType="end"/>
          </w:r>
          <w:r>
            <w:fldChar w:fldCharType="end"/>
          </w:r>
        </w:p>
        <w:p w14:paraId="203B6D90">
          <w:pPr>
            <w:pStyle w:val="14"/>
            <w:tabs>
              <w:tab w:val="right" w:leader="dot" w:pos="9298"/>
            </w:tabs>
          </w:pPr>
          <w:r>
            <w:fldChar w:fldCharType="begin"/>
          </w:r>
          <w:r>
            <w:instrText xml:space="preserve"> HYPERLINK \l _Toc10437 </w:instrText>
          </w:r>
          <w:r>
            <w:fldChar w:fldCharType="separate"/>
          </w:r>
          <w:r>
            <w:rPr>
              <w:rFonts w:hint="eastAsia" w:ascii="仿宋_GB2312"/>
              <w:lang w:eastAsia="zh-CN"/>
            </w:rPr>
            <w:t>第308节 透层和黏层</w:t>
          </w:r>
          <w:r>
            <w:tab/>
          </w:r>
          <w:r>
            <w:fldChar w:fldCharType="begin"/>
          </w:r>
          <w:r>
            <w:instrText xml:space="preserve"> PAGEREF _Toc10437 \h </w:instrText>
          </w:r>
          <w:r>
            <w:fldChar w:fldCharType="separate"/>
          </w:r>
          <w:r>
            <w:t>14</w:t>
          </w:r>
          <w:r>
            <w:fldChar w:fldCharType="end"/>
          </w:r>
          <w:r>
            <w:fldChar w:fldCharType="end"/>
          </w:r>
        </w:p>
        <w:p w14:paraId="59FD4AA3">
          <w:pPr>
            <w:pStyle w:val="14"/>
            <w:tabs>
              <w:tab w:val="right" w:leader="dot" w:pos="9298"/>
            </w:tabs>
          </w:pPr>
          <w:r>
            <w:fldChar w:fldCharType="begin"/>
          </w:r>
          <w:r>
            <w:instrText xml:space="preserve"> HYPERLINK \l _Toc1140 </w:instrText>
          </w:r>
          <w:r>
            <w:fldChar w:fldCharType="separate"/>
          </w:r>
          <w:r>
            <w:rPr>
              <w:rFonts w:hint="eastAsia" w:ascii="仿宋_GB2312"/>
              <w:lang w:eastAsia="zh-CN"/>
            </w:rPr>
            <w:t>第309节 热拌沥青混合料面层</w:t>
          </w:r>
          <w:r>
            <w:tab/>
          </w:r>
          <w:r>
            <w:fldChar w:fldCharType="begin"/>
          </w:r>
          <w:r>
            <w:instrText xml:space="preserve"> PAGEREF _Toc1140 \h </w:instrText>
          </w:r>
          <w:r>
            <w:fldChar w:fldCharType="separate"/>
          </w:r>
          <w:r>
            <w:t>15</w:t>
          </w:r>
          <w:r>
            <w:fldChar w:fldCharType="end"/>
          </w:r>
          <w:r>
            <w:fldChar w:fldCharType="end"/>
          </w:r>
        </w:p>
        <w:p w14:paraId="3F32AFE9">
          <w:pPr>
            <w:pStyle w:val="14"/>
            <w:tabs>
              <w:tab w:val="right" w:leader="dot" w:pos="9298"/>
            </w:tabs>
          </w:pPr>
          <w:r>
            <w:fldChar w:fldCharType="begin"/>
          </w:r>
          <w:r>
            <w:instrText xml:space="preserve"> HYPERLINK \l _Toc20161 </w:instrText>
          </w:r>
          <w:r>
            <w:fldChar w:fldCharType="separate"/>
          </w:r>
          <w:r>
            <w:rPr>
              <w:rFonts w:hint="eastAsia" w:ascii="仿宋_GB2312"/>
              <w:lang w:eastAsia="zh-CN"/>
            </w:rPr>
            <w:t>第310节 沥青表面处置与封层</w:t>
          </w:r>
          <w:r>
            <w:tab/>
          </w:r>
          <w:r>
            <w:fldChar w:fldCharType="begin"/>
          </w:r>
          <w:r>
            <w:instrText xml:space="preserve"> PAGEREF _Toc20161 \h </w:instrText>
          </w:r>
          <w:r>
            <w:fldChar w:fldCharType="separate"/>
          </w:r>
          <w:r>
            <w:t>16</w:t>
          </w:r>
          <w:r>
            <w:fldChar w:fldCharType="end"/>
          </w:r>
          <w:r>
            <w:fldChar w:fldCharType="end"/>
          </w:r>
        </w:p>
        <w:p w14:paraId="09D249ED">
          <w:pPr>
            <w:pStyle w:val="12"/>
            <w:tabs>
              <w:tab w:val="right" w:leader="dot" w:pos="9298"/>
            </w:tabs>
          </w:pPr>
          <w:r>
            <w:fldChar w:fldCharType="begin"/>
          </w:r>
          <w:r>
            <w:instrText xml:space="preserve"> HYPERLINK \l _Toc23678 </w:instrText>
          </w:r>
          <w:r>
            <w:fldChar w:fldCharType="separate"/>
          </w:r>
          <w:r>
            <w:rPr>
              <w:rFonts w:hint="eastAsia" w:ascii="仿宋_GB2312" w:hAnsi="黑体" w:cs="黑体"/>
              <w:szCs w:val="28"/>
              <w:lang w:eastAsia="zh-CN"/>
            </w:rPr>
            <w:t>第400章 桥梁、涵洞</w:t>
          </w:r>
          <w:r>
            <w:tab/>
          </w:r>
          <w:r>
            <w:fldChar w:fldCharType="begin"/>
          </w:r>
          <w:r>
            <w:instrText xml:space="preserve"> PAGEREF _Toc23678 \h </w:instrText>
          </w:r>
          <w:r>
            <w:fldChar w:fldCharType="separate"/>
          </w:r>
          <w:r>
            <w:t>16</w:t>
          </w:r>
          <w:r>
            <w:fldChar w:fldCharType="end"/>
          </w:r>
          <w:r>
            <w:fldChar w:fldCharType="end"/>
          </w:r>
        </w:p>
        <w:p w14:paraId="2573DA63">
          <w:pPr>
            <w:pStyle w:val="14"/>
            <w:tabs>
              <w:tab w:val="right" w:leader="dot" w:pos="9298"/>
            </w:tabs>
          </w:pPr>
          <w:r>
            <w:fldChar w:fldCharType="begin"/>
          </w:r>
          <w:r>
            <w:instrText xml:space="preserve"> HYPERLINK \l _Toc8012 </w:instrText>
          </w:r>
          <w:r>
            <w:fldChar w:fldCharType="separate"/>
          </w:r>
          <w:r>
            <w:rPr>
              <w:rFonts w:hint="eastAsia" w:ascii="仿宋_GB2312"/>
              <w:szCs w:val="28"/>
              <w:lang w:eastAsia="zh-CN"/>
            </w:rPr>
            <w:t>第410节 结构混凝土工程</w:t>
          </w:r>
          <w:r>
            <w:tab/>
          </w:r>
          <w:r>
            <w:fldChar w:fldCharType="begin"/>
          </w:r>
          <w:r>
            <w:instrText xml:space="preserve"> PAGEREF _Toc8012 \h </w:instrText>
          </w:r>
          <w:r>
            <w:fldChar w:fldCharType="separate"/>
          </w:r>
          <w:r>
            <w:t>16</w:t>
          </w:r>
          <w:r>
            <w:fldChar w:fldCharType="end"/>
          </w:r>
          <w:r>
            <w:fldChar w:fldCharType="end"/>
          </w:r>
        </w:p>
        <w:p w14:paraId="1C13B7BA">
          <w:pPr>
            <w:pStyle w:val="14"/>
            <w:tabs>
              <w:tab w:val="right" w:leader="dot" w:pos="9298"/>
            </w:tabs>
          </w:pPr>
          <w:r>
            <w:fldChar w:fldCharType="begin"/>
          </w:r>
          <w:r>
            <w:instrText xml:space="preserve"> HYPERLINK \l _Toc15618 </w:instrText>
          </w:r>
          <w:r>
            <w:fldChar w:fldCharType="separate"/>
          </w:r>
          <w:r>
            <w:rPr>
              <w:rFonts w:hint="eastAsia" w:ascii="仿宋_GB2312"/>
              <w:lang w:eastAsia="zh-CN"/>
            </w:rPr>
            <w:t>第415节 桥面铺装</w:t>
          </w:r>
          <w:r>
            <w:tab/>
          </w:r>
          <w:r>
            <w:fldChar w:fldCharType="begin"/>
          </w:r>
          <w:r>
            <w:instrText xml:space="preserve"> PAGEREF _Toc15618 \h </w:instrText>
          </w:r>
          <w:r>
            <w:fldChar w:fldCharType="separate"/>
          </w:r>
          <w:r>
            <w:t>18</w:t>
          </w:r>
          <w:r>
            <w:fldChar w:fldCharType="end"/>
          </w:r>
          <w:r>
            <w:fldChar w:fldCharType="end"/>
          </w:r>
        </w:p>
        <w:p w14:paraId="4D701D2A">
          <w:pPr>
            <w:pStyle w:val="14"/>
            <w:tabs>
              <w:tab w:val="right" w:leader="dot" w:pos="9298"/>
            </w:tabs>
          </w:pPr>
          <w:r>
            <w:fldChar w:fldCharType="begin"/>
          </w:r>
          <w:r>
            <w:instrText xml:space="preserve"> HYPERLINK \l _Toc29419 </w:instrText>
          </w:r>
          <w:r>
            <w:fldChar w:fldCharType="separate"/>
          </w:r>
          <w:r>
            <w:rPr>
              <w:rFonts w:hint="eastAsia" w:ascii="仿宋_GB2312"/>
              <w:szCs w:val="28"/>
              <w:lang w:eastAsia="zh-CN"/>
            </w:rPr>
            <w:t>第</w:t>
          </w:r>
          <w:r>
            <w:rPr>
              <w:rFonts w:hint="eastAsia" w:ascii="仿宋_GB2312"/>
              <w:szCs w:val="28"/>
              <w:lang w:val="en-US" w:eastAsia="zh-CN"/>
            </w:rPr>
            <w:t>422</w:t>
          </w:r>
          <w:r>
            <w:rPr>
              <w:rFonts w:hint="eastAsia" w:ascii="仿宋_GB2312"/>
              <w:szCs w:val="28"/>
              <w:lang w:eastAsia="zh-CN"/>
            </w:rPr>
            <w:t>节 除锈和刷漆</w:t>
          </w:r>
          <w:r>
            <w:tab/>
          </w:r>
          <w:r>
            <w:fldChar w:fldCharType="begin"/>
          </w:r>
          <w:r>
            <w:instrText xml:space="preserve"> PAGEREF _Toc29419 \h </w:instrText>
          </w:r>
          <w:r>
            <w:fldChar w:fldCharType="separate"/>
          </w:r>
          <w:r>
            <w:t>18</w:t>
          </w:r>
          <w:r>
            <w:fldChar w:fldCharType="end"/>
          </w:r>
          <w:r>
            <w:fldChar w:fldCharType="end"/>
          </w:r>
        </w:p>
        <w:p w14:paraId="54600547">
          <w:pPr>
            <w:pStyle w:val="12"/>
            <w:tabs>
              <w:tab w:val="right" w:leader="dot" w:pos="9298"/>
            </w:tabs>
          </w:pPr>
          <w:r>
            <w:fldChar w:fldCharType="begin"/>
          </w:r>
          <w:r>
            <w:instrText xml:space="preserve"> HYPERLINK \l _Toc8127 </w:instrText>
          </w:r>
          <w:r>
            <w:fldChar w:fldCharType="separate"/>
          </w:r>
          <w:r>
            <w:rPr>
              <w:rFonts w:hint="eastAsia" w:ascii="仿宋_GB2312" w:hAnsi="黑体" w:cs="黑体"/>
              <w:szCs w:val="28"/>
              <w:lang w:eastAsia="zh-CN"/>
            </w:rPr>
            <w:t>第600章 安全设施及预埋管线</w:t>
          </w:r>
          <w:r>
            <w:tab/>
          </w:r>
          <w:r>
            <w:fldChar w:fldCharType="begin"/>
          </w:r>
          <w:r>
            <w:instrText xml:space="preserve"> PAGEREF _Toc8127 \h </w:instrText>
          </w:r>
          <w:r>
            <w:fldChar w:fldCharType="separate"/>
          </w:r>
          <w:r>
            <w:t>20</w:t>
          </w:r>
          <w:r>
            <w:fldChar w:fldCharType="end"/>
          </w:r>
          <w:r>
            <w:fldChar w:fldCharType="end"/>
          </w:r>
        </w:p>
        <w:p w14:paraId="6D98B458">
          <w:pPr>
            <w:pStyle w:val="14"/>
            <w:tabs>
              <w:tab w:val="right" w:leader="dot" w:pos="9298"/>
            </w:tabs>
          </w:pPr>
          <w:r>
            <w:fldChar w:fldCharType="begin"/>
          </w:r>
          <w:r>
            <w:instrText xml:space="preserve"> HYPERLINK \l _Toc31369 </w:instrText>
          </w:r>
          <w:r>
            <w:fldChar w:fldCharType="separate"/>
          </w:r>
          <w:r>
            <w:rPr>
              <w:rFonts w:hint="eastAsia" w:ascii="仿宋_GB2312"/>
              <w:szCs w:val="28"/>
              <w:lang w:eastAsia="zh-CN"/>
            </w:rPr>
            <w:t>第602节 护栏</w:t>
          </w:r>
          <w:r>
            <w:tab/>
          </w:r>
          <w:r>
            <w:fldChar w:fldCharType="begin"/>
          </w:r>
          <w:r>
            <w:instrText xml:space="preserve"> PAGEREF _Toc31369 \h </w:instrText>
          </w:r>
          <w:r>
            <w:fldChar w:fldCharType="separate"/>
          </w:r>
          <w:r>
            <w:t>20</w:t>
          </w:r>
          <w:r>
            <w:fldChar w:fldCharType="end"/>
          </w:r>
          <w:r>
            <w:fldChar w:fldCharType="end"/>
          </w:r>
        </w:p>
        <w:p w14:paraId="1A9B6158">
          <w:pPr>
            <w:pStyle w:val="14"/>
            <w:tabs>
              <w:tab w:val="right" w:leader="dot" w:pos="9298"/>
            </w:tabs>
          </w:pPr>
          <w:r>
            <w:fldChar w:fldCharType="begin"/>
          </w:r>
          <w:r>
            <w:instrText xml:space="preserve"> HYPERLINK \l _Toc8077 </w:instrText>
          </w:r>
          <w:r>
            <w:fldChar w:fldCharType="separate"/>
          </w:r>
          <w:r>
            <w:rPr>
              <w:rFonts w:hint="eastAsia" w:ascii="仿宋_GB2312"/>
              <w:szCs w:val="28"/>
              <w:lang w:eastAsia="zh-CN"/>
            </w:rPr>
            <w:t>第604节 道路交通标志</w:t>
          </w:r>
          <w:r>
            <w:tab/>
          </w:r>
          <w:r>
            <w:fldChar w:fldCharType="begin"/>
          </w:r>
          <w:r>
            <w:instrText xml:space="preserve"> PAGEREF _Toc8077 \h </w:instrText>
          </w:r>
          <w:r>
            <w:fldChar w:fldCharType="separate"/>
          </w:r>
          <w:r>
            <w:t>20</w:t>
          </w:r>
          <w:r>
            <w:fldChar w:fldCharType="end"/>
          </w:r>
          <w:r>
            <w:fldChar w:fldCharType="end"/>
          </w:r>
        </w:p>
        <w:p w14:paraId="28E53159">
          <w:pPr>
            <w:pStyle w:val="14"/>
            <w:tabs>
              <w:tab w:val="right" w:leader="dot" w:pos="9298"/>
            </w:tabs>
          </w:pPr>
          <w:r>
            <w:fldChar w:fldCharType="begin"/>
          </w:r>
          <w:r>
            <w:instrText xml:space="preserve"> HYPERLINK \l _Toc17608 </w:instrText>
          </w:r>
          <w:r>
            <w:fldChar w:fldCharType="separate"/>
          </w:r>
          <w:r>
            <w:rPr>
              <w:rFonts w:hint="eastAsia" w:ascii="仿宋_GB2312"/>
              <w:szCs w:val="28"/>
              <w:lang w:eastAsia="zh-CN"/>
            </w:rPr>
            <w:t>第605节 道路交通标线</w:t>
          </w:r>
          <w:r>
            <w:tab/>
          </w:r>
          <w:r>
            <w:fldChar w:fldCharType="begin"/>
          </w:r>
          <w:r>
            <w:instrText xml:space="preserve"> PAGEREF _Toc17608 \h </w:instrText>
          </w:r>
          <w:r>
            <w:fldChar w:fldCharType="separate"/>
          </w:r>
          <w:r>
            <w:t>20</w:t>
          </w:r>
          <w:r>
            <w:fldChar w:fldCharType="end"/>
          </w:r>
          <w:r>
            <w:fldChar w:fldCharType="end"/>
          </w:r>
        </w:p>
        <w:p w14:paraId="7B806F34">
          <w:r>
            <w:fldChar w:fldCharType="end"/>
          </w:r>
        </w:p>
      </w:sdtContent>
    </w:sdt>
    <w:p w14:paraId="7FC8A8BE"/>
    <w:p w14:paraId="6ACA129B">
      <w:pPr>
        <w:widowControl/>
        <w:autoSpaceDE/>
        <w:autoSpaceDN/>
        <w:spacing w:line="240" w:lineRule="auto"/>
        <w:ind w:firstLine="0" w:firstLineChars="0"/>
        <w:rPr>
          <w:rFonts w:ascii="仿宋_GB2312" w:hAnsi="黑体" w:cs="黑体"/>
          <w:b/>
          <w:sz w:val="32"/>
          <w:szCs w:val="32"/>
          <w:lang w:eastAsia="zh-CN"/>
        </w:rPr>
      </w:pPr>
      <w:r>
        <w:rPr>
          <w:rFonts w:ascii="仿宋_GB2312" w:hAnsi="黑体" w:cs="黑体"/>
          <w:b/>
          <w:sz w:val="32"/>
          <w:szCs w:val="32"/>
          <w:lang w:eastAsia="zh-CN"/>
        </w:rPr>
        <w:br w:type="page"/>
      </w:r>
    </w:p>
    <w:p w14:paraId="58AC3818">
      <w:pPr>
        <w:widowControl/>
        <w:autoSpaceDE/>
        <w:autoSpaceDN/>
        <w:snapToGrid w:val="0"/>
        <w:spacing w:before="120" w:after="190" w:afterLines="50" w:line="240" w:lineRule="auto"/>
        <w:ind w:firstLine="0" w:firstLineChars="0"/>
        <w:jc w:val="center"/>
        <w:outlineLvl w:val="0"/>
        <w:rPr>
          <w:rFonts w:ascii="仿宋_GB2312" w:hAnsi="黑体" w:cs="黑体"/>
          <w:b/>
          <w:sz w:val="32"/>
          <w:szCs w:val="28"/>
          <w:lang w:eastAsia="zh-CN"/>
        </w:rPr>
      </w:pPr>
      <w:bookmarkStart w:id="3" w:name="_Toc7536"/>
      <w:bookmarkStart w:id="4" w:name="_Toc76050940"/>
      <w:r>
        <w:rPr>
          <w:rFonts w:hint="eastAsia" w:ascii="仿宋_GB2312" w:hAnsi="黑体" w:cs="黑体"/>
          <w:b/>
          <w:sz w:val="32"/>
          <w:szCs w:val="28"/>
          <w:lang w:eastAsia="zh-CN"/>
        </w:rPr>
        <w:t>第100章 总则</w:t>
      </w:r>
      <w:bookmarkEnd w:id="3"/>
    </w:p>
    <w:p w14:paraId="0B1765A5">
      <w:pPr>
        <w:pStyle w:val="3"/>
        <w:rPr>
          <w:rFonts w:ascii="仿宋_GB2312"/>
          <w:sz w:val="28"/>
          <w:szCs w:val="28"/>
          <w:lang w:eastAsia="zh-CN"/>
        </w:rPr>
      </w:pPr>
      <w:bookmarkStart w:id="5" w:name="_Toc19105"/>
      <w:r>
        <w:rPr>
          <w:rFonts w:hint="eastAsia" w:ascii="仿宋_GB2312"/>
          <w:sz w:val="28"/>
          <w:szCs w:val="28"/>
          <w:lang w:eastAsia="zh-CN"/>
        </w:rPr>
        <w:t>第101节 通则</w:t>
      </w:r>
      <w:bookmarkEnd w:id="5"/>
    </w:p>
    <w:p w14:paraId="3A6A2432">
      <w:pPr>
        <w:ind w:firstLine="0" w:firstLineChars="0"/>
        <w:rPr>
          <w:rFonts w:ascii="仿宋_GB2312"/>
          <w:lang w:eastAsia="zh-CN"/>
        </w:rPr>
      </w:pPr>
      <w:r>
        <w:rPr>
          <w:rFonts w:hint="eastAsia" w:ascii="仿宋_GB2312"/>
          <w:lang w:eastAsia="zh-CN"/>
        </w:rPr>
        <w:t>本节工程量清单项目分项计量规则应按表101 的规定执行。</w:t>
      </w:r>
    </w:p>
    <w:p w14:paraId="463A309A">
      <w:pPr>
        <w:ind w:firstLine="0" w:firstLineChars="0"/>
        <w:jc w:val="center"/>
        <w:rPr>
          <w:rFonts w:ascii="仿宋_GB2312"/>
          <w:szCs w:val="24"/>
          <w:lang w:eastAsia="zh-CN"/>
        </w:rPr>
      </w:pPr>
      <w:r>
        <w:rPr>
          <w:rFonts w:hint="eastAsia" w:ascii="仿宋_GB2312"/>
          <w:szCs w:val="24"/>
          <w:lang w:eastAsia="zh-CN"/>
        </w:rPr>
        <w:t>表101 通则</w:t>
      </w:r>
    </w:p>
    <w:tbl>
      <w:tblPr>
        <w:tblStyle w:val="97"/>
        <w:tblW w:w="10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701"/>
        <w:gridCol w:w="709"/>
        <w:gridCol w:w="3640"/>
        <w:gridCol w:w="3108"/>
      </w:tblGrid>
      <w:tr w14:paraId="5F57F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4" w:hRule="atLeast"/>
          <w:tblHeader/>
          <w:jc w:val="center"/>
        </w:trPr>
        <w:tc>
          <w:tcPr>
            <w:tcW w:w="846" w:type="dxa"/>
            <w:vAlign w:val="center"/>
          </w:tcPr>
          <w:p w14:paraId="277C74E3">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子目号</w:t>
            </w:r>
          </w:p>
        </w:tc>
        <w:tc>
          <w:tcPr>
            <w:tcW w:w="1701" w:type="dxa"/>
            <w:vAlign w:val="center"/>
          </w:tcPr>
          <w:p w14:paraId="7DC012F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子目名称</w:t>
            </w:r>
          </w:p>
        </w:tc>
        <w:tc>
          <w:tcPr>
            <w:tcW w:w="709" w:type="dxa"/>
            <w:vAlign w:val="center"/>
          </w:tcPr>
          <w:p w14:paraId="47C78289">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单位</w:t>
            </w:r>
          </w:p>
        </w:tc>
        <w:tc>
          <w:tcPr>
            <w:tcW w:w="3640" w:type="dxa"/>
            <w:vAlign w:val="center"/>
          </w:tcPr>
          <w:p w14:paraId="6451C2B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工程量计量</w:t>
            </w:r>
          </w:p>
        </w:tc>
        <w:tc>
          <w:tcPr>
            <w:tcW w:w="3108" w:type="dxa"/>
            <w:vAlign w:val="center"/>
          </w:tcPr>
          <w:p w14:paraId="33DC8485">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工程内容</w:t>
            </w:r>
          </w:p>
        </w:tc>
      </w:tr>
      <w:tr w14:paraId="501F40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8" w:hRule="atLeast"/>
          <w:jc w:val="center"/>
        </w:trPr>
        <w:tc>
          <w:tcPr>
            <w:tcW w:w="846" w:type="dxa"/>
            <w:vAlign w:val="center"/>
          </w:tcPr>
          <w:p w14:paraId="01800D7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101</w:t>
            </w:r>
          </w:p>
        </w:tc>
        <w:tc>
          <w:tcPr>
            <w:tcW w:w="1701" w:type="dxa"/>
            <w:vAlign w:val="center"/>
          </w:tcPr>
          <w:p w14:paraId="62F26816">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通则</w:t>
            </w:r>
          </w:p>
        </w:tc>
        <w:tc>
          <w:tcPr>
            <w:tcW w:w="709" w:type="dxa"/>
            <w:vAlign w:val="center"/>
          </w:tcPr>
          <w:p w14:paraId="3134804B">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640" w:type="dxa"/>
            <w:vAlign w:val="center"/>
          </w:tcPr>
          <w:p w14:paraId="3E798E55">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108" w:type="dxa"/>
            <w:vAlign w:val="center"/>
          </w:tcPr>
          <w:p w14:paraId="1FB7FA7C">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45405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23" w:hRule="atLeast"/>
          <w:jc w:val="center"/>
        </w:trPr>
        <w:tc>
          <w:tcPr>
            <w:tcW w:w="846" w:type="dxa"/>
            <w:vAlign w:val="center"/>
          </w:tcPr>
          <w:p w14:paraId="393A7F1F">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101-1</w:t>
            </w:r>
          </w:p>
        </w:tc>
        <w:tc>
          <w:tcPr>
            <w:tcW w:w="1701" w:type="dxa"/>
            <w:vAlign w:val="center"/>
          </w:tcPr>
          <w:p w14:paraId="48C2AB4A">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保险费</w:t>
            </w:r>
          </w:p>
        </w:tc>
        <w:tc>
          <w:tcPr>
            <w:tcW w:w="709" w:type="dxa"/>
            <w:vAlign w:val="center"/>
          </w:tcPr>
          <w:p w14:paraId="11779643">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640" w:type="dxa"/>
            <w:vAlign w:val="center"/>
          </w:tcPr>
          <w:p w14:paraId="4BE27C90">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108" w:type="dxa"/>
            <w:vAlign w:val="center"/>
          </w:tcPr>
          <w:p w14:paraId="40FE1DD8">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003182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jc w:val="center"/>
        </w:trPr>
        <w:tc>
          <w:tcPr>
            <w:tcW w:w="846" w:type="dxa"/>
            <w:vAlign w:val="center"/>
          </w:tcPr>
          <w:p w14:paraId="57515196">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-a</w:t>
            </w:r>
          </w:p>
        </w:tc>
        <w:tc>
          <w:tcPr>
            <w:tcW w:w="1701" w:type="dxa"/>
            <w:vAlign w:val="center"/>
          </w:tcPr>
          <w:p w14:paraId="52093E81">
            <w:pPr>
              <w:widowControl/>
              <w:autoSpaceDE/>
              <w:autoSpaceDN/>
              <w:spacing w:before="100" w:beforeAutospacing="1" w:after="156" w:afterAutospacing="1" w:line="240" w:lineRule="auto"/>
              <w:ind w:firstLine="0" w:firstLineChars="0"/>
              <w:jc w:val="center"/>
              <w:rPr>
                <w:rFonts w:ascii="仿宋_GB2312"/>
                <w:sz w:val="24"/>
                <w:szCs w:val="24"/>
                <w:lang w:eastAsia="zh-CN"/>
              </w:rPr>
            </w:pPr>
            <w:r>
              <w:rPr>
                <w:rFonts w:hint="eastAsia" w:ascii="仿宋_GB2312"/>
                <w:sz w:val="24"/>
                <w:szCs w:val="24"/>
                <w:lang w:eastAsia="zh-CN"/>
              </w:rPr>
              <w:t>按合同条款规定，提供建筑工程一切险</w:t>
            </w:r>
          </w:p>
        </w:tc>
        <w:tc>
          <w:tcPr>
            <w:tcW w:w="709" w:type="dxa"/>
            <w:vAlign w:val="center"/>
          </w:tcPr>
          <w:p w14:paraId="5B5ECDF5">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总额</w:t>
            </w:r>
          </w:p>
        </w:tc>
        <w:tc>
          <w:tcPr>
            <w:tcW w:w="3640" w:type="dxa"/>
            <w:vAlign w:val="center"/>
          </w:tcPr>
          <w:p w14:paraId="696C8267">
            <w:pPr>
              <w:pStyle w:val="7"/>
              <w:spacing w:line="240" w:lineRule="auto"/>
              <w:ind w:firstLine="480"/>
              <w:rPr>
                <w:rFonts w:ascii="仿宋_GB2312"/>
                <w:szCs w:val="24"/>
                <w:lang w:eastAsia="zh-CN"/>
              </w:rPr>
            </w:pPr>
            <w:r>
              <w:rPr>
                <w:rFonts w:hint="eastAsia" w:ascii="仿宋_GB2312"/>
                <w:szCs w:val="24"/>
                <w:lang w:eastAsia="zh-CN"/>
              </w:rPr>
              <w:t>1.承包人按照合同条款约定的保险费率及保费计算办法办理建筑工程一切险，根据保险公司的保单金额以总额为单位计量；</w:t>
            </w:r>
          </w:p>
          <w:p w14:paraId="2D950E86">
            <w:pPr>
              <w:pStyle w:val="7"/>
              <w:spacing w:line="240" w:lineRule="auto"/>
              <w:ind w:firstLine="480"/>
              <w:rPr>
                <w:rFonts w:ascii="仿宋_GB2312"/>
                <w:szCs w:val="24"/>
                <w:lang w:eastAsia="zh-CN"/>
              </w:rPr>
            </w:pPr>
            <w:r>
              <w:rPr>
                <w:rFonts w:hint="eastAsia" w:ascii="仿宋_GB2312"/>
                <w:szCs w:val="24"/>
                <w:lang w:eastAsia="zh-CN"/>
              </w:rPr>
              <w:t>2.保险期为合同约定的施工期及缺陷责任期；</w:t>
            </w:r>
          </w:p>
          <w:p w14:paraId="5EA46F28">
            <w:pPr>
              <w:pStyle w:val="7"/>
              <w:spacing w:line="240" w:lineRule="auto"/>
              <w:ind w:firstLine="480"/>
              <w:rPr>
                <w:rFonts w:ascii="仿宋_GB2312" w:hAnsiTheme="majorHAnsi" w:cstheme="majorBidi"/>
                <w:bCs/>
                <w:kern w:val="28"/>
                <w:szCs w:val="24"/>
                <w:lang w:eastAsia="zh-CN"/>
              </w:rPr>
            </w:pPr>
            <w:r>
              <w:rPr>
                <w:rFonts w:hint="eastAsia" w:ascii="仿宋_GB2312"/>
                <w:szCs w:val="24"/>
                <w:lang w:eastAsia="zh-CN"/>
              </w:rPr>
              <w:t>3.承包人施工机械设备保险和雇用人员工伤事故保险费、人身意外伤害保险费由承包人承担。</w:t>
            </w:r>
          </w:p>
        </w:tc>
        <w:tc>
          <w:tcPr>
            <w:tcW w:w="3108" w:type="dxa"/>
            <w:vAlign w:val="center"/>
          </w:tcPr>
          <w:p w14:paraId="1FFB4519">
            <w:pPr>
              <w:widowControl/>
              <w:autoSpaceDE/>
              <w:autoSpaceDN/>
              <w:spacing w:before="100" w:beforeAutospacing="1" w:after="156" w:afterAutospacing="1" w:line="240" w:lineRule="auto"/>
              <w:ind w:firstLine="560" w:firstLineChars="0"/>
              <w:rPr>
                <w:rFonts w:ascii="仿宋_GB2312" w:hAnsiTheme="majorHAnsi" w:cstheme="majorBidi"/>
                <w:bCs/>
                <w:kern w:val="28"/>
                <w:sz w:val="24"/>
                <w:szCs w:val="24"/>
                <w:lang w:eastAsia="zh-CN"/>
              </w:rPr>
            </w:pPr>
            <w:r>
              <w:rPr>
                <w:rFonts w:hint="eastAsia" w:ascii="仿宋_GB2312"/>
                <w:sz w:val="24"/>
                <w:szCs w:val="24"/>
                <w:lang w:eastAsia="zh-CN"/>
              </w:rPr>
              <w:t>根据合同条款办理建筑工程一切险（建筑工程一切险的保险费率：2.5‰）。</w:t>
            </w:r>
          </w:p>
        </w:tc>
      </w:tr>
      <w:tr w14:paraId="729AE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jc w:val="center"/>
        </w:trPr>
        <w:tc>
          <w:tcPr>
            <w:tcW w:w="846" w:type="dxa"/>
            <w:vAlign w:val="center"/>
          </w:tcPr>
          <w:p w14:paraId="62A2C5E2">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-b</w:t>
            </w:r>
          </w:p>
        </w:tc>
        <w:tc>
          <w:tcPr>
            <w:tcW w:w="1701" w:type="dxa"/>
            <w:vAlign w:val="center"/>
          </w:tcPr>
          <w:p w14:paraId="09B9E58B">
            <w:pPr>
              <w:widowControl/>
              <w:autoSpaceDE/>
              <w:autoSpaceDN/>
              <w:spacing w:before="100" w:beforeAutospacing="1" w:after="156" w:afterAutospacing="1" w:line="240" w:lineRule="auto"/>
              <w:ind w:firstLine="0" w:firstLineChars="0"/>
              <w:jc w:val="center"/>
              <w:rPr>
                <w:rFonts w:ascii="仿宋_GB2312"/>
                <w:sz w:val="24"/>
                <w:szCs w:val="24"/>
                <w:lang w:eastAsia="zh-CN"/>
              </w:rPr>
            </w:pPr>
            <w:r>
              <w:rPr>
                <w:rFonts w:hint="eastAsia" w:ascii="仿宋_GB2312"/>
                <w:sz w:val="24"/>
                <w:szCs w:val="24"/>
                <w:lang w:eastAsia="zh-CN"/>
              </w:rPr>
              <w:t>按合同条款规定，提供第三方责任险</w:t>
            </w:r>
          </w:p>
        </w:tc>
        <w:tc>
          <w:tcPr>
            <w:tcW w:w="709" w:type="dxa"/>
            <w:vAlign w:val="center"/>
          </w:tcPr>
          <w:p w14:paraId="1595BAB3">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640" w:type="dxa"/>
            <w:vAlign w:val="center"/>
          </w:tcPr>
          <w:p w14:paraId="779B2CE9">
            <w:pPr>
              <w:pStyle w:val="7"/>
              <w:spacing w:line="240" w:lineRule="auto"/>
              <w:ind w:firstLine="480"/>
              <w:rPr>
                <w:rFonts w:ascii="仿宋_GB2312"/>
                <w:szCs w:val="24"/>
                <w:lang w:eastAsia="zh-CN"/>
              </w:rPr>
            </w:pPr>
            <w:r>
              <w:rPr>
                <w:rFonts w:hint="eastAsia" w:ascii="仿宋_GB2312"/>
                <w:szCs w:val="24"/>
                <w:lang w:eastAsia="zh-CN"/>
              </w:rPr>
              <w:t>1.承包人按照合同条款约定的保险费率及保费计算办法办理第三方责任险，根据保险公司的保单金额以总额为单位计量；</w:t>
            </w:r>
          </w:p>
          <w:p w14:paraId="17AD485D">
            <w:pPr>
              <w:pStyle w:val="7"/>
              <w:spacing w:line="240" w:lineRule="auto"/>
              <w:ind w:firstLine="480"/>
              <w:rPr>
                <w:rFonts w:ascii="仿宋_GB2312"/>
                <w:szCs w:val="24"/>
                <w:lang w:eastAsia="zh-CN"/>
              </w:rPr>
            </w:pPr>
            <w:r>
              <w:rPr>
                <w:rFonts w:hint="eastAsia" w:ascii="仿宋_GB2312"/>
                <w:szCs w:val="24"/>
                <w:lang w:eastAsia="zh-CN"/>
              </w:rPr>
              <w:t>2.保险期为合同约定的施工期 及缺陷责任期。</w:t>
            </w:r>
          </w:p>
        </w:tc>
        <w:tc>
          <w:tcPr>
            <w:tcW w:w="3108" w:type="dxa"/>
            <w:vAlign w:val="center"/>
          </w:tcPr>
          <w:p w14:paraId="29574526">
            <w:pPr>
              <w:widowControl/>
              <w:autoSpaceDE/>
              <w:autoSpaceDN/>
              <w:spacing w:before="100" w:beforeAutospacing="1" w:after="156" w:afterAutospacing="1" w:line="240" w:lineRule="auto"/>
              <w:ind w:firstLine="560" w:firstLineChars="0"/>
              <w:rPr>
                <w:rFonts w:ascii="仿宋_GB2312"/>
                <w:sz w:val="24"/>
                <w:szCs w:val="24"/>
                <w:lang w:eastAsia="zh-CN"/>
              </w:rPr>
            </w:pPr>
            <w:r>
              <w:rPr>
                <w:rFonts w:hint="eastAsia" w:ascii="仿宋_GB2312"/>
                <w:sz w:val="24"/>
                <w:szCs w:val="24"/>
                <w:lang w:eastAsia="zh-CN"/>
              </w:rPr>
              <w:t>根据合同条款办理第三者责任险,第三者责任险的最低投保金额：</w:t>
            </w:r>
            <w:r>
              <w:rPr>
                <w:rFonts w:ascii="仿宋_GB2312"/>
                <w:sz w:val="24"/>
                <w:szCs w:val="24"/>
                <w:lang w:eastAsia="zh-CN"/>
              </w:rPr>
              <w:t>按1000万计</w:t>
            </w:r>
            <w:r>
              <w:rPr>
                <w:rFonts w:hint="eastAsia" w:ascii="仿宋_GB2312"/>
                <w:sz w:val="24"/>
                <w:szCs w:val="24"/>
                <w:lang w:eastAsia="zh-CN"/>
              </w:rPr>
              <w:t>；事故次数不限(不计免赔额)，保险费率：2.5‰。</w:t>
            </w:r>
          </w:p>
        </w:tc>
      </w:tr>
    </w:tbl>
    <w:p w14:paraId="0219F347">
      <w:pPr>
        <w:ind w:firstLine="560"/>
        <w:rPr>
          <w:rFonts w:ascii="仿宋_GB2312"/>
          <w:lang w:eastAsia="zh-CN"/>
        </w:rPr>
      </w:pPr>
    </w:p>
    <w:p w14:paraId="3771A3F2">
      <w:pPr>
        <w:ind w:firstLine="560"/>
        <w:rPr>
          <w:rFonts w:ascii="仿宋_GB2312"/>
          <w:lang w:eastAsia="zh-CN"/>
        </w:rPr>
      </w:pPr>
    </w:p>
    <w:p w14:paraId="01180F40">
      <w:pPr>
        <w:ind w:firstLine="560"/>
        <w:rPr>
          <w:rFonts w:ascii="仿宋_GB2312"/>
          <w:lang w:eastAsia="zh-CN"/>
        </w:rPr>
      </w:pPr>
    </w:p>
    <w:p w14:paraId="7F5C3659">
      <w:pPr>
        <w:ind w:firstLine="560"/>
        <w:rPr>
          <w:rFonts w:ascii="仿宋_GB2312"/>
          <w:lang w:eastAsia="zh-CN"/>
        </w:rPr>
      </w:pPr>
    </w:p>
    <w:p w14:paraId="3FD57821">
      <w:pPr>
        <w:ind w:firstLine="560"/>
        <w:rPr>
          <w:rFonts w:ascii="仿宋_GB2312"/>
          <w:lang w:eastAsia="zh-CN"/>
        </w:rPr>
      </w:pPr>
    </w:p>
    <w:p w14:paraId="6548561C">
      <w:pPr>
        <w:ind w:firstLine="560"/>
        <w:rPr>
          <w:rFonts w:ascii="仿宋_GB2312"/>
          <w:lang w:eastAsia="zh-CN"/>
        </w:rPr>
      </w:pPr>
    </w:p>
    <w:p w14:paraId="1BDC729D">
      <w:pPr>
        <w:ind w:firstLine="560"/>
        <w:rPr>
          <w:rFonts w:ascii="仿宋_GB2312"/>
          <w:lang w:eastAsia="zh-CN"/>
        </w:rPr>
      </w:pPr>
    </w:p>
    <w:p w14:paraId="7F3EB118">
      <w:pPr>
        <w:pStyle w:val="3"/>
        <w:rPr>
          <w:rFonts w:ascii="仿宋_GB2312"/>
          <w:sz w:val="28"/>
          <w:szCs w:val="28"/>
          <w:lang w:eastAsia="zh-CN"/>
        </w:rPr>
      </w:pPr>
      <w:bookmarkStart w:id="6" w:name="_Toc2948"/>
      <w:r>
        <w:rPr>
          <w:rFonts w:hint="eastAsia" w:ascii="仿宋_GB2312"/>
          <w:sz w:val="28"/>
          <w:szCs w:val="28"/>
          <w:lang w:eastAsia="zh-CN"/>
        </w:rPr>
        <w:t>第102节 工程管理</w:t>
      </w:r>
      <w:bookmarkEnd w:id="6"/>
    </w:p>
    <w:p w14:paraId="2B7BC606">
      <w:pPr>
        <w:ind w:firstLine="0" w:firstLineChars="0"/>
        <w:rPr>
          <w:rFonts w:ascii="仿宋_GB2312"/>
          <w:lang w:eastAsia="zh-CN"/>
        </w:rPr>
      </w:pPr>
      <w:r>
        <w:rPr>
          <w:rFonts w:hint="eastAsia" w:ascii="仿宋_GB2312"/>
          <w:lang w:eastAsia="zh-CN"/>
        </w:rPr>
        <w:t>本节工程量清单项目分项计量规则应按表102 的规定执行。</w:t>
      </w:r>
    </w:p>
    <w:p w14:paraId="448F6B2A">
      <w:pPr>
        <w:spacing w:line="240" w:lineRule="auto"/>
        <w:ind w:firstLine="0" w:firstLineChars="0"/>
        <w:jc w:val="center"/>
        <w:rPr>
          <w:rFonts w:ascii="仿宋_GB2312"/>
        </w:rPr>
      </w:pPr>
      <w:r>
        <w:rPr>
          <w:rFonts w:hint="eastAsia" w:ascii="仿宋_GB2312"/>
          <w:lang w:eastAsia="zh-CN"/>
        </w:rPr>
        <w:t xml:space="preserve">表102 </w:t>
      </w:r>
      <w:r>
        <w:rPr>
          <w:rFonts w:hint="eastAsia" w:ascii="仿宋_GB2312"/>
        </w:rPr>
        <w:t>工程管理</w:t>
      </w:r>
    </w:p>
    <w:tbl>
      <w:tblPr>
        <w:tblStyle w:val="97"/>
        <w:tblW w:w="10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559"/>
        <w:gridCol w:w="709"/>
        <w:gridCol w:w="3852"/>
        <w:gridCol w:w="3052"/>
      </w:tblGrid>
      <w:tr w14:paraId="38E623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0" w:hRule="atLeast"/>
          <w:tblHeader/>
          <w:jc w:val="center"/>
        </w:trPr>
        <w:tc>
          <w:tcPr>
            <w:tcW w:w="846" w:type="dxa"/>
            <w:vAlign w:val="center"/>
          </w:tcPr>
          <w:p w14:paraId="440FE33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子目号</w:t>
            </w:r>
          </w:p>
        </w:tc>
        <w:tc>
          <w:tcPr>
            <w:tcW w:w="1559" w:type="dxa"/>
            <w:vAlign w:val="center"/>
          </w:tcPr>
          <w:p w14:paraId="357EC910">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子目名称</w:t>
            </w:r>
          </w:p>
        </w:tc>
        <w:tc>
          <w:tcPr>
            <w:tcW w:w="709" w:type="dxa"/>
            <w:vAlign w:val="center"/>
          </w:tcPr>
          <w:p w14:paraId="33804FEF">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单位</w:t>
            </w:r>
          </w:p>
        </w:tc>
        <w:tc>
          <w:tcPr>
            <w:tcW w:w="3852" w:type="dxa"/>
            <w:vAlign w:val="center"/>
          </w:tcPr>
          <w:p w14:paraId="5DBDD06E">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工程量计量</w:t>
            </w:r>
          </w:p>
        </w:tc>
        <w:tc>
          <w:tcPr>
            <w:tcW w:w="3052" w:type="dxa"/>
            <w:vAlign w:val="center"/>
          </w:tcPr>
          <w:p w14:paraId="530ACEF4">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工程内容</w:t>
            </w:r>
          </w:p>
        </w:tc>
      </w:tr>
      <w:tr w14:paraId="720FB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8" w:hRule="atLeast"/>
          <w:jc w:val="center"/>
        </w:trPr>
        <w:tc>
          <w:tcPr>
            <w:tcW w:w="846" w:type="dxa"/>
            <w:vAlign w:val="center"/>
          </w:tcPr>
          <w:p w14:paraId="499F2BC7">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102</w:t>
            </w:r>
          </w:p>
        </w:tc>
        <w:tc>
          <w:tcPr>
            <w:tcW w:w="1559" w:type="dxa"/>
            <w:vAlign w:val="center"/>
          </w:tcPr>
          <w:p w14:paraId="14AE42F1">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工程管理</w:t>
            </w:r>
          </w:p>
        </w:tc>
        <w:tc>
          <w:tcPr>
            <w:tcW w:w="709" w:type="dxa"/>
            <w:vAlign w:val="center"/>
          </w:tcPr>
          <w:p w14:paraId="49801931">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852" w:type="dxa"/>
            <w:vAlign w:val="center"/>
          </w:tcPr>
          <w:p w14:paraId="6E735EDF">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c>
          <w:tcPr>
            <w:tcW w:w="3052" w:type="dxa"/>
            <w:vAlign w:val="center"/>
          </w:tcPr>
          <w:p w14:paraId="270658FE">
            <w:pPr>
              <w:widowControl/>
              <w:autoSpaceDE/>
              <w:autoSpaceDN/>
              <w:spacing w:before="100" w:beforeAutospacing="1" w:after="156" w:afterAutospacing="1" w:line="240" w:lineRule="auto"/>
              <w:ind w:firstLine="560" w:firstLineChars="0"/>
              <w:jc w:val="center"/>
              <w:rPr>
                <w:rFonts w:ascii="仿宋_GB2312" w:hAnsiTheme="majorHAnsi" w:cstheme="majorBidi"/>
                <w:bCs/>
                <w:kern w:val="28"/>
                <w:sz w:val="24"/>
                <w:szCs w:val="24"/>
              </w:rPr>
            </w:pPr>
          </w:p>
        </w:tc>
      </w:tr>
      <w:tr w14:paraId="173DC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3" w:hRule="atLeast"/>
          <w:jc w:val="center"/>
        </w:trPr>
        <w:tc>
          <w:tcPr>
            <w:tcW w:w="846" w:type="dxa"/>
            <w:vAlign w:val="center"/>
          </w:tcPr>
          <w:p w14:paraId="0C86F8AE">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102-1</w:t>
            </w:r>
          </w:p>
        </w:tc>
        <w:tc>
          <w:tcPr>
            <w:tcW w:w="1559" w:type="dxa"/>
            <w:vAlign w:val="center"/>
          </w:tcPr>
          <w:p w14:paraId="65BEE09B">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竣工文件</w:t>
            </w:r>
          </w:p>
        </w:tc>
        <w:tc>
          <w:tcPr>
            <w:tcW w:w="709" w:type="dxa"/>
            <w:vAlign w:val="center"/>
          </w:tcPr>
          <w:p w14:paraId="00D9FB48">
            <w:pPr>
              <w:widowControl/>
              <w:autoSpaceDE/>
              <w:autoSpaceDN/>
              <w:spacing w:before="100" w:beforeAutospacing="1" w:after="156" w:afterAutospacing="1" w:line="240" w:lineRule="auto"/>
              <w:ind w:firstLine="0" w:firstLineChars="0"/>
              <w:jc w:val="center"/>
              <w:rPr>
                <w:rFonts w:ascii="仿宋_GB2312" w:hAnsiTheme="majorHAnsi" w:cstheme="majorBidi"/>
                <w:bCs/>
                <w:kern w:val="28"/>
                <w:sz w:val="24"/>
                <w:szCs w:val="24"/>
              </w:rPr>
            </w:pPr>
            <w:r>
              <w:rPr>
                <w:rFonts w:hint="eastAsia" w:ascii="仿宋_GB2312"/>
                <w:sz w:val="24"/>
                <w:szCs w:val="24"/>
              </w:rPr>
              <w:t>总额</w:t>
            </w:r>
          </w:p>
        </w:tc>
        <w:tc>
          <w:tcPr>
            <w:tcW w:w="3852" w:type="dxa"/>
            <w:vAlign w:val="center"/>
          </w:tcPr>
          <w:p w14:paraId="1DCB131F">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19A587E8">
            <w:pPr>
              <w:pStyle w:val="7"/>
              <w:spacing w:line="240" w:lineRule="auto"/>
              <w:ind w:firstLine="480"/>
              <w:rPr>
                <w:rFonts w:ascii="仿宋_GB2312"/>
                <w:szCs w:val="24"/>
                <w:lang w:eastAsia="zh-CN"/>
              </w:rPr>
            </w:pPr>
            <w:r>
              <w:rPr>
                <w:rFonts w:hint="eastAsia" w:ascii="仿宋_GB2312"/>
                <w:szCs w:val="24"/>
                <w:lang w:eastAsia="zh-CN"/>
              </w:rPr>
              <w:t>2</w:t>
            </w:r>
            <w:r>
              <w:rPr>
                <w:rFonts w:ascii="仿宋_GB2312"/>
                <w:szCs w:val="24"/>
                <w:lang w:eastAsia="zh-CN"/>
              </w:rPr>
              <w:t>.</w:t>
            </w:r>
            <w:r>
              <w:rPr>
                <w:rFonts w:hint="eastAsia" w:ascii="仿宋_GB2312"/>
                <w:szCs w:val="24"/>
                <w:lang w:eastAsia="zh-CN"/>
              </w:rPr>
              <w:t>承包人编制的竣工文件通过档案专项验收，并按合同约定的份数(含电子版)提交档案接收部门并由监理人确认后，发包人一次性支付给承包人。</w:t>
            </w:r>
          </w:p>
        </w:tc>
        <w:tc>
          <w:tcPr>
            <w:tcW w:w="3052" w:type="dxa"/>
            <w:vAlign w:val="center"/>
          </w:tcPr>
          <w:p w14:paraId="2B052594">
            <w:pPr>
              <w:widowControl/>
              <w:autoSpaceDE/>
              <w:autoSpaceDN/>
              <w:spacing w:before="100" w:beforeAutospacing="1" w:after="156" w:afterAutospacing="1" w:line="240" w:lineRule="auto"/>
              <w:ind w:firstLine="560" w:firstLineChars="0"/>
              <w:rPr>
                <w:rFonts w:ascii="仿宋_GB2312" w:hAnsiTheme="majorHAnsi" w:cstheme="majorBidi"/>
                <w:bCs/>
                <w:kern w:val="28"/>
                <w:sz w:val="24"/>
                <w:szCs w:val="24"/>
                <w:lang w:eastAsia="zh-CN"/>
              </w:rPr>
            </w:pPr>
            <w:r>
              <w:rPr>
                <w:rFonts w:hint="eastAsia" w:ascii="仿宋_GB2312"/>
                <w:sz w:val="24"/>
                <w:szCs w:val="24"/>
                <w:lang w:eastAsia="zh-CN"/>
              </w:rPr>
              <w:t>按《公路工程竣（交）工验收办法》及《公路工程竣（交）工验收办法实施细则》及合同条款规定进行编制。</w:t>
            </w:r>
          </w:p>
        </w:tc>
      </w:tr>
      <w:tr w14:paraId="3E4D0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76" w:hRule="atLeast"/>
          <w:jc w:val="center"/>
        </w:trPr>
        <w:tc>
          <w:tcPr>
            <w:tcW w:w="846" w:type="dxa"/>
            <w:vAlign w:val="center"/>
          </w:tcPr>
          <w:p w14:paraId="6013DB22">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102-2</w:t>
            </w:r>
          </w:p>
        </w:tc>
        <w:tc>
          <w:tcPr>
            <w:tcW w:w="1559" w:type="dxa"/>
            <w:vAlign w:val="center"/>
          </w:tcPr>
          <w:p w14:paraId="16E18A28">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施工环保费</w:t>
            </w:r>
          </w:p>
        </w:tc>
        <w:tc>
          <w:tcPr>
            <w:tcW w:w="709" w:type="dxa"/>
            <w:vAlign w:val="center"/>
          </w:tcPr>
          <w:p w14:paraId="272567DE">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852" w:type="dxa"/>
            <w:vAlign w:val="center"/>
          </w:tcPr>
          <w:p w14:paraId="1B22C582">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6E01E657">
            <w:pPr>
              <w:pStyle w:val="7"/>
              <w:spacing w:line="240" w:lineRule="auto"/>
              <w:ind w:firstLine="480"/>
              <w:rPr>
                <w:rFonts w:ascii="仿宋_GB2312"/>
                <w:szCs w:val="24"/>
                <w:lang w:eastAsia="zh-CN"/>
              </w:rPr>
            </w:pPr>
            <w:r>
              <w:rPr>
                <w:rFonts w:ascii="仿宋_GB2312"/>
                <w:szCs w:val="24"/>
                <w:lang w:eastAsia="zh-CN"/>
              </w:rPr>
              <w:t>2.</w:t>
            </w:r>
            <w:r>
              <w:rPr>
                <w:rFonts w:hint="eastAsia" w:ascii="仿宋_GB2312"/>
                <w:szCs w:val="24"/>
                <w:lang w:eastAsia="zh-CN"/>
              </w:rPr>
              <w:t>落实环保要求，每三分之一工期支付总额的25%；环水保专项验收通过之后，支付总额的25%。</w:t>
            </w:r>
          </w:p>
        </w:tc>
        <w:tc>
          <w:tcPr>
            <w:tcW w:w="3052" w:type="dxa"/>
            <w:vAlign w:val="center"/>
          </w:tcPr>
          <w:p w14:paraId="7063A32E">
            <w:pPr>
              <w:pStyle w:val="7"/>
              <w:spacing w:line="240" w:lineRule="auto"/>
              <w:ind w:firstLine="480"/>
              <w:rPr>
                <w:rFonts w:ascii="仿宋_GB2312"/>
                <w:szCs w:val="24"/>
                <w:lang w:eastAsia="zh-CN"/>
              </w:rPr>
            </w:pPr>
            <w:r>
              <w:rPr>
                <w:rFonts w:hint="eastAsia" w:ascii="仿宋_GB2312"/>
                <w:szCs w:val="24"/>
                <w:lang w:eastAsia="zh-CN"/>
              </w:rPr>
              <w:t>按《公路工程标准施工招标文件》技术规范102.11小节及合同条款规定落实环境保护。</w:t>
            </w:r>
          </w:p>
        </w:tc>
      </w:tr>
      <w:tr w14:paraId="2AB2DE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23" w:hRule="atLeast"/>
          <w:jc w:val="center"/>
        </w:trPr>
        <w:tc>
          <w:tcPr>
            <w:tcW w:w="846" w:type="dxa"/>
            <w:vAlign w:val="center"/>
          </w:tcPr>
          <w:p w14:paraId="4287F22B">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102-3</w:t>
            </w:r>
          </w:p>
        </w:tc>
        <w:tc>
          <w:tcPr>
            <w:tcW w:w="1559" w:type="dxa"/>
            <w:vAlign w:val="center"/>
          </w:tcPr>
          <w:p w14:paraId="6BDEF259">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安全生产费</w:t>
            </w:r>
          </w:p>
        </w:tc>
        <w:tc>
          <w:tcPr>
            <w:tcW w:w="709" w:type="dxa"/>
            <w:vAlign w:val="center"/>
          </w:tcPr>
          <w:p w14:paraId="58A7D07A">
            <w:pPr>
              <w:widowControl/>
              <w:autoSpaceDE/>
              <w:autoSpaceDN/>
              <w:spacing w:before="100" w:beforeAutospacing="1" w:after="156" w:afterAutospacing="1" w:line="240" w:lineRule="auto"/>
              <w:ind w:firstLine="0" w:firstLineChars="0"/>
              <w:jc w:val="center"/>
              <w:rPr>
                <w:rFonts w:ascii="仿宋_GB2312"/>
                <w:sz w:val="24"/>
                <w:szCs w:val="24"/>
              </w:rPr>
            </w:pPr>
            <w:r>
              <w:rPr>
                <w:rFonts w:hint="eastAsia" w:ascii="仿宋_GB2312"/>
                <w:sz w:val="24"/>
                <w:szCs w:val="24"/>
              </w:rPr>
              <w:t>总额</w:t>
            </w:r>
          </w:p>
        </w:tc>
        <w:tc>
          <w:tcPr>
            <w:tcW w:w="3852" w:type="dxa"/>
            <w:vAlign w:val="center"/>
          </w:tcPr>
          <w:p w14:paraId="12E9DF55">
            <w:pPr>
              <w:widowControl/>
              <w:autoSpaceDE/>
              <w:autoSpaceDN/>
              <w:spacing w:before="100" w:beforeAutospacing="1" w:after="156" w:afterAutospacing="1" w:line="240" w:lineRule="auto"/>
              <w:ind w:firstLine="560" w:firstLineChars="0"/>
              <w:rPr>
                <w:rFonts w:ascii="仿宋_GB2312"/>
                <w:sz w:val="24"/>
                <w:szCs w:val="24"/>
                <w:lang w:eastAsia="zh-CN"/>
              </w:rPr>
            </w:pPr>
            <w:r>
              <w:rPr>
                <w:rFonts w:hint="eastAsia" w:ascii="仿宋_GB2312"/>
                <w:sz w:val="24"/>
                <w:szCs w:val="24"/>
                <w:lang w:eastAsia="zh-CN"/>
              </w:rPr>
              <w:t>按最高投标限价的1.5%计列。由监理人发出开工通知后支付总额的</w:t>
            </w:r>
            <w:r>
              <w:rPr>
                <w:rFonts w:ascii="仿宋_GB2312"/>
                <w:sz w:val="24"/>
                <w:szCs w:val="24"/>
                <w:lang w:eastAsia="zh-CN"/>
              </w:rPr>
              <w:t>5</w:t>
            </w:r>
            <w:r>
              <w:rPr>
                <w:rFonts w:hint="eastAsia" w:ascii="仿宋_GB2312"/>
                <w:sz w:val="24"/>
                <w:szCs w:val="24"/>
                <w:lang w:eastAsia="zh-CN"/>
              </w:rPr>
              <w:t>0％；按规范要求及监理人的指示落实安全生产措施，每月汇总安全生产台账并提供安全生产类票据，经监理人和发包人审定后根据工程进度按月支付。施工过程中必须满足相应安全管理规定，否则发包人及监理人有权对此项费用予以扣、缓支。</w:t>
            </w:r>
          </w:p>
        </w:tc>
        <w:tc>
          <w:tcPr>
            <w:tcW w:w="3052" w:type="dxa"/>
            <w:vAlign w:val="center"/>
          </w:tcPr>
          <w:p w14:paraId="115902EC">
            <w:pPr>
              <w:pStyle w:val="7"/>
              <w:spacing w:line="240" w:lineRule="auto"/>
              <w:ind w:firstLine="480"/>
              <w:rPr>
                <w:rFonts w:ascii="仿宋_GB2312"/>
                <w:szCs w:val="24"/>
                <w:lang w:eastAsia="zh-CN"/>
              </w:rPr>
            </w:pPr>
            <w:r>
              <w:rPr>
                <w:rFonts w:hint="eastAsia" w:ascii="仿宋_GB2312"/>
                <w:szCs w:val="24"/>
                <w:lang w:eastAsia="zh-CN"/>
              </w:rPr>
              <w:t>按《公路工程标准施工招标文件》技术规范102.12和102.13小节及合同条款规定落实安全生产。</w:t>
            </w:r>
          </w:p>
        </w:tc>
      </w:tr>
    </w:tbl>
    <w:p w14:paraId="57264DB3">
      <w:pPr>
        <w:pStyle w:val="3"/>
        <w:rPr>
          <w:rFonts w:ascii="仿宋_GB2312"/>
          <w:sz w:val="28"/>
          <w:szCs w:val="28"/>
          <w:lang w:eastAsia="zh-CN"/>
        </w:rPr>
      </w:pPr>
      <w:bookmarkStart w:id="7" w:name="_Toc17638"/>
      <w:bookmarkStart w:id="8" w:name="_Toc76050936"/>
      <w:r>
        <w:rPr>
          <w:rFonts w:hint="eastAsia" w:ascii="仿宋_GB2312"/>
          <w:sz w:val="28"/>
          <w:szCs w:val="28"/>
          <w:lang w:eastAsia="zh-CN"/>
        </w:rPr>
        <w:t>第103节 临时工程与设施</w:t>
      </w:r>
      <w:bookmarkEnd w:id="7"/>
      <w:bookmarkEnd w:id="8"/>
    </w:p>
    <w:p w14:paraId="415402BD">
      <w:pPr>
        <w:ind w:firstLine="0" w:firstLineChars="0"/>
        <w:rPr>
          <w:rFonts w:ascii="仿宋_GB2312"/>
          <w:lang w:eastAsia="zh-CN"/>
        </w:rPr>
      </w:pPr>
      <w:r>
        <w:rPr>
          <w:rFonts w:hint="eastAsia" w:ascii="仿宋_GB2312"/>
          <w:lang w:eastAsia="zh-CN"/>
        </w:rPr>
        <w:t>本节工程量清单项目分项计量规则应按表103 的规定执行。</w:t>
      </w:r>
    </w:p>
    <w:p w14:paraId="72188E64">
      <w:pPr>
        <w:ind w:firstLine="0" w:firstLineChars="0"/>
        <w:jc w:val="center"/>
        <w:rPr>
          <w:rFonts w:ascii="仿宋_GB2312"/>
          <w:szCs w:val="24"/>
          <w:lang w:eastAsia="zh-CN"/>
        </w:rPr>
      </w:pPr>
    </w:p>
    <w:p w14:paraId="27B9D946">
      <w:pPr>
        <w:ind w:firstLine="0" w:firstLineChars="0"/>
        <w:jc w:val="center"/>
        <w:rPr>
          <w:rFonts w:ascii="仿宋_GB2312"/>
          <w:szCs w:val="24"/>
          <w:lang w:eastAsia="zh-CN"/>
        </w:rPr>
      </w:pPr>
      <w:r>
        <w:rPr>
          <w:rFonts w:hint="eastAsia" w:ascii="仿宋_GB2312"/>
          <w:szCs w:val="24"/>
          <w:lang w:eastAsia="zh-CN"/>
        </w:rPr>
        <w:t>表103 临时工程与设施</w:t>
      </w:r>
    </w:p>
    <w:tbl>
      <w:tblPr>
        <w:tblStyle w:val="37"/>
        <w:tblW w:w="1001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1559"/>
        <w:gridCol w:w="628"/>
        <w:gridCol w:w="3877"/>
        <w:gridCol w:w="3108"/>
      </w:tblGrid>
      <w:tr w14:paraId="39199C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38" w:hRule="atLeast"/>
          <w:tblHeader/>
          <w:jc w:val="center"/>
        </w:trPr>
        <w:tc>
          <w:tcPr>
            <w:tcW w:w="846" w:type="dxa"/>
            <w:vAlign w:val="center"/>
          </w:tcPr>
          <w:p w14:paraId="131A8D64">
            <w:pPr>
              <w:pStyle w:val="13"/>
              <w:widowControl w:val="0"/>
              <w:autoSpaceDE w:val="0"/>
              <w:autoSpaceDN w:val="0"/>
              <w:spacing w:after="156"/>
              <w:rPr>
                <w:rFonts w:ascii="仿宋_GB2312"/>
                <w:szCs w:val="24"/>
              </w:rPr>
            </w:pPr>
            <w:r>
              <w:rPr>
                <w:rFonts w:hint="eastAsia" w:ascii="仿宋_GB2312"/>
                <w:szCs w:val="24"/>
              </w:rPr>
              <w:t>子目号</w:t>
            </w:r>
          </w:p>
        </w:tc>
        <w:tc>
          <w:tcPr>
            <w:tcW w:w="1559" w:type="dxa"/>
            <w:vAlign w:val="center"/>
          </w:tcPr>
          <w:p w14:paraId="14835171">
            <w:pPr>
              <w:pStyle w:val="13"/>
              <w:widowControl w:val="0"/>
              <w:autoSpaceDE w:val="0"/>
              <w:autoSpaceDN w:val="0"/>
              <w:spacing w:after="156"/>
              <w:rPr>
                <w:rFonts w:ascii="仿宋_GB2312"/>
                <w:szCs w:val="24"/>
              </w:rPr>
            </w:pPr>
            <w:r>
              <w:rPr>
                <w:rFonts w:hint="eastAsia" w:ascii="仿宋_GB2312"/>
                <w:szCs w:val="24"/>
              </w:rPr>
              <w:t>子目名称</w:t>
            </w:r>
          </w:p>
        </w:tc>
        <w:tc>
          <w:tcPr>
            <w:tcW w:w="628" w:type="dxa"/>
            <w:vAlign w:val="center"/>
          </w:tcPr>
          <w:p w14:paraId="634DA79A">
            <w:pPr>
              <w:pStyle w:val="13"/>
              <w:widowControl w:val="0"/>
              <w:autoSpaceDE w:val="0"/>
              <w:autoSpaceDN w:val="0"/>
              <w:spacing w:after="156"/>
              <w:rPr>
                <w:rFonts w:ascii="仿宋_GB2312"/>
                <w:szCs w:val="24"/>
              </w:rPr>
            </w:pPr>
            <w:r>
              <w:rPr>
                <w:rFonts w:hint="eastAsia" w:ascii="仿宋_GB2312"/>
                <w:szCs w:val="24"/>
              </w:rPr>
              <w:t>单位</w:t>
            </w:r>
          </w:p>
        </w:tc>
        <w:tc>
          <w:tcPr>
            <w:tcW w:w="3877" w:type="dxa"/>
            <w:vAlign w:val="center"/>
          </w:tcPr>
          <w:p w14:paraId="40957284">
            <w:pPr>
              <w:pStyle w:val="13"/>
              <w:widowControl w:val="0"/>
              <w:autoSpaceDE w:val="0"/>
              <w:autoSpaceDN w:val="0"/>
              <w:spacing w:after="156"/>
              <w:rPr>
                <w:rFonts w:ascii="仿宋_GB2312"/>
                <w:szCs w:val="24"/>
              </w:rPr>
            </w:pPr>
            <w:r>
              <w:rPr>
                <w:rFonts w:hint="eastAsia" w:ascii="仿宋_GB2312"/>
                <w:szCs w:val="24"/>
              </w:rPr>
              <w:t>工程量计量</w:t>
            </w:r>
          </w:p>
        </w:tc>
        <w:tc>
          <w:tcPr>
            <w:tcW w:w="3108" w:type="dxa"/>
            <w:vAlign w:val="center"/>
          </w:tcPr>
          <w:p w14:paraId="038C51DD">
            <w:pPr>
              <w:pStyle w:val="13"/>
              <w:widowControl w:val="0"/>
              <w:autoSpaceDE w:val="0"/>
              <w:autoSpaceDN w:val="0"/>
              <w:spacing w:after="156"/>
              <w:rPr>
                <w:rFonts w:ascii="仿宋_GB2312"/>
                <w:szCs w:val="24"/>
              </w:rPr>
            </w:pPr>
            <w:r>
              <w:rPr>
                <w:rFonts w:hint="eastAsia" w:ascii="仿宋_GB2312"/>
                <w:szCs w:val="24"/>
              </w:rPr>
              <w:t>工程内容</w:t>
            </w:r>
          </w:p>
        </w:tc>
      </w:tr>
      <w:tr w14:paraId="31862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15" w:hRule="atLeast"/>
          <w:jc w:val="center"/>
        </w:trPr>
        <w:tc>
          <w:tcPr>
            <w:tcW w:w="846" w:type="dxa"/>
            <w:vAlign w:val="center"/>
          </w:tcPr>
          <w:p w14:paraId="73875FA8">
            <w:pPr>
              <w:pStyle w:val="13"/>
              <w:widowControl w:val="0"/>
              <w:autoSpaceDE w:val="0"/>
              <w:autoSpaceDN w:val="0"/>
              <w:spacing w:after="156"/>
              <w:rPr>
                <w:rFonts w:ascii="仿宋_GB2312"/>
                <w:szCs w:val="24"/>
              </w:rPr>
            </w:pPr>
            <w:r>
              <w:rPr>
                <w:rFonts w:hint="eastAsia" w:ascii="仿宋_GB2312"/>
                <w:szCs w:val="24"/>
              </w:rPr>
              <w:t>103</w:t>
            </w:r>
          </w:p>
        </w:tc>
        <w:tc>
          <w:tcPr>
            <w:tcW w:w="1559" w:type="dxa"/>
            <w:vAlign w:val="center"/>
          </w:tcPr>
          <w:p w14:paraId="45B63C30">
            <w:pPr>
              <w:pStyle w:val="13"/>
              <w:widowControl w:val="0"/>
              <w:autoSpaceDE w:val="0"/>
              <w:autoSpaceDN w:val="0"/>
              <w:spacing w:after="156"/>
              <w:rPr>
                <w:rFonts w:ascii="仿宋_GB2312"/>
                <w:szCs w:val="24"/>
              </w:rPr>
            </w:pPr>
            <w:r>
              <w:rPr>
                <w:rFonts w:hint="eastAsia" w:ascii="仿宋_GB2312"/>
                <w:szCs w:val="24"/>
              </w:rPr>
              <w:t>临时工程与设施</w:t>
            </w:r>
          </w:p>
        </w:tc>
        <w:tc>
          <w:tcPr>
            <w:tcW w:w="628" w:type="dxa"/>
            <w:vAlign w:val="center"/>
          </w:tcPr>
          <w:p w14:paraId="2244777D">
            <w:pPr>
              <w:pStyle w:val="13"/>
              <w:widowControl w:val="0"/>
              <w:autoSpaceDE w:val="0"/>
              <w:autoSpaceDN w:val="0"/>
              <w:spacing w:after="156"/>
              <w:ind w:firstLine="560"/>
              <w:rPr>
                <w:rFonts w:ascii="仿宋_GB2312"/>
                <w:szCs w:val="24"/>
              </w:rPr>
            </w:pPr>
          </w:p>
        </w:tc>
        <w:tc>
          <w:tcPr>
            <w:tcW w:w="3877" w:type="dxa"/>
            <w:vAlign w:val="center"/>
          </w:tcPr>
          <w:p w14:paraId="2D4BF7B0">
            <w:pPr>
              <w:pStyle w:val="13"/>
              <w:widowControl w:val="0"/>
              <w:autoSpaceDE w:val="0"/>
              <w:autoSpaceDN w:val="0"/>
              <w:spacing w:after="156"/>
              <w:ind w:firstLine="560"/>
              <w:rPr>
                <w:rFonts w:ascii="仿宋_GB2312"/>
                <w:szCs w:val="24"/>
              </w:rPr>
            </w:pPr>
          </w:p>
        </w:tc>
        <w:tc>
          <w:tcPr>
            <w:tcW w:w="3108" w:type="dxa"/>
            <w:vAlign w:val="center"/>
          </w:tcPr>
          <w:p w14:paraId="65D9B95D">
            <w:pPr>
              <w:pStyle w:val="13"/>
              <w:widowControl w:val="0"/>
              <w:autoSpaceDE w:val="0"/>
              <w:autoSpaceDN w:val="0"/>
              <w:spacing w:after="156"/>
              <w:ind w:firstLine="560"/>
              <w:rPr>
                <w:rFonts w:ascii="仿宋_GB2312"/>
                <w:szCs w:val="24"/>
              </w:rPr>
            </w:pPr>
          </w:p>
        </w:tc>
      </w:tr>
      <w:tr w14:paraId="20F77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558" w:hRule="atLeast"/>
          <w:jc w:val="center"/>
        </w:trPr>
        <w:tc>
          <w:tcPr>
            <w:tcW w:w="846" w:type="dxa"/>
            <w:vAlign w:val="center"/>
          </w:tcPr>
          <w:p w14:paraId="10D1C01D">
            <w:pPr>
              <w:pStyle w:val="13"/>
              <w:widowControl w:val="0"/>
              <w:autoSpaceDE w:val="0"/>
              <w:autoSpaceDN w:val="0"/>
              <w:spacing w:after="156"/>
              <w:rPr>
                <w:rFonts w:hint="eastAsia" w:ascii="仿宋_GB2312" w:eastAsia="仿宋_GB2312"/>
                <w:szCs w:val="24"/>
                <w:lang w:eastAsia="zh-CN"/>
              </w:rPr>
            </w:pPr>
            <w:r>
              <w:rPr>
                <w:rFonts w:hint="eastAsia" w:ascii="仿宋_GB2312"/>
                <w:szCs w:val="24"/>
              </w:rPr>
              <w:t>103-</w:t>
            </w:r>
            <w:r>
              <w:rPr>
                <w:rFonts w:hint="eastAsia" w:ascii="仿宋_GB2312"/>
                <w:szCs w:val="24"/>
                <w:lang w:val="en-US" w:eastAsia="zh-CN"/>
              </w:rPr>
              <w:t>6</w:t>
            </w:r>
          </w:p>
        </w:tc>
        <w:tc>
          <w:tcPr>
            <w:tcW w:w="1559" w:type="dxa"/>
            <w:vAlign w:val="center"/>
          </w:tcPr>
          <w:p w14:paraId="10D30969">
            <w:pPr>
              <w:pStyle w:val="13"/>
              <w:widowControl w:val="0"/>
              <w:autoSpaceDE w:val="0"/>
              <w:autoSpaceDN w:val="0"/>
              <w:spacing w:after="156"/>
              <w:rPr>
                <w:rFonts w:ascii="仿宋_GB2312"/>
                <w:szCs w:val="24"/>
                <w:lang w:eastAsia="zh-CN"/>
              </w:rPr>
            </w:pPr>
            <w:r>
              <w:rPr>
                <w:rFonts w:hint="eastAsia" w:ascii="仿宋_GB2312"/>
                <w:szCs w:val="24"/>
                <w:lang w:eastAsia="zh-CN"/>
              </w:rPr>
              <w:t>保通临时安全设施</w:t>
            </w:r>
          </w:p>
        </w:tc>
        <w:tc>
          <w:tcPr>
            <w:tcW w:w="628" w:type="dxa"/>
            <w:vAlign w:val="center"/>
          </w:tcPr>
          <w:p w14:paraId="4905B3A1">
            <w:pPr>
              <w:pStyle w:val="13"/>
              <w:widowControl w:val="0"/>
              <w:autoSpaceDE w:val="0"/>
              <w:autoSpaceDN w:val="0"/>
              <w:spacing w:after="156"/>
              <w:rPr>
                <w:rFonts w:ascii="仿宋_GB2312"/>
                <w:szCs w:val="24"/>
              </w:rPr>
            </w:pPr>
            <w:r>
              <w:rPr>
                <w:rFonts w:hint="eastAsia" w:ascii="仿宋_GB2312"/>
                <w:szCs w:val="24"/>
              </w:rPr>
              <w:t>总额</w:t>
            </w:r>
          </w:p>
        </w:tc>
        <w:tc>
          <w:tcPr>
            <w:tcW w:w="3877" w:type="dxa"/>
            <w:vAlign w:val="center"/>
          </w:tcPr>
          <w:p w14:paraId="06F0E9DB">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tc>
        <w:tc>
          <w:tcPr>
            <w:tcW w:w="3108" w:type="dxa"/>
            <w:vAlign w:val="center"/>
          </w:tcPr>
          <w:p w14:paraId="73F7E057">
            <w:pPr>
              <w:pStyle w:val="7"/>
              <w:spacing w:line="240" w:lineRule="auto"/>
              <w:ind w:firstLine="480"/>
              <w:rPr>
                <w:rFonts w:hint="eastAsia" w:ascii="仿宋_GB2312"/>
                <w:szCs w:val="24"/>
                <w:lang w:val="en-US" w:eastAsia="zh-CN"/>
              </w:rPr>
            </w:pPr>
            <w:r>
              <w:rPr>
                <w:rFonts w:hint="eastAsia" w:ascii="仿宋_GB2312"/>
                <w:szCs w:val="24"/>
                <w:lang w:val="en-US" w:eastAsia="zh-CN"/>
              </w:rPr>
              <w:t>1.临时交通设施运输、搭设、拆除</w:t>
            </w:r>
          </w:p>
          <w:p w14:paraId="040BD715">
            <w:pPr>
              <w:pStyle w:val="7"/>
              <w:spacing w:line="240" w:lineRule="auto"/>
              <w:ind w:firstLine="480"/>
              <w:rPr>
                <w:rFonts w:ascii="仿宋_GB2312"/>
                <w:szCs w:val="24"/>
                <w:lang w:eastAsia="zh-CN"/>
              </w:rPr>
            </w:pPr>
            <w:r>
              <w:rPr>
                <w:rFonts w:hint="eastAsia" w:ascii="仿宋_GB2312"/>
                <w:szCs w:val="24"/>
                <w:lang w:val="en-US" w:eastAsia="zh-CN"/>
              </w:rPr>
              <w:t>2.交通组织调配等。</w:t>
            </w:r>
          </w:p>
        </w:tc>
      </w:tr>
    </w:tbl>
    <w:p w14:paraId="6CFC5210">
      <w:pPr>
        <w:pStyle w:val="3"/>
        <w:rPr>
          <w:rFonts w:ascii="仿宋_GB2312"/>
          <w:sz w:val="28"/>
          <w:szCs w:val="28"/>
          <w:lang w:eastAsia="zh-CN"/>
        </w:rPr>
      </w:pPr>
      <w:bookmarkStart w:id="9" w:name="_Toc76050937"/>
      <w:bookmarkStart w:id="10" w:name="_Toc149673634"/>
      <w:bookmarkStart w:id="11" w:name="_Toc25676"/>
      <w:bookmarkStart w:id="12" w:name="_Toc76050938"/>
      <w:r>
        <w:rPr>
          <w:rFonts w:hint="eastAsia" w:ascii="仿宋_GB2312"/>
          <w:sz w:val="28"/>
          <w:szCs w:val="28"/>
          <w:lang w:eastAsia="zh-CN"/>
        </w:rPr>
        <w:t>第104节 承包人驻地建设</w:t>
      </w:r>
      <w:bookmarkEnd w:id="9"/>
      <w:bookmarkEnd w:id="10"/>
      <w:bookmarkEnd w:id="11"/>
    </w:p>
    <w:p w14:paraId="3A929FA9">
      <w:pPr>
        <w:ind w:firstLine="560"/>
        <w:rPr>
          <w:rFonts w:ascii="仿宋_GB2312" w:hAnsi="仿宋"/>
          <w:bCs/>
          <w:szCs w:val="21"/>
          <w:lang w:eastAsia="zh-CN"/>
        </w:rPr>
      </w:pPr>
      <w:r>
        <w:rPr>
          <w:rFonts w:hint="eastAsia" w:ascii="仿宋_GB2312" w:hAnsi="仿宋"/>
          <w:bCs/>
          <w:szCs w:val="21"/>
          <w:lang w:eastAsia="zh-CN"/>
        </w:rPr>
        <w:t>本节工程量清单项目分项计量规则应按表104 的规定执行。</w:t>
      </w:r>
    </w:p>
    <w:p w14:paraId="530E0E46">
      <w:pPr>
        <w:ind w:firstLine="0" w:firstLineChars="0"/>
        <w:jc w:val="center"/>
        <w:rPr>
          <w:rFonts w:ascii="仿宋_GB2312"/>
          <w:lang w:eastAsia="zh-CN"/>
        </w:rPr>
      </w:pPr>
      <w:r>
        <w:rPr>
          <w:rFonts w:hint="eastAsia" w:ascii="仿宋_GB2312"/>
          <w:lang w:eastAsia="zh-CN"/>
        </w:rPr>
        <w:t>表104 承包人驻地建设</w:t>
      </w:r>
    </w:p>
    <w:tbl>
      <w:tblPr>
        <w:tblStyle w:val="44"/>
        <w:tblW w:w="100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8"/>
        <w:gridCol w:w="1984"/>
        <w:gridCol w:w="851"/>
        <w:gridCol w:w="3955"/>
        <w:gridCol w:w="2254"/>
      </w:tblGrid>
      <w:tr w14:paraId="5C38D6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88" w:type="dxa"/>
            <w:vAlign w:val="center"/>
          </w:tcPr>
          <w:p w14:paraId="071EFDD2">
            <w:pPr>
              <w:pStyle w:val="13"/>
              <w:widowControl w:val="0"/>
              <w:autoSpaceDE w:val="0"/>
              <w:autoSpaceDN w:val="0"/>
              <w:spacing w:after="156"/>
              <w:rPr>
                <w:rFonts w:ascii="仿宋_GB2312"/>
              </w:rPr>
            </w:pPr>
            <w:r>
              <w:rPr>
                <w:rFonts w:hint="eastAsia" w:ascii="仿宋_GB2312"/>
              </w:rPr>
              <w:t>子目号</w:t>
            </w:r>
          </w:p>
        </w:tc>
        <w:tc>
          <w:tcPr>
            <w:tcW w:w="1984" w:type="dxa"/>
            <w:vAlign w:val="center"/>
          </w:tcPr>
          <w:p w14:paraId="199D74D5">
            <w:pPr>
              <w:pStyle w:val="13"/>
              <w:widowControl w:val="0"/>
              <w:autoSpaceDE w:val="0"/>
              <w:autoSpaceDN w:val="0"/>
              <w:spacing w:after="156"/>
              <w:rPr>
                <w:rFonts w:ascii="仿宋_GB2312"/>
              </w:rPr>
            </w:pPr>
            <w:r>
              <w:rPr>
                <w:rFonts w:hint="eastAsia" w:ascii="仿宋_GB2312"/>
              </w:rPr>
              <w:t>子目名称</w:t>
            </w:r>
          </w:p>
        </w:tc>
        <w:tc>
          <w:tcPr>
            <w:tcW w:w="851" w:type="dxa"/>
            <w:vAlign w:val="center"/>
          </w:tcPr>
          <w:p w14:paraId="33CEF5E5">
            <w:pPr>
              <w:pStyle w:val="13"/>
              <w:widowControl w:val="0"/>
              <w:autoSpaceDE w:val="0"/>
              <w:autoSpaceDN w:val="0"/>
              <w:spacing w:after="156"/>
              <w:rPr>
                <w:rFonts w:ascii="仿宋_GB2312"/>
              </w:rPr>
            </w:pPr>
            <w:r>
              <w:rPr>
                <w:rFonts w:hint="eastAsia" w:ascii="仿宋_GB2312"/>
              </w:rPr>
              <w:t>单位</w:t>
            </w:r>
          </w:p>
        </w:tc>
        <w:tc>
          <w:tcPr>
            <w:tcW w:w="3955" w:type="dxa"/>
            <w:vAlign w:val="center"/>
          </w:tcPr>
          <w:p w14:paraId="4142AEE2">
            <w:pPr>
              <w:pStyle w:val="13"/>
              <w:widowControl w:val="0"/>
              <w:autoSpaceDE w:val="0"/>
              <w:autoSpaceDN w:val="0"/>
              <w:spacing w:after="156"/>
              <w:ind w:firstLine="440"/>
              <w:rPr>
                <w:rFonts w:ascii="仿宋_GB2312"/>
              </w:rPr>
            </w:pPr>
            <w:r>
              <w:rPr>
                <w:rFonts w:hint="eastAsia" w:ascii="仿宋_GB2312"/>
              </w:rPr>
              <w:t>工程量计量</w:t>
            </w:r>
          </w:p>
        </w:tc>
        <w:tc>
          <w:tcPr>
            <w:tcW w:w="2254" w:type="dxa"/>
            <w:vAlign w:val="center"/>
          </w:tcPr>
          <w:p w14:paraId="4A99BF71">
            <w:pPr>
              <w:pStyle w:val="13"/>
              <w:widowControl w:val="0"/>
              <w:autoSpaceDE w:val="0"/>
              <w:autoSpaceDN w:val="0"/>
              <w:spacing w:after="156"/>
              <w:ind w:firstLine="440"/>
              <w:rPr>
                <w:rFonts w:ascii="仿宋_GB2312"/>
              </w:rPr>
            </w:pPr>
            <w:r>
              <w:rPr>
                <w:rFonts w:hint="eastAsia" w:ascii="仿宋_GB2312"/>
              </w:rPr>
              <w:t>工程内容</w:t>
            </w:r>
          </w:p>
        </w:tc>
      </w:tr>
      <w:tr w14:paraId="68BB4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88" w:type="dxa"/>
            <w:vAlign w:val="center"/>
          </w:tcPr>
          <w:p w14:paraId="4EB3229F">
            <w:pPr>
              <w:pStyle w:val="13"/>
              <w:widowControl w:val="0"/>
              <w:autoSpaceDE w:val="0"/>
              <w:autoSpaceDN w:val="0"/>
              <w:spacing w:after="156"/>
              <w:rPr>
                <w:rFonts w:ascii="仿宋_GB2312"/>
              </w:rPr>
            </w:pPr>
            <w:r>
              <w:rPr>
                <w:rFonts w:hint="eastAsia" w:ascii="仿宋_GB2312"/>
              </w:rPr>
              <w:t>104</w:t>
            </w:r>
          </w:p>
        </w:tc>
        <w:tc>
          <w:tcPr>
            <w:tcW w:w="1984" w:type="dxa"/>
            <w:vAlign w:val="center"/>
          </w:tcPr>
          <w:p w14:paraId="1FAAB11A">
            <w:pPr>
              <w:pStyle w:val="13"/>
              <w:widowControl w:val="0"/>
              <w:autoSpaceDE w:val="0"/>
              <w:autoSpaceDN w:val="0"/>
              <w:spacing w:after="156"/>
              <w:rPr>
                <w:rFonts w:ascii="仿宋_GB2312"/>
              </w:rPr>
            </w:pPr>
            <w:r>
              <w:rPr>
                <w:rFonts w:hint="eastAsia" w:ascii="仿宋_GB2312"/>
              </w:rPr>
              <w:t>承包人驻地建设</w:t>
            </w:r>
          </w:p>
        </w:tc>
        <w:tc>
          <w:tcPr>
            <w:tcW w:w="851" w:type="dxa"/>
            <w:vAlign w:val="center"/>
          </w:tcPr>
          <w:p w14:paraId="147A6EC6">
            <w:pPr>
              <w:pStyle w:val="13"/>
              <w:widowControl w:val="0"/>
              <w:autoSpaceDE w:val="0"/>
              <w:autoSpaceDN w:val="0"/>
              <w:spacing w:after="156"/>
              <w:ind w:firstLine="440"/>
              <w:rPr>
                <w:rFonts w:ascii="仿宋_GB2312"/>
              </w:rPr>
            </w:pPr>
          </w:p>
        </w:tc>
        <w:tc>
          <w:tcPr>
            <w:tcW w:w="3955" w:type="dxa"/>
            <w:vAlign w:val="center"/>
          </w:tcPr>
          <w:p w14:paraId="6F8289B6">
            <w:pPr>
              <w:pStyle w:val="13"/>
              <w:widowControl w:val="0"/>
              <w:autoSpaceDE w:val="0"/>
              <w:autoSpaceDN w:val="0"/>
              <w:spacing w:after="156"/>
              <w:ind w:firstLine="440"/>
              <w:rPr>
                <w:rFonts w:ascii="仿宋_GB2312"/>
              </w:rPr>
            </w:pPr>
          </w:p>
        </w:tc>
        <w:tc>
          <w:tcPr>
            <w:tcW w:w="2254" w:type="dxa"/>
            <w:vAlign w:val="center"/>
          </w:tcPr>
          <w:p w14:paraId="732825CD">
            <w:pPr>
              <w:pStyle w:val="13"/>
              <w:widowControl w:val="0"/>
              <w:autoSpaceDE w:val="0"/>
              <w:autoSpaceDN w:val="0"/>
              <w:spacing w:after="156"/>
              <w:ind w:firstLine="440"/>
              <w:rPr>
                <w:rFonts w:ascii="仿宋_GB2312"/>
              </w:rPr>
            </w:pPr>
          </w:p>
        </w:tc>
      </w:tr>
      <w:tr w14:paraId="01116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1" w:hRule="atLeast"/>
          <w:jc w:val="center"/>
        </w:trPr>
        <w:tc>
          <w:tcPr>
            <w:tcW w:w="988" w:type="dxa"/>
            <w:vAlign w:val="center"/>
          </w:tcPr>
          <w:p w14:paraId="7590B93B">
            <w:pPr>
              <w:pStyle w:val="13"/>
              <w:widowControl w:val="0"/>
              <w:autoSpaceDE w:val="0"/>
              <w:autoSpaceDN w:val="0"/>
              <w:spacing w:after="156"/>
              <w:rPr>
                <w:rFonts w:ascii="仿宋_GB2312"/>
              </w:rPr>
            </w:pPr>
            <w:r>
              <w:rPr>
                <w:rFonts w:hint="eastAsia" w:ascii="仿宋_GB2312"/>
              </w:rPr>
              <w:t>104-1</w:t>
            </w:r>
          </w:p>
        </w:tc>
        <w:tc>
          <w:tcPr>
            <w:tcW w:w="1984" w:type="dxa"/>
            <w:vAlign w:val="center"/>
          </w:tcPr>
          <w:p w14:paraId="6DA0DA75">
            <w:pPr>
              <w:pStyle w:val="13"/>
              <w:widowControl w:val="0"/>
              <w:autoSpaceDE w:val="0"/>
              <w:autoSpaceDN w:val="0"/>
              <w:spacing w:after="156"/>
              <w:rPr>
                <w:rFonts w:ascii="仿宋_GB2312"/>
              </w:rPr>
            </w:pPr>
            <w:r>
              <w:rPr>
                <w:rFonts w:hint="eastAsia" w:ascii="仿宋_GB2312"/>
              </w:rPr>
              <w:t>承包人驻地建设</w:t>
            </w:r>
          </w:p>
        </w:tc>
        <w:tc>
          <w:tcPr>
            <w:tcW w:w="851" w:type="dxa"/>
            <w:vAlign w:val="center"/>
          </w:tcPr>
          <w:p w14:paraId="7DF877F4">
            <w:pPr>
              <w:pStyle w:val="13"/>
              <w:widowControl w:val="0"/>
              <w:autoSpaceDE w:val="0"/>
              <w:autoSpaceDN w:val="0"/>
              <w:spacing w:after="156"/>
              <w:rPr>
                <w:rFonts w:ascii="仿宋_GB2312"/>
              </w:rPr>
            </w:pPr>
            <w:r>
              <w:rPr>
                <w:rFonts w:hint="eastAsia" w:ascii="仿宋_GB2312"/>
                <w:szCs w:val="24"/>
              </w:rPr>
              <w:t>总额</w:t>
            </w:r>
          </w:p>
        </w:tc>
        <w:tc>
          <w:tcPr>
            <w:tcW w:w="3955" w:type="dxa"/>
            <w:vAlign w:val="center"/>
          </w:tcPr>
          <w:p w14:paraId="75A35988">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w:t>
            </w:r>
            <w:r>
              <w:rPr>
                <w:rFonts w:hint="eastAsia" w:ascii="仿宋_GB2312"/>
                <w:szCs w:val="24"/>
                <w:lang w:eastAsia="zh-CN"/>
              </w:rPr>
              <w:t>以总额为单位计量；</w:t>
            </w:r>
          </w:p>
          <w:p w14:paraId="74ECD71D">
            <w:pPr>
              <w:pStyle w:val="7"/>
              <w:spacing w:line="240" w:lineRule="auto"/>
              <w:ind w:firstLine="480"/>
              <w:rPr>
                <w:rFonts w:ascii="仿宋_GB2312"/>
                <w:szCs w:val="32"/>
                <w:lang w:eastAsia="zh-CN"/>
              </w:rPr>
            </w:pPr>
            <w:r>
              <w:rPr>
                <w:rFonts w:hint="eastAsia" w:ascii="仿宋_GB2312"/>
                <w:szCs w:val="24"/>
                <w:lang w:eastAsia="zh-CN"/>
              </w:rPr>
              <w:t>2</w:t>
            </w:r>
            <w:r>
              <w:rPr>
                <w:rFonts w:ascii="仿宋_GB2312"/>
                <w:szCs w:val="24"/>
                <w:lang w:eastAsia="zh-CN"/>
              </w:rPr>
              <w:t>.</w:t>
            </w:r>
            <w:r>
              <w:rPr>
                <w:rFonts w:hint="eastAsia" w:ascii="仿宋_GB2312"/>
                <w:szCs w:val="24"/>
                <w:lang w:eastAsia="zh-CN"/>
              </w:rPr>
              <w:t>承包人提交施工驻地建设方案经监理人批复后支付该子目总额的30%，经监理人验收合格后支付该子目总额的50%，剩余20%在承包人施工驻地已经拆除、恢复原状并经相关各方书面认可后支付。</w:t>
            </w:r>
          </w:p>
        </w:tc>
        <w:tc>
          <w:tcPr>
            <w:tcW w:w="2254" w:type="dxa"/>
            <w:vAlign w:val="center"/>
          </w:tcPr>
          <w:p w14:paraId="2934A4DF">
            <w:pPr>
              <w:pStyle w:val="7"/>
              <w:spacing w:line="240" w:lineRule="auto"/>
              <w:ind w:firstLine="480"/>
              <w:rPr>
                <w:rFonts w:ascii="仿宋_GB2312"/>
                <w:szCs w:val="32"/>
                <w:lang w:eastAsia="zh-CN"/>
              </w:rPr>
            </w:pPr>
            <w:r>
              <w:rPr>
                <w:rFonts w:hint="eastAsia" w:ascii="仿宋_GB2312"/>
                <w:szCs w:val="24"/>
                <w:lang w:eastAsia="zh-CN"/>
              </w:rPr>
              <w:t>按《公路工程标准施工招标文件》技术规范第105节施工标准化、施工图文件及经监理人批复的建设方案的内容和要求执行。</w:t>
            </w:r>
          </w:p>
        </w:tc>
      </w:tr>
      <w:bookmarkEnd w:id="12"/>
    </w:tbl>
    <w:p w14:paraId="7B1235F1">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528E12E">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D4A7511">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2C519DD">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55AC321A">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96134AD">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95B2207">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0BFE152B">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12C649B7">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3140F54E">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p>
    <w:p w14:paraId="42515F6C">
      <w:pPr>
        <w:widowControl/>
        <w:autoSpaceDE/>
        <w:autoSpaceDN/>
        <w:snapToGrid w:val="0"/>
        <w:spacing w:before="120" w:after="190" w:afterLines="50" w:line="240" w:lineRule="auto"/>
        <w:ind w:firstLine="0" w:firstLineChars="0"/>
        <w:jc w:val="center"/>
        <w:outlineLvl w:val="0"/>
        <w:rPr>
          <w:rFonts w:hint="eastAsia" w:ascii="仿宋_GB2312" w:hAnsi="黑体" w:cs="黑体"/>
          <w:b/>
          <w:sz w:val="32"/>
          <w:szCs w:val="28"/>
          <w:lang w:eastAsia="zh-CN"/>
        </w:rPr>
      </w:pPr>
      <w:bookmarkStart w:id="13" w:name="_Toc9321"/>
      <w:r>
        <w:rPr>
          <w:rFonts w:hint="eastAsia" w:ascii="仿宋_GB2312" w:hAnsi="黑体" w:cs="黑体"/>
          <w:b/>
          <w:sz w:val="32"/>
          <w:szCs w:val="28"/>
          <w:lang w:eastAsia="zh-CN"/>
        </w:rPr>
        <w:t>第200章 路基</w:t>
      </w:r>
      <w:bookmarkEnd w:id="4"/>
      <w:bookmarkEnd w:id="13"/>
    </w:p>
    <w:p w14:paraId="46C69763">
      <w:pPr>
        <w:pStyle w:val="3"/>
        <w:snapToGrid w:val="0"/>
        <w:rPr>
          <w:rFonts w:ascii="仿宋_GB2312"/>
          <w:sz w:val="28"/>
          <w:lang w:eastAsia="zh-CN"/>
        </w:rPr>
      </w:pPr>
      <w:bookmarkStart w:id="14" w:name="_Toc22673881"/>
      <w:bookmarkStart w:id="15" w:name="_Toc18007"/>
      <w:bookmarkStart w:id="16" w:name="_Toc131160123"/>
      <w:bookmarkStart w:id="17" w:name="_Toc120258893"/>
      <w:r>
        <w:rPr>
          <w:rFonts w:hint="eastAsia" w:ascii="仿宋_GB2312"/>
          <w:sz w:val="28"/>
          <w:lang w:eastAsia="zh-CN"/>
        </w:rPr>
        <w:t>第202节 场地清理</w:t>
      </w:r>
      <w:bookmarkEnd w:id="14"/>
      <w:bookmarkEnd w:id="15"/>
      <w:bookmarkEnd w:id="16"/>
    </w:p>
    <w:p w14:paraId="4BAA930C">
      <w:pPr>
        <w:ind w:firstLine="0" w:firstLineChars="0"/>
        <w:rPr>
          <w:rFonts w:ascii="仿宋_GB2312"/>
          <w:lang w:eastAsia="zh-CN"/>
        </w:rPr>
      </w:pPr>
      <w:r>
        <w:rPr>
          <w:rFonts w:hint="eastAsia" w:ascii="仿宋_GB2312"/>
          <w:lang w:eastAsia="zh-CN"/>
        </w:rPr>
        <w:t>本节工程量清单项目分项计量规则应按表 202 的规定执行。</w:t>
      </w:r>
    </w:p>
    <w:p w14:paraId="69D80448">
      <w:pPr>
        <w:snapToGrid w:val="0"/>
        <w:ind w:firstLine="0" w:firstLineChars="0"/>
        <w:jc w:val="center"/>
        <w:rPr>
          <w:rFonts w:ascii="仿宋_GB2312"/>
          <w:lang w:eastAsia="zh-CN"/>
        </w:rPr>
      </w:pPr>
      <w:r>
        <w:rPr>
          <w:rFonts w:hint="eastAsia" w:ascii="仿宋_GB2312"/>
          <w:lang w:eastAsia="zh-CN"/>
        </w:rPr>
        <w:t>表 202 场地清理</w:t>
      </w:r>
    </w:p>
    <w:tbl>
      <w:tblPr>
        <w:tblStyle w:val="44"/>
        <w:tblW w:w="10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442"/>
        <w:gridCol w:w="728"/>
        <w:gridCol w:w="3961"/>
        <w:gridCol w:w="3024"/>
      </w:tblGrid>
      <w:tr w14:paraId="557F6F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57" w:hRule="atLeast"/>
          <w:tblHeader/>
          <w:jc w:val="center"/>
        </w:trPr>
        <w:tc>
          <w:tcPr>
            <w:tcW w:w="849" w:type="dxa"/>
            <w:vAlign w:val="center"/>
          </w:tcPr>
          <w:p w14:paraId="1F291E97">
            <w:pPr>
              <w:pStyle w:val="13"/>
              <w:widowControl w:val="0"/>
              <w:autoSpaceDE w:val="0"/>
              <w:autoSpaceDN w:val="0"/>
              <w:spacing w:after="156"/>
              <w:rPr>
                <w:rFonts w:ascii="仿宋_GB2312"/>
                <w:szCs w:val="24"/>
              </w:rPr>
            </w:pPr>
            <w:r>
              <w:rPr>
                <w:rFonts w:hint="eastAsia" w:ascii="仿宋_GB2312"/>
                <w:szCs w:val="24"/>
              </w:rPr>
              <w:t>子目号</w:t>
            </w:r>
          </w:p>
        </w:tc>
        <w:tc>
          <w:tcPr>
            <w:tcW w:w="1442" w:type="dxa"/>
            <w:vAlign w:val="center"/>
          </w:tcPr>
          <w:p w14:paraId="078757EF">
            <w:pPr>
              <w:pStyle w:val="13"/>
              <w:widowControl w:val="0"/>
              <w:autoSpaceDE w:val="0"/>
              <w:autoSpaceDN w:val="0"/>
              <w:spacing w:after="156"/>
              <w:rPr>
                <w:rFonts w:ascii="仿宋_GB2312"/>
                <w:szCs w:val="24"/>
              </w:rPr>
            </w:pPr>
            <w:r>
              <w:rPr>
                <w:rFonts w:hint="eastAsia" w:ascii="仿宋_GB2312"/>
                <w:szCs w:val="24"/>
              </w:rPr>
              <w:t>子目名称</w:t>
            </w:r>
          </w:p>
        </w:tc>
        <w:tc>
          <w:tcPr>
            <w:tcW w:w="728" w:type="dxa"/>
            <w:vAlign w:val="center"/>
          </w:tcPr>
          <w:p w14:paraId="6E450D77">
            <w:pPr>
              <w:pStyle w:val="13"/>
              <w:widowControl w:val="0"/>
              <w:autoSpaceDE w:val="0"/>
              <w:autoSpaceDN w:val="0"/>
              <w:spacing w:after="156"/>
              <w:rPr>
                <w:rFonts w:ascii="仿宋_GB2312"/>
                <w:szCs w:val="24"/>
              </w:rPr>
            </w:pPr>
            <w:r>
              <w:rPr>
                <w:rFonts w:hint="eastAsia" w:ascii="仿宋_GB2312"/>
                <w:szCs w:val="24"/>
              </w:rPr>
              <w:t>单位</w:t>
            </w:r>
          </w:p>
        </w:tc>
        <w:tc>
          <w:tcPr>
            <w:tcW w:w="3961" w:type="dxa"/>
            <w:vAlign w:val="center"/>
          </w:tcPr>
          <w:p w14:paraId="6A227D6C">
            <w:pPr>
              <w:pStyle w:val="13"/>
              <w:widowControl w:val="0"/>
              <w:autoSpaceDE w:val="0"/>
              <w:autoSpaceDN w:val="0"/>
              <w:spacing w:after="156"/>
              <w:ind w:firstLine="440"/>
              <w:rPr>
                <w:rFonts w:ascii="仿宋_GB2312"/>
                <w:szCs w:val="24"/>
              </w:rPr>
            </w:pPr>
            <w:r>
              <w:rPr>
                <w:rFonts w:hint="eastAsia" w:ascii="仿宋_GB2312"/>
                <w:szCs w:val="24"/>
              </w:rPr>
              <w:t>工程量计量</w:t>
            </w:r>
          </w:p>
        </w:tc>
        <w:tc>
          <w:tcPr>
            <w:tcW w:w="3024" w:type="dxa"/>
            <w:vAlign w:val="center"/>
          </w:tcPr>
          <w:p w14:paraId="4832875A">
            <w:pPr>
              <w:pStyle w:val="13"/>
              <w:widowControl w:val="0"/>
              <w:autoSpaceDE w:val="0"/>
              <w:autoSpaceDN w:val="0"/>
              <w:spacing w:after="156"/>
              <w:ind w:firstLine="440"/>
              <w:rPr>
                <w:rFonts w:ascii="仿宋_GB2312"/>
                <w:szCs w:val="24"/>
              </w:rPr>
            </w:pPr>
            <w:r>
              <w:rPr>
                <w:rFonts w:hint="eastAsia" w:ascii="仿宋_GB2312"/>
                <w:szCs w:val="24"/>
              </w:rPr>
              <w:t>工程内容</w:t>
            </w:r>
          </w:p>
        </w:tc>
      </w:tr>
      <w:tr w14:paraId="312B3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6" w:hRule="atLeast"/>
          <w:jc w:val="center"/>
        </w:trPr>
        <w:tc>
          <w:tcPr>
            <w:tcW w:w="849" w:type="dxa"/>
            <w:vAlign w:val="center"/>
          </w:tcPr>
          <w:p w14:paraId="14F29DBE">
            <w:pPr>
              <w:pStyle w:val="13"/>
              <w:widowControl w:val="0"/>
              <w:autoSpaceDE w:val="0"/>
              <w:autoSpaceDN w:val="0"/>
              <w:spacing w:after="156"/>
              <w:rPr>
                <w:rFonts w:ascii="仿宋_GB2312"/>
                <w:szCs w:val="24"/>
              </w:rPr>
            </w:pPr>
            <w:r>
              <w:rPr>
                <w:rFonts w:hint="eastAsia" w:ascii="仿宋_GB2312"/>
                <w:szCs w:val="24"/>
              </w:rPr>
              <w:t>202</w:t>
            </w:r>
          </w:p>
        </w:tc>
        <w:tc>
          <w:tcPr>
            <w:tcW w:w="1442" w:type="dxa"/>
            <w:vAlign w:val="center"/>
          </w:tcPr>
          <w:p w14:paraId="3A9A478F">
            <w:pPr>
              <w:pStyle w:val="13"/>
              <w:widowControl w:val="0"/>
              <w:autoSpaceDE w:val="0"/>
              <w:autoSpaceDN w:val="0"/>
              <w:spacing w:after="156"/>
              <w:rPr>
                <w:rFonts w:ascii="仿宋_GB2312"/>
                <w:szCs w:val="24"/>
              </w:rPr>
            </w:pPr>
            <w:r>
              <w:rPr>
                <w:rFonts w:hint="eastAsia" w:ascii="仿宋_GB2312"/>
                <w:szCs w:val="24"/>
              </w:rPr>
              <w:t>场地清理</w:t>
            </w:r>
          </w:p>
        </w:tc>
        <w:tc>
          <w:tcPr>
            <w:tcW w:w="728" w:type="dxa"/>
            <w:vAlign w:val="center"/>
          </w:tcPr>
          <w:p w14:paraId="4BB80201">
            <w:pPr>
              <w:pStyle w:val="13"/>
              <w:widowControl w:val="0"/>
              <w:autoSpaceDE w:val="0"/>
              <w:autoSpaceDN w:val="0"/>
              <w:spacing w:after="156"/>
              <w:ind w:firstLine="440"/>
              <w:rPr>
                <w:rFonts w:ascii="仿宋_GB2312"/>
                <w:szCs w:val="24"/>
              </w:rPr>
            </w:pPr>
          </w:p>
        </w:tc>
        <w:tc>
          <w:tcPr>
            <w:tcW w:w="3961" w:type="dxa"/>
            <w:vAlign w:val="center"/>
          </w:tcPr>
          <w:p w14:paraId="6D31BE05">
            <w:pPr>
              <w:pStyle w:val="13"/>
              <w:widowControl w:val="0"/>
              <w:autoSpaceDE w:val="0"/>
              <w:autoSpaceDN w:val="0"/>
              <w:spacing w:after="156"/>
              <w:ind w:firstLine="440"/>
              <w:rPr>
                <w:rFonts w:ascii="仿宋_GB2312"/>
                <w:szCs w:val="24"/>
              </w:rPr>
            </w:pPr>
          </w:p>
        </w:tc>
        <w:tc>
          <w:tcPr>
            <w:tcW w:w="3024" w:type="dxa"/>
            <w:vAlign w:val="center"/>
          </w:tcPr>
          <w:p w14:paraId="2853C7F8">
            <w:pPr>
              <w:pStyle w:val="13"/>
              <w:widowControl w:val="0"/>
              <w:autoSpaceDE w:val="0"/>
              <w:autoSpaceDN w:val="0"/>
              <w:spacing w:after="156"/>
              <w:ind w:firstLine="440"/>
              <w:rPr>
                <w:rFonts w:ascii="仿宋_GB2312"/>
                <w:szCs w:val="24"/>
              </w:rPr>
            </w:pPr>
          </w:p>
        </w:tc>
      </w:tr>
      <w:tr w14:paraId="2DB2D3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446" w:hRule="atLeast"/>
          <w:jc w:val="center"/>
        </w:trPr>
        <w:tc>
          <w:tcPr>
            <w:tcW w:w="849" w:type="dxa"/>
            <w:vAlign w:val="center"/>
          </w:tcPr>
          <w:p w14:paraId="1089B1FB">
            <w:pPr>
              <w:pStyle w:val="13"/>
              <w:widowControl w:val="0"/>
              <w:autoSpaceDE w:val="0"/>
              <w:autoSpaceDN w:val="0"/>
              <w:spacing w:after="156"/>
              <w:rPr>
                <w:rFonts w:ascii="仿宋_GB2312"/>
                <w:szCs w:val="24"/>
                <w:lang w:eastAsia="zh-CN"/>
              </w:rPr>
            </w:pPr>
            <w:r>
              <w:rPr>
                <w:rFonts w:hint="eastAsia" w:ascii="仿宋_GB2312"/>
                <w:szCs w:val="24"/>
                <w:lang w:eastAsia="zh-CN"/>
              </w:rPr>
              <w:t>2</w:t>
            </w:r>
            <w:r>
              <w:rPr>
                <w:rFonts w:ascii="仿宋_GB2312"/>
                <w:szCs w:val="24"/>
                <w:lang w:eastAsia="zh-CN"/>
              </w:rPr>
              <w:t>02-2</w:t>
            </w:r>
          </w:p>
        </w:tc>
        <w:tc>
          <w:tcPr>
            <w:tcW w:w="1442" w:type="dxa"/>
            <w:vAlign w:val="center"/>
          </w:tcPr>
          <w:p w14:paraId="0D7D926C">
            <w:pPr>
              <w:pStyle w:val="13"/>
              <w:widowControl w:val="0"/>
              <w:autoSpaceDE w:val="0"/>
              <w:autoSpaceDN w:val="0"/>
              <w:spacing w:after="156"/>
              <w:rPr>
                <w:szCs w:val="24"/>
                <w:lang w:eastAsia="zh-CN"/>
              </w:rPr>
            </w:pPr>
            <w:r>
              <w:rPr>
                <w:szCs w:val="24"/>
              </w:rPr>
              <w:t>挖除旧路面</w:t>
            </w:r>
          </w:p>
        </w:tc>
        <w:tc>
          <w:tcPr>
            <w:tcW w:w="728" w:type="dxa"/>
            <w:vAlign w:val="center"/>
          </w:tcPr>
          <w:p w14:paraId="25670178">
            <w:pPr>
              <w:pStyle w:val="13"/>
              <w:widowControl w:val="0"/>
              <w:autoSpaceDE w:val="0"/>
              <w:autoSpaceDN w:val="0"/>
              <w:spacing w:after="156"/>
              <w:rPr>
                <w:rFonts w:hint="eastAsia" w:ascii="仿宋_GB2312" w:eastAsia="仿宋_GB2312"/>
                <w:szCs w:val="24"/>
                <w:lang w:val="en-US" w:eastAsia="zh-CN"/>
              </w:rPr>
            </w:pPr>
          </w:p>
        </w:tc>
        <w:tc>
          <w:tcPr>
            <w:tcW w:w="3961" w:type="dxa"/>
            <w:vAlign w:val="center"/>
          </w:tcPr>
          <w:p w14:paraId="7BB00FF6">
            <w:pPr>
              <w:pStyle w:val="7"/>
              <w:spacing w:line="240" w:lineRule="auto"/>
              <w:ind w:firstLine="480"/>
              <w:rPr>
                <w:rFonts w:ascii="仿宋_GB2312"/>
                <w:szCs w:val="24"/>
                <w:lang w:eastAsia="zh-CN"/>
              </w:rPr>
            </w:pPr>
          </w:p>
        </w:tc>
        <w:tc>
          <w:tcPr>
            <w:tcW w:w="3024" w:type="dxa"/>
            <w:vAlign w:val="center"/>
          </w:tcPr>
          <w:p w14:paraId="2C61597D">
            <w:pPr>
              <w:pStyle w:val="7"/>
              <w:spacing w:line="240" w:lineRule="auto"/>
              <w:ind w:firstLine="480"/>
              <w:rPr>
                <w:rFonts w:ascii="仿宋_GB2312"/>
                <w:szCs w:val="24"/>
                <w:lang w:eastAsia="zh-CN"/>
              </w:rPr>
            </w:pPr>
          </w:p>
        </w:tc>
      </w:tr>
      <w:tr w14:paraId="088FFC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6" w:hRule="atLeast"/>
          <w:jc w:val="center"/>
        </w:trPr>
        <w:tc>
          <w:tcPr>
            <w:tcW w:w="849" w:type="dxa"/>
            <w:vAlign w:val="center"/>
          </w:tcPr>
          <w:p w14:paraId="77859F37">
            <w:pPr>
              <w:pStyle w:val="13"/>
              <w:widowControl w:val="0"/>
              <w:autoSpaceDE w:val="0"/>
              <w:autoSpaceDN w:val="0"/>
              <w:spacing w:after="156"/>
              <w:rPr>
                <w:rFonts w:hint="default" w:ascii="仿宋_GB2312"/>
                <w:szCs w:val="24"/>
                <w:lang w:val="en-US" w:eastAsia="zh-CN"/>
              </w:rPr>
            </w:pPr>
            <w:r>
              <w:rPr>
                <w:rFonts w:hint="eastAsia" w:ascii="仿宋_GB2312"/>
                <w:szCs w:val="24"/>
                <w:lang w:val="en-US" w:eastAsia="zh-CN"/>
              </w:rPr>
              <w:t>-a、-b</w:t>
            </w:r>
          </w:p>
        </w:tc>
        <w:tc>
          <w:tcPr>
            <w:tcW w:w="1442" w:type="dxa"/>
            <w:vAlign w:val="center"/>
          </w:tcPr>
          <w:p w14:paraId="2658DE0B">
            <w:pPr>
              <w:pStyle w:val="13"/>
              <w:widowControl w:val="0"/>
              <w:autoSpaceDE w:val="0"/>
              <w:autoSpaceDN w:val="0"/>
              <w:spacing w:after="156"/>
              <w:rPr>
                <w:rFonts w:hint="eastAsia" w:eastAsia="仿宋_GB2312"/>
                <w:szCs w:val="24"/>
                <w:lang w:eastAsia="zh-CN"/>
              </w:rPr>
            </w:pPr>
            <w:r>
              <w:rPr>
                <w:rFonts w:hint="eastAsia"/>
                <w:szCs w:val="24"/>
                <w:lang w:eastAsia="zh-CN"/>
              </w:rPr>
              <w:t>挖除旧路面</w:t>
            </w:r>
          </w:p>
        </w:tc>
        <w:tc>
          <w:tcPr>
            <w:tcW w:w="728" w:type="dxa"/>
            <w:vAlign w:val="center"/>
          </w:tcPr>
          <w:p w14:paraId="2F166945">
            <w:pPr>
              <w:pStyle w:val="13"/>
              <w:widowControl w:val="0"/>
              <w:autoSpaceDE w:val="0"/>
              <w:autoSpaceDN w:val="0"/>
              <w:spacing w:after="156"/>
              <w:rPr>
                <w:rFonts w:hint="eastAsia" w:ascii="仿宋_GB2312"/>
                <w:lang w:val="en-US" w:eastAsia="zh-CN"/>
              </w:rPr>
            </w:pPr>
            <w:r>
              <w:rPr>
                <w:rFonts w:hint="eastAsia" w:ascii="仿宋_GB2312"/>
                <w:lang w:val="en-US" w:eastAsia="zh-CN"/>
              </w:rPr>
              <w:t>m³</w:t>
            </w:r>
          </w:p>
        </w:tc>
        <w:tc>
          <w:tcPr>
            <w:tcW w:w="3961" w:type="dxa"/>
            <w:vAlign w:val="center"/>
          </w:tcPr>
          <w:p w14:paraId="0D7B1BD8">
            <w:pPr>
              <w:pStyle w:val="7"/>
              <w:spacing w:line="240" w:lineRule="auto"/>
              <w:ind w:firstLine="480"/>
              <w:rPr>
                <w:rFonts w:hint="eastAsia" w:ascii="仿宋_GB2312"/>
                <w:szCs w:val="24"/>
                <w:lang w:eastAsia="zh-CN"/>
              </w:rPr>
            </w:pPr>
            <w:r>
              <w:rPr>
                <w:rFonts w:hint="eastAsia" w:ascii="仿宋_GB2312"/>
                <w:szCs w:val="24"/>
                <w:lang w:eastAsia="zh-CN"/>
              </w:rPr>
              <w:t>1</w:t>
            </w:r>
            <w:r>
              <w:rPr>
                <w:rFonts w:ascii="仿宋_GB2312"/>
                <w:szCs w:val="24"/>
                <w:lang w:eastAsia="zh-CN"/>
              </w:rPr>
              <w:t>.依据图纸所示位置，挖除路基范围内原有的旧路面</w:t>
            </w:r>
            <w:r>
              <w:rPr>
                <w:rFonts w:hint="eastAsia" w:ascii="仿宋_GB2312"/>
                <w:szCs w:val="24"/>
                <w:lang w:eastAsia="zh-CN"/>
              </w:rPr>
              <w:t>、水稳材料层</w:t>
            </w:r>
            <w:r>
              <w:rPr>
                <w:rFonts w:ascii="仿宋_GB2312"/>
                <w:szCs w:val="24"/>
                <w:lang w:eastAsia="zh-CN"/>
              </w:rPr>
              <w:t>，按不同的结构类型，挖除以立方米为单位计量</w:t>
            </w:r>
            <w:r>
              <w:rPr>
                <w:rFonts w:hint="eastAsia" w:ascii="仿宋_GB2312"/>
                <w:szCs w:val="24"/>
                <w:lang w:eastAsia="zh-CN"/>
              </w:rPr>
              <w:t>。</w:t>
            </w:r>
          </w:p>
        </w:tc>
        <w:tc>
          <w:tcPr>
            <w:tcW w:w="3024" w:type="dxa"/>
            <w:vAlign w:val="center"/>
          </w:tcPr>
          <w:p w14:paraId="08C10532">
            <w:pPr>
              <w:pStyle w:val="7"/>
              <w:spacing w:line="240" w:lineRule="auto"/>
              <w:ind w:firstLine="480"/>
              <w:rPr>
                <w:rFonts w:ascii="仿宋_GB2312"/>
                <w:szCs w:val="24"/>
                <w:lang w:eastAsia="zh-CN"/>
              </w:rPr>
            </w:pPr>
            <w:r>
              <w:rPr>
                <w:rFonts w:ascii="仿宋_GB2312"/>
                <w:szCs w:val="24"/>
                <w:lang w:eastAsia="zh-CN"/>
              </w:rPr>
              <w:t>1.挖除；</w:t>
            </w:r>
          </w:p>
          <w:p w14:paraId="37D081C9">
            <w:pPr>
              <w:pStyle w:val="7"/>
              <w:spacing w:line="240" w:lineRule="auto"/>
              <w:ind w:firstLine="480"/>
              <w:rPr>
                <w:rFonts w:ascii="仿宋_GB2312"/>
                <w:szCs w:val="24"/>
                <w:lang w:eastAsia="zh-CN"/>
              </w:rPr>
            </w:pPr>
            <w:r>
              <w:rPr>
                <w:rFonts w:ascii="仿宋_GB2312"/>
                <w:szCs w:val="24"/>
                <w:lang w:eastAsia="zh-CN"/>
              </w:rPr>
              <w:t>2.装卸、移运处理；</w:t>
            </w:r>
          </w:p>
          <w:p w14:paraId="2F4E1E62">
            <w:pPr>
              <w:pStyle w:val="7"/>
              <w:spacing w:line="240" w:lineRule="auto"/>
              <w:ind w:firstLine="480"/>
              <w:rPr>
                <w:rFonts w:ascii="仿宋_GB2312"/>
                <w:szCs w:val="24"/>
                <w:lang w:eastAsia="zh-CN"/>
              </w:rPr>
            </w:pPr>
            <w:r>
              <w:rPr>
                <w:rFonts w:ascii="仿宋_GB2312"/>
                <w:szCs w:val="24"/>
                <w:lang w:eastAsia="zh-CN"/>
              </w:rPr>
              <w:t>3.场地清理、平整。</w:t>
            </w:r>
          </w:p>
        </w:tc>
      </w:tr>
      <w:tr w14:paraId="6D174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4" w:hRule="atLeast"/>
          <w:jc w:val="center"/>
        </w:trPr>
        <w:tc>
          <w:tcPr>
            <w:tcW w:w="849" w:type="dxa"/>
            <w:vAlign w:val="center"/>
          </w:tcPr>
          <w:p w14:paraId="62B158D3">
            <w:pPr>
              <w:pStyle w:val="13"/>
              <w:widowControl w:val="0"/>
              <w:autoSpaceDE w:val="0"/>
              <w:autoSpaceDN w:val="0"/>
              <w:spacing w:after="156"/>
              <w:rPr>
                <w:rFonts w:ascii="仿宋_GB2312"/>
                <w:szCs w:val="24"/>
              </w:rPr>
            </w:pPr>
            <w:r>
              <w:rPr>
                <w:rFonts w:hint="eastAsia" w:ascii="仿宋_GB2312"/>
                <w:szCs w:val="24"/>
              </w:rPr>
              <w:t>202-3</w:t>
            </w:r>
          </w:p>
        </w:tc>
        <w:tc>
          <w:tcPr>
            <w:tcW w:w="1442" w:type="dxa"/>
            <w:vAlign w:val="center"/>
          </w:tcPr>
          <w:p w14:paraId="48A990DC">
            <w:pPr>
              <w:pStyle w:val="13"/>
              <w:widowControl w:val="0"/>
              <w:autoSpaceDE w:val="0"/>
              <w:autoSpaceDN w:val="0"/>
              <w:spacing w:after="156"/>
              <w:rPr>
                <w:rFonts w:ascii="仿宋_GB2312"/>
                <w:szCs w:val="24"/>
              </w:rPr>
            </w:pPr>
            <w:r>
              <w:rPr>
                <w:rFonts w:hint="eastAsia" w:ascii="仿宋_GB2312"/>
                <w:szCs w:val="24"/>
              </w:rPr>
              <w:t>拆除结构物</w:t>
            </w:r>
          </w:p>
        </w:tc>
        <w:tc>
          <w:tcPr>
            <w:tcW w:w="728" w:type="dxa"/>
            <w:vAlign w:val="center"/>
          </w:tcPr>
          <w:p w14:paraId="2C272B94">
            <w:pPr>
              <w:pStyle w:val="13"/>
              <w:widowControl w:val="0"/>
              <w:autoSpaceDE w:val="0"/>
              <w:autoSpaceDN w:val="0"/>
              <w:spacing w:after="156"/>
              <w:ind w:firstLine="440"/>
              <w:rPr>
                <w:rFonts w:ascii="仿宋_GB2312"/>
                <w:szCs w:val="24"/>
              </w:rPr>
            </w:pPr>
          </w:p>
        </w:tc>
        <w:tc>
          <w:tcPr>
            <w:tcW w:w="3961" w:type="dxa"/>
            <w:vAlign w:val="center"/>
          </w:tcPr>
          <w:p w14:paraId="75BF9691">
            <w:pPr>
              <w:pStyle w:val="13"/>
              <w:widowControl w:val="0"/>
              <w:autoSpaceDE w:val="0"/>
              <w:autoSpaceDN w:val="0"/>
              <w:spacing w:after="156"/>
              <w:ind w:firstLine="440"/>
              <w:rPr>
                <w:rFonts w:ascii="仿宋_GB2312"/>
                <w:szCs w:val="24"/>
              </w:rPr>
            </w:pPr>
          </w:p>
        </w:tc>
        <w:tc>
          <w:tcPr>
            <w:tcW w:w="3024" w:type="dxa"/>
            <w:vAlign w:val="center"/>
          </w:tcPr>
          <w:p w14:paraId="520035A8">
            <w:pPr>
              <w:pStyle w:val="13"/>
              <w:widowControl w:val="0"/>
              <w:autoSpaceDE w:val="0"/>
              <w:autoSpaceDN w:val="0"/>
              <w:spacing w:after="156"/>
              <w:ind w:firstLine="440"/>
              <w:rPr>
                <w:rFonts w:ascii="仿宋_GB2312"/>
                <w:szCs w:val="24"/>
              </w:rPr>
            </w:pPr>
          </w:p>
        </w:tc>
      </w:tr>
      <w:tr w14:paraId="362FC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4" w:hRule="atLeast"/>
          <w:jc w:val="center"/>
        </w:trPr>
        <w:tc>
          <w:tcPr>
            <w:tcW w:w="849" w:type="dxa"/>
            <w:vAlign w:val="center"/>
          </w:tcPr>
          <w:p w14:paraId="1C6B2122">
            <w:pPr>
              <w:pStyle w:val="13"/>
              <w:widowControl w:val="0"/>
              <w:autoSpaceDE w:val="0"/>
              <w:autoSpaceDN w:val="0"/>
              <w:spacing w:after="156"/>
              <w:rPr>
                <w:rFonts w:ascii="仿宋_GB2312"/>
                <w:szCs w:val="24"/>
                <w:lang w:eastAsia="zh-CN"/>
              </w:rPr>
            </w:pPr>
            <w:r>
              <w:rPr>
                <w:rFonts w:hint="eastAsia" w:ascii="仿宋_GB2312"/>
                <w:szCs w:val="24"/>
                <w:lang w:eastAsia="zh-CN"/>
              </w:rPr>
              <w:t>-</w:t>
            </w:r>
            <w:r>
              <w:rPr>
                <w:rFonts w:hint="eastAsia" w:ascii="仿宋_GB2312"/>
                <w:szCs w:val="24"/>
                <w:lang w:val="en-US" w:eastAsia="zh-CN"/>
              </w:rPr>
              <w:t>b</w:t>
            </w:r>
          </w:p>
        </w:tc>
        <w:tc>
          <w:tcPr>
            <w:tcW w:w="1442" w:type="dxa"/>
            <w:vAlign w:val="center"/>
          </w:tcPr>
          <w:p w14:paraId="54E2DD82">
            <w:pPr>
              <w:pStyle w:val="13"/>
              <w:widowControl w:val="0"/>
              <w:autoSpaceDE w:val="0"/>
              <w:autoSpaceDN w:val="0"/>
              <w:spacing w:after="156"/>
              <w:rPr>
                <w:rFonts w:ascii="仿宋_GB2312"/>
                <w:szCs w:val="24"/>
                <w:lang w:eastAsia="zh-CN"/>
              </w:rPr>
            </w:pPr>
            <w:r>
              <w:rPr>
                <w:rFonts w:hint="eastAsia"/>
                <w:lang w:eastAsia="zh-CN"/>
              </w:rPr>
              <w:t>混凝土结构</w:t>
            </w:r>
          </w:p>
        </w:tc>
        <w:tc>
          <w:tcPr>
            <w:tcW w:w="728" w:type="dxa"/>
            <w:vAlign w:val="center"/>
          </w:tcPr>
          <w:p w14:paraId="1E589AFF">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3961" w:type="dxa"/>
            <w:vAlign w:val="center"/>
          </w:tcPr>
          <w:p w14:paraId="483EE926">
            <w:pPr>
              <w:pStyle w:val="7"/>
              <w:spacing w:line="240" w:lineRule="auto"/>
              <w:ind w:firstLine="480"/>
              <w:rPr>
                <w:rFonts w:ascii="仿宋_GB2312"/>
                <w:szCs w:val="24"/>
                <w:lang w:eastAsia="zh-CN"/>
              </w:rPr>
            </w:pPr>
            <w:r>
              <w:rPr>
                <w:rFonts w:hint="eastAsia" w:ascii="仿宋_GB2312"/>
                <w:szCs w:val="24"/>
                <w:lang w:eastAsia="zh-CN"/>
              </w:rPr>
              <w:t>1</w:t>
            </w:r>
            <w:r>
              <w:rPr>
                <w:rFonts w:ascii="仿宋_GB2312"/>
                <w:szCs w:val="24"/>
                <w:lang w:eastAsia="zh-CN"/>
              </w:rPr>
              <w:t>.依据图纸所示位置，拆除路基范围内原有的</w:t>
            </w:r>
            <w:r>
              <w:rPr>
                <w:rFonts w:hint="eastAsia" w:ascii="仿宋_GB2312"/>
                <w:szCs w:val="24"/>
                <w:lang w:eastAsia="zh-CN"/>
              </w:rPr>
              <w:t>混凝土结构</w:t>
            </w:r>
            <w:r>
              <w:rPr>
                <w:rFonts w:ascii="仿宋_GB2312"/>
                <w:szCs w:val="24"/>
                <w:lang w:eastAsia="zh-CN"/>
              </w:rPr>
              <w:t>，以立方米为单位计量</w:t>
            </w:r>
            <w:r>
              <w:rPr>
                <w:rFonts w:hint="eastAsia" w:ascii="仿宋_GB2312"/>
                <w:szCs w:val="24"/>
                <w:lang w:eastAsia="zh-CN"/>
              </w:rPr>
              <w:t>。</w:t>
            </w:r>
            <w:r>
              <w:rPr>
                <w:rFonts w:ascii="仿宋_GB2312"/>
                <w:szCs w:val="24"/>
                <w:lang w:eastAsia="zh-CN"/>
              </w:rPr>
              <w:t xml:space="preserve"> </w:t>
            </w:r>
          </w:p>
        </w:tc>
        <w:tc>
          <w:tcPr>
            <w:tcW w:w="3024" w:type="dxa"/>
            <w:vAlign w:val="center"/>
          </w:tcPr>
          <w:p w14:paraId="5DB249FE">
            <w:pPr>
              <w:pStyle w:val="7"/>
              <w:spacing w:line="240" w:lineRule="auto"/>
              <w:ind w:firstLine="480"/>
              <w:rPr>
                <w:rFonts w:ascii="仿宋_GB2312"/>
                <w:szCs w:val="24"/>
                <w:lang w:eastAsia="zh-CN"/>
              </w:rPr>
            </w:pPr>
            <w:r>
              <w:rPr>
                <w:rFonts w:ascii="仿宋_GB2312"/>
                <w:szCs w:val="24"/>
                <w:lang w:eastAsia="zh-CN"/>
              </w:rPr>
              <w:t>1.挖除；</w:t>
            </w:r>
          </w:p>
          <w:p w14:paraId="1BCD7F60">
            <w:pPr>
              <w:pStyle w:val="7"/>
              <w:spacing w:line="240" w:lineRule="auto"/>
              <w:ind w:firstLine="480"/>
              <w:rPr>
                <w:rFonts w:ascii="仿宋_GB2312"/>
                <w:szCs w:val="24"/>
                <w:lang w:eastAsia="zh-CN"/>
              </w:rPr>
            </w:pPr>
            <w:r>
              <w:rPr>
                <w:rFonts w:ascii="仿宋_GB2312"/>
                <w:szCs w:val="24"/>
                <w:lang w:eastAsia="zh-CN"/>
              </w:rPr>
              <w:t>2.装卸、移运处理；</w:t>
            </w:r>
          </w:p>
          <w:p w14:paraId="30833FB5">
            <w:pPr>
              <w:pStyle w:val="7"/>
              <w:spacing w:line="240" w:lineRule="auto"/>
              <w:ind w:firstLine="480"/>
              <w:rPr>
                <w:rFonts w:ascii="仿宋_GB2312"/>
                <w:szCs w:val="24"/>
                <w:lang w:eastAsia="zh-CN"/>
              </w:rPr>
            </w:pPr>
            <w:r>
              <w:rPr>
                <w:rFonts w:ascii="仿宋_GB2312"/>
                <w:szCs w:val="24"/>
                <w:lang w:eastAsia="zh-CN"/>
              </w:rPr>
              <w:t>3.场地清理、平整。</w:t>
            </w:r>
          </w:p>
        </w:tc>
      </w:tr>
    </w:tbl>
    <w:p w14:paraId="7B384E37">
      <w:pPr>
        <w:pStyle w:val="3"/>
        <w:rPr>
          <w:rFonts w:ascii="仿宋_GB2312"/>
          <w:lang w:eastAsia="zh-CN"/>
        </w:rPr>
      </w:pPr>
      <w:bookmarkStart w:id="18" w:name="_Toc120258892"/>
      <w:bookmarkStart w:id="19" w:name="_Toc16935"/>
      <w:bookmarkStart w:id="20" w:name="_Toc128237504"/>
      <w:r>
        <w:rPr>
          <w:rFonts w:hint="eastAsia" w:ascii="仿宋_GB2312"/>
          <w:lang w:eastAsia="zh-CN"/>
        </w:rPr>
        <w:t>第203节 挖方路基</w:t>
      </w:r>
      <w:bookmarkEnd w:id="18"/>
      <w:bookmarkEnd w:id="19"/>
      <w:bookmarkEnd w:id="20"/>
    </w:p>
    <w:p w14:paraId="75BA3734">
      <w:pPr>
        <w:ind w:firstLine="0" w:firstLineChars="0"/>
        <w:rPr>
          <w:rFonts w:ascii="仿宋_GB2312"/>
          <w:lang w:eastAsia="zh-CN"/>
        </w:rPr>
      </w:pPr>
      <w:r>
        <w:rPr>
          <w:rFonts w:hint="eastAsia" w:ascii="仿宋_GB2312"/>
          <w:lang w:eastAsia="zh-CN"/>
        </w:rPr>
        <w:t>本节工程量清单项目分项计量规则应按表 203 的规定执行；</w:t>
      </w:r>
    </w:p>
    <w:p w14:paraId="11862398">
      <w:pPr>
        <w:ind w:firstLine="560"/>
        <w:rPr>
          <w:rFonts w:ascii="仿宋_GB2312"/>
          <w:lang w:eastAsia="zh-CN"/>
        </w:rPr>
      </w:pPr>
    </w:p>
    <w:p w14:paraId="1C1B1D34">
      <w:pPr>
        <w:ind w:firstLine="0" w:firstLineChars="0"/>
        <w:jc w:val="center"/>
        <w:rPr>
          <w:rFonts w:ascii="仿宋_GB2312"/>
          <w:lang w:eastAsia="zh-CN"/>
        </w:rPr>
      </w:pPr>
      <w:r>
        <w:rPr>
          <w:rFonts w:hint="eastAsia" w:ascii="仿宋_GB2312"/>
          <w:lang w:eastAsia="zh-CN"/>
        </w:rPr>
        <w:t>表 203 挖方路基</w:t>
      </w:r>
    </w:p>
    <w:tbl>
      <w:tblPr>
        <w:tblStyle w:val="43"/>
        <w:tblW w:w="100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7"/>
        <w:gridCol w:w="1456"/>
        <w:gridCol w:w="658"/>
        <w:gridCol w:w="4283"/>
        <w:gridCol w:w="2814"/>
      </w:tblGrid>
      <w:tr w14:paraId="0E63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61" w:hRule="atLeast"/>
          <w:tblHeader/>
          <w:jc w:val="center"/>
        </w:trPr>
        <w:tc>
          <w:tcPr>
            <w:tcW w:w="807" w:type="dxa"/>
            <w:vAlign w:val="center"/>
          </w:tcPr>
          <w:p w14:paraId="573C0D96">
            <w:pPr>
              <w:pStyle w:val="13"/>
              <w:widowControl w:val="0"/>
              <w:autoSpaceDE w:val="0"/>
              <w:autoSpaceDN w:val="0"/>
              <w:spacing w:after="156"/>
              <w:rPr>
                <w:rFonts w:ascii="仿宋_GB2312"/>
              </w:rPr>
            </w:pPr>
            <w:r>
              <w:rPr>
                <w:rFonts w:hint="eastAsia" w:ascii="仿宋_GB2312"/>
              </w:rPr>
              <w:t>子目号</w:t>
            </w:r>
          </w:p>
        </w:tc>
        <w:tc>
          <w:tcPr>
            <w:tcW w:w="1456" w:type="dxa"/>
            <w:vAlign w:val="center"/>
          </w:tcPr>
          <w:p w14:paraId="35E20816">
            <w:pPr>
              <w:pStyle w:val="13"/>
              <w:widowControl w:val="0"/>
              <w:autoSpaceDE w:val="0"/>
              <w:autoSpaceDN w:val="0"/>
              <w:spacing w:after="156"/>
              <w:rPr>
                <w:rFonts w:ascii="仿宋_GB2312"/>
              </w:rPr>
            </w:pPr>
            <w:r>
              <w:rPr>
                <w:rFonts w:hint="eastAsia" w:ascii="仿宋_GB2312"/>
              </w:rPr>
              <w:t>子目名称</w:t>
            </w:r>
          </w:p>
        </w:tc>
        <w:tc>
          <w:tcPr>
            <w:tcW w:w="658" w:type="dxa"/>
            <w:vAlign w:val="center"/>
          </w:tcPr>
          <w:p w14:paraId="3B5D109B">
            <w:pPr>
              <w:pStyle w:val="13"/>
              <w:widowControl w:val="0"/>
              <w:autoSpaceDE w:val="0"/>
              <w:autoSpaceDN w:val="0"/>
              <w:spacing w:after="156"/>
              <w:rPr>
                <w:rFonts w:ascii="仿宋_GB2312"/>
              </w:rPr>
            </w:pPr>
            <w:r>
              <w:rPr>
                <w:rFonts w:hint="eastAsia" w:ascii="仿宋_GB2312"/>
              </w:rPr>
              <w:t>单位</w:t>
            </w:r>
          </w:p>
        </w:tc>
        <w:tc>
          <w:tcPr>
            <w:tcW w:w="4283" w:type="dxa"/>
            <w:vAlign w:val="center"/>
          </w:tcPr>
          <w:p w14:paraId="7C52D143">
            <w:pPr>
              <w:pStyle w:val="13"/>
              <w:widowControl w:val="0"/>
              <w:autoSpaceDE w:val="0"/>
              <w:autoSpaceDN w:val="0"/>
              <w:spacing w:after="156"/>
              <w:ind w:firstLine="480"/>
              <w:rPr>
                <w:rFonts w:ascii="仿宋_GB2312"/>
              </w:rPr>
            </w:pPr>
            <w:r>
              <w:rPr>
                <w:rFonts w:hint="eastAsia" w:ascii="仿宋_GB2312"/>
              </w:rPr>
              <w:t>工程量计量</w:t>
            </w:r>
          </w:p>
        </w:tc>
        <w:tc>
          <w:tcPr>
            <w:tcW w:w="2814" w:type="dxa"/>
            <w:vAlign w:val="center"/>
          </w:tcPr>
          <w:p w14:paraId="1032F812">
            <w:pPr>
              <w:pStyle w:val="13"/>
              <w:widowControl w:val="0"/>
              <w:autoSpaceDE w:val="0"/>
              <w:autoSpaceDN w:val="0"/>
              <w:spacing w:after="156"/>
              <w:ind w:firstLine="480"/>
              <w:rPr>
                <w:rFonts w:ascii="仿宋_GB2312"/>
              </w:rPr>
            </w:pPr>
            <w:r>
              <w:rPr>
                <w:rFonts w:hint="eastAsia" w:ascii="仿宋_GB2312"/>
              </w:rPr>
              <w:t>工程内容</w:t>
            </w:r>
          </w:p>
        </w:tc>
      </w:tr>
      <w:tr w14:paraId="74999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3" w:hRule="atLeast"/>
          <w:jc w:val="center"/>
        </w:trPr>
        <w:tc>
          <w:tcPr>
            <w:tcW w:w="807" w:type="dxa"/>
            <w:vAlign w:val="center"/>
          </w:tcPr>
          <w:p w14:paraId="1A422CFD">
            <w:pPr>
              <w:pStyle w:val="13"/>
              <w:widowControl w:val="0"/>
              <w:autoSpaceDE w:val="0"/>
              <w:autoSpaceDN w:val="0"/>
              <w:spacing w:after="156"/>
              <w:rPr>
                <w:rFonts w:ascii="仿宋_GB2312"/>
              </w:rPr>
            </w:pPr>
            <w:r>
              <w:rPr>
                <w:rFonts w:hint="eastAsia" w:ascii="仿宋_GB2312"/>
              </w:rPr>
              <w:t>203</w:t>
            </w:r>
          </w:p>
        </w:tc>
        <w:tc>
          <w:tcPr>
            <w:tcW w:w="1456" w:type="dxa"/>
            <w:vAlign w:val="center"/>
          </w:tcPr>
          <w:p w14:paraId="77C4AE83">
            <w:pPr>
              <w:pStyle w:val="13"/>
              <w:widowControl w:val="0"/>
              <w:autoSpaceDE w:val="0"/>
              <w:autoSpaceDN w:val="0"/>
              <w:spacing w:after="156"/>
              <w:rPr>
                <w:rFonts w:ascii="仿宋_GB2312"/>
              </w:rPr>
            </w:pPr>
            <w:r>
              <w:rPr>
                <w:rFonts w:hint="eastAsia" w:ascii="仿宋_GB2312"/>
              </w:rPr>
              <w:t>挖方路基</w:t>
            </w:r>
          </w:p>
        </w:tc>
        <w:tc>
          <w:tcPr>
            <w:tcW w:w="658" w:type="dxa"/>
            <w:vAlign w:val="center"/>
          </w:tcPr>
          <w:p w14:paraId="4F67D82B">
            <w:pPr>
              <w:pStyle w:val="13"/>
              <w:widowControl w:val="0"/>
              <w:autoSpaceDE w:val="0"/>
              <w:autoSpaceDN w:val="0"/>
              <w:spacing w:after="156"/>
              <w:ind w:firstLine="480"/>
              <w:rPr>
                <w:rFonts w:ascii="仿宋_GB2312"/>
              </w:rPr>
            </w:pPr>
          </w:p>
        </w:tc>
        <w:tc>
          <w:tcPr>
            <w:tcW w:w="4283" w:type="dxa"/>
            <w:vAlign w:val="center"/>
          </w:tcPr>
          <w:p w14:paraId="5DDCB7C5">
            <w:pPr>
              <w:pStyle w:val="13"/>
              <w:widowControl w:val="0"/>
              <w:autoSpaceDE w:val="0"/>
              <w:autoSpaceDN w:val="0"/>
              <w:spacing w:after="156"/>
              <w:ind w:firstLine="480"/>
              <w:rPr>
                <w:rFonts w:ascii="仿宋_GB2312"/>
              </w:rPr>
            </w:pPr>
          </w:p>
        </w:tc>
        <w:tc>
          <w:tcPr>
            <w:tcW w:w="2814" w:type="dxa"/>
            <w:vAlign w:val="center"/>
          </w:tcPr>
          <w:p w14:paraId="7782EBB6">
            <w:pPr>
              <w:pStyle w:val="13"/>
              <w:widowControl w:val="0"/>
              <w:autoSpaceDE w:val="0"/>
              <w:autoSpaceDN w:val="0"/>
              <w:spacing w:after="156"/>
              <w:ind w:firstLine="480"/>
              <w:rPr>
                <w:rFonts w:ascii="仿宋_GB2312"/>
              </w:rPr>
            </w:pPr>
          </w:p>
        </w:tc>
      </w:tr>
      <w:tr w14:paraId="6F3E6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jc w:val="center"/>
        </w:trPr>
        <w:tc>
          <w:tcPr>
            <w:tcW w:w="807" w:type="dxa"/>
            <w:vAlign w:val="center"/>
          </w:tcPr>
          <w:p w14:paraId="43F25D59">
            <w:pPr>
              <w:pStyle w:val="13"/>
              <w:widowControl w:val="0"/>
              <w:autoSpaceDE w:val="0"/>
              <w:autoSpaceDN w:val="0"/>
              <w:spacing w:after="156"/>
              <w:rPr>
                <w:rFonts w:ascii="仿宋_GB2312"/>
              </w:rPr>
            </w:pPr>
            <w:r>
              <w:rPr>
                <w:rFonts w:hint="eastAsia" w:ascii="仿宋_GB2312"/>
              </w:rPr>
              <w:t>203-1</w:t>
            </w:r>
          </w:p>
        </w:tc>
        <w:tc>
          <w:tcPr>
            <w:tcW w:w="1456" w:type="dxa"/>
            <w:vAlign w:val="center"/>
          </w:tcPr>
          <w:p w14:paraId="43F3FE6B">
            <w:pPr>
              <w:pStyle w:val="13"/>
              <w:widowControl w:val="0"/>
              <w:autoSpaceDE w:val="0"/>
              <w:autoSpaceDN w:val="0"/>
              <w:spacing w:after="156"/>
              <w:rPr>
                <w:rFonts w:ascii="仿宋_GB2312"/>
              </w:rPr>
            </w:pPr>
            <w:r>
              <w:rPr>
                <w:rFonts w:hint="eastAsia" w:ascii="仿宋_GB2312"/>
              </w:rPr>
              <w:t>路基挖方</w:t>
            </w:r>
          </w:p>
        </w:tc>
        <w:tc>
          <w:tcPr>
            <w:tcW w:w="658" w:type="dxa"/>
            <w:vAlign w:val="center"/>
          </w:tcPr>
          <w:p w14:paraId="0274159C">
            <w:pPr>
              <w:pStyle w:val="13"/>
              <w:widowControl w:val="0"/>
              <w:autoSpaceDE w:val="0"/>
              <w:autoSpaceDN w:val="0"/>
              <w:spacing w:after="156"/>
              <w:ind w:firstLine="480"/>
              <w:rPr>
                <w:rFonts w:ascii="仿宋_GB2312"/>
              </w:rPr>
            </w:pPr>
          </w:p>
        </w:tc>
        <w:tc>
          <w:tcPr>
            <w:tcW w:w="4283" w:type="dxa"/>
            <w:vAlign w:val="center"/>
          </w:tcPr>
          <w:p w14:paraId="3A6DA0C5">
            <w:pPr>
              <w:pStyle w:val="13"/>
              <w:widowControl w:val="0"/>
              <w:autoSpaceDE w:val="0"/>
              <w:autoSpaceDN w:val="0"/>
              <w:spacing w:after="156"/>
              <w:ind w:firstLine="480"/>
              <w:rPr>
                <w:rFonts w:ascii="仿宋_GB2312"/>
              </w:rPr>
            </w:pPr>
          </w:p>
        </w:tc>
        <w:tc>
          <w:tcPr>
            <w:tcW w:w="2814" w:type="dxa"/>
            <w:vAlign w:val="center"/>
          </w:tcPr>
          <w:p w14:paraId="1ABD67A8">
            <w:pPr>
              <w:pStyle w:val="13"/>
              <w:widowControl w:val="0"/>
              <w:autoSpaceDE w:val="0"/>
              <w:autoSpaceDN w:val="0"/>
              <w:spacing w:after="156"/>
              <w:ind w:firstLine="480"/>
              <w:rPr>
                <w:rFonts w:ascii="仿宋_GB2312"/>
              </w:rPr>
            </w:pPr>
          </w:p>
        </w:tc>
      </w:tr>
      <w:tr w14:paraId="7647E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32" w:hRule="atLeast"/>
          <w:jc w:val="center"/>
        </w:trPr>
        <w:tc>
          <w:tcPr>
            <w:tcW w:w="807" w:type="dxa"/>
            <w:vAlign w:val="center"/>
          </w:tcPr>
          <w:p w14:paraId="67DE86E1">
            <w:pPr>
              <w:pStyle w:val="13"/>
              <w:widowControl w:val="0"/>
              <w:autoSpaceDE w:val="0"/>
              <w:autoSpaceDN w:val="0"/>
              <w:spacing w:after="156"/>
              <w:rPr>
                <w:rFonts w:ascii="仿宋_GB2312"/>
                <w:lang w:eastAsia="zh-CN"/>
              </w:rPr>
            </w:pPr>
            <w:r>
              <w:rPr>
                <w:rFonts w:hint="eastAsia" w:ascii="仿宋_GB2312"/>
                <w:lang w:eastAsia="zh-CN"/>
              </w:rPr>
              <w:t>-a</w:t>
            </w:r>
          </w:p>
        </w:tc>
        <w:tc>
          <w:tcPr>
            <w:tcW w:w="1456" w:type="dxa"/>
            <w:vAlign w:val="center"/>
          </w:tcPr>
          <w:p w14:paraId="5EE9608B">
            <w:pPr>
              <w:pStyle w:val="13"/>
              <w:widowControl w:val="0"/>
              <w:autoSpaceDE w:val="0"/>
              <w:autoSpaceDN w:val="0"/>
              <w:spacing w:after="156"/>
              <w:rPr>
                <w:rFonts w:ascii="仿宋_GB2312"/>
              </w:rPr>
            </w:pPr>
            <w:r>
              <w:rPr>
                <w:rFonts w:hint="eastAsia" w:ascii="仿宋_GB2312"/>
              </w:rPr>
              <w:t>挖土方</w:t>
            </w:r>
          </w:p>
        </w:tc>
        <w:tc>
          <w:tcPr>
            <w:tcW w:w="658" w:type="dxa"/>
            <w:vAlign w:val="center"/>
          </w:tcPr>
          <w:p w14:paraId="3A29A989">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4283" w:type="dxa"/>
            <w:vAlign w:val="center"/>
          </w:tcPr>
          <w:p w14:paraId="5C3C3F9A">
            <w:pPr>
              <w:pStyle w:val="7"/>
              <w:spacing w:line="240" w:lineRule="auto"/>
              <w:ind w:firstLine="480"/>
              <w:rPr>
                <w:rFonts w:ascii="仿宋_GB2312"/>
                <w:szCs w:val="24"/>
                <w:lang w:eastAsia="zh-CN"/>
              </w:rPr>
            </w:pPr>
            <w:r>
              <w:rPr>
                <w:rFonts w:ascii="仿宋_GB2312"/>
                <w:szCs w:val="24"/>
                <w:lang w:eastAsia="zh-CN"/>
              </w:rPr>
              <w:t>1.依据图纸所示地面线、路基设计横断面</w:t>
            </w:r>
            <w:r>
              <w:rPr>
                <w:rFonts w:hint="eastAsia" w:ascii="仿宋_GB2312"/>
                <w:szCs w:val="24"/>
                <w:lang w:eastAsia="zh-CN"/>
              </w:rPr>
              <w:t>图、路基土石比例，采用平均断面面积法计算，包括边沟、排水沟、截水沟的土方，按照天然密实体积以立方米为单位计量；</w:t>
            </w:r>
            <w:r>
              <w:rPr>
                <w:rFonts w:ascii="仿宋_GB2312"/>
                <w:szCs w:val="24"/>
                <w:lang w:eastAsia="zh-CN"/>
              </w:rPr>
              <w:t xml:space="preserve"> </w:t>
            </w:r>
          </w:p>
          <w:p w14:paraId="0E60E8EA">
            <w:pPr>
              <w:pStyle w:val="7"/>
              <w:spacing w:line="240" w:lineRule="auto"/>
              <w:ind w:firstLine="480"/>
              <w:rPr>
                <w:rFonts w:ascii="仿宋_GB2312"/>
                <w:szCs w:val="24"/>
                <w:lang w:eastAsia="zh-CN"/>
              </w:rPr>
            </w:pPr>
            <w:r>
              <w:rPr>
                <w:rFonts w:ascii="仿宋_GB2312"/>
                <w:szCs w:val="24"/>
                <w:lang w:eastAsia="zh-CN"/>
              </w:rPr>
              <w:t>2.非特殊路基处理路段的路床顶面以下</w:t>
            </w:r>
            <w:r>
              <w:rPr>
                <w:rFonts w:hint="eastAsia" w:ascii="仿宋_GB2312"/>
                <w:szCs w:val="24"/>
                <w:lang w:eastAsia="zh-CN"/>
              </w:rPr>
              <w:t>挖松深</w:t>
            </w:r>
            <w:r>
              <w:rPr>
                <w:rFonts w:ascii="仿宋_GB2312"/>
                <w:szCs w:val="24"/>
                <w:lang w:eastAsia="zh-CN"/>
              </w:rPr>
              <w:t>300mm再压实作为挖土石方的附属工</w:t>
            </w:r>
            <w:r>
              <w:rPr>
                <w:rFonts w:hint="eastAsia" w:ascii="仿宋_GB2312"/>
                <w:szCs w:val="24"/>
                <w:lang w:eastAsia="zh-CN"/>
              </w:rPr>
              <w:t>作，不另行计量；</w:t>
            </w:r>
            <w:r>
              <w:rPr>
                <w:rFonts w:ascii="仿宋_GB2312"/>
                <w:szCs w:val="24"/>
                <w:lang w:eastAsia="zh-CN"/>
              </w:rPr>
              <w:t xml:space="preserve"> </w:t>
            </w:r>
          </w:p>
          <w:p w14:paraId="795146F7">
            <w:pPr>
              <w:pStyle w:val="7"/>
              <w:spacing w:line="240" w:lineRule="auto"/>
              <w:ind w:firstLine="480"/>
              <w:rPr>
                <w:rFonts w:ascii="仿宋_GB2312"/>
                <w:szCs w:val="24"/>
                <w:lang w:eastAsia="zh-CN"/>
              </w:rPr>
            </w:pPr>
            <w:r>
              <w:rPr>
                <w:rFonts w:ascii="仿宋_GB2312"/>
                <w:szCs w:val="24"/>
                <w:lang w:eastAsia="zh-CN"/>
              </w:rPr>
              <w:t>3.新旧路基搭接超挖的土方作为本子目的附属工作，不另行计量；</w:t>
            </w:r>
          </w:p>
          <w:p w14:paraId="13A2D791">
            <w:pPr>
              <w:pStyle w:val="7"/>
              <w:spacing w:line="240" w:lineRule="auto"/>
              <w:ind w:firstLine="480"/>
              <w:rPr>
                <w:rFonts w:ascii="仿宋_GB2312"/>
                <w:szCs w:val="24"/>
                <w:highlight w:val="none"/>
                <w:lang w:eastAsia="zh-CN"/>
              </w:rPr>
            </w:pPr>
            <w:r>
              <w:rPr>
                <w:rFonts w:ascii="仿宋_GB2312"/>
                <w:szCs w:val="24"/>
                <w:highlight w:val="none"/>
                <w:lang w:eastAsia="zh-CN"/>
              </w:rPr>
              <w:t>4.取、弃土场的</w:t>
            </w:r>
            <w:r>
              <w:rPr>
                <w:rFonts w:hint="eastAsia" w:ascii="仿宋_GB2312"/>
                <w:szCs w:val="24"/>
                <w:highlight w:val="none"/>
                <w:lang w:eastAsia="zh-CN"/>
              </w:rPr>
              <w:t>永久性</w:t>
            </w:r>
            <w:r>
              <w:rPr>
                <w:rFonts w:ascii="仿宋_GB2312"/>
                <w:szCs w:val="24"/>
                <w:highlight w:val="none"/>
                <w:lang w:eastAsia="zh-CN"/>
              </w:rPr>
              <w:t>排水及防护、绿化恢复等</w:t>
            </w:r>
            <w:r>
              <w:rPr>
                <w:rFonts w:hint="eastAsia" w:ascii="仿宋_GB2312"/>
                <w:szCs w:val="24"/>
                <w:highlight w:val="none"/>
                <w:lang w:eastAsia="zh-CN"/>
              </w:rPr>
              <w:t>费用在相应章节内计量；</w:t>
            </w:r>
          </w:p>
          <w:p w14:paraId="0185107D">
            <w:pPr>
              <w:pStyle w:val="7"/>
              <w:spacing w:line="240" w:lineRule="auto"/>
              <w:ind w:firstLine="480"/>
              <w:rPr>
                <w:rFonts w:ascii="仿宋_GB2312"/>
                <w:szCs w:val="24"/>
                <w:lang w:eastAsia="zh-CN"/>
              </w:rPr>
            </w:pPr>
            <w:r>
              <w:rPr>
                <w:rFonts w:ascii="仿宋_GB2312"/>
                <w:szCs w:val="24"/>
                <w:lang w:eastAsia="zh-CN"/>
              </w:rPr>
              <w:t>5.土方的运输作为相关工程的附属工作，</w:t>
            </w:r>
            <w:r>
              <w:rPr>
                <w:rFonts w:hint="eastAsia" w:ascii="仿宋_GB2312"/>
                <w:szCs w:val="24"/>
                <w:lang w:eastAsia="zh-CN"/>
              </w:rPr>
              <w:t>不另行计量。也不因弃土场位置变化、运输道路条件改变等各种原因而调整费用。</w:t>
            </w:r>
            <w:r>
              <w:rPr>
                <w:rFonts w:ascii="仿宋_GB2312"/>
                <w:szCs w:val="24"/>
                <w:lang w:eastAsia="zh-CN"/>
              </w:rPr>
              <w:t xml:space="preserve"> </w:t>
            </w:r>
          </w:p>
          <w:p w14:paraId="6B59BBF7">
            <w:pPr>
              <w:pStyle w:val="7"/>
              <w:spacing w:line="240" w:lineRule="auto"/>
              <w:ind w:firstLine="480"/>
              <w:rPr>
                <w:rFonts w:ascii="仿宋_GB2312"/>
                <w:szCs w:val="24"/>
                <w:lang w:eastAsia="zh-CN"/>
              </w:rPr>
            </w:pPr>
            <w:r>
              <w:rPr>
                <w:rFonts w:ascii="仿宋_GB2312"/>
                <w:szCs w:val="24"/>
                <w:lang w:eastAsia="zh-CN"/>
              </w:rPr>
              <w:t>6.挖土方的单价，包括方案编制、土方开</w:t>
            </w:r>
            <w:r>
              <w:rPr>
                <w:rFonts w:hint="eastAsia" w:ascii="仿宋_GB2312"/>
                <w:szCs w:val="24"/>
                <w:lang w:eastAsia="zh-CN"/>
              </w:rPr>
              <w:t>挖、运输、堆放、分理填料、装卸、弃方和剩余材料的处理，以及安全措施等其他有关的全部施工费用。</w:t>
            </w:r>
          </w:p>
        </w:tc>
        <w:tc>
          <w:tcPr>
            <w:tcW w:w="2814" w:type="dxa"/>
            <w:vAlign w:val="center"/>
          </w:tcPr>
          <w:p w14:paraId="2279F1F4">
            <w:pPr>
              <w:pStyle w:val="7"/>
              <w:spacing w:line="240" w:lineRule="auto"/>
              <w:ind w:firstLine="480"/>
              <w:rPr>
                <w:rFonts w:ascii="仿宋_GB2312"/>
                <w:szCs w:val="24"/>
                <w:lang w:eastAsia="zh-CN"/>
              </w:rPr>
            </w:pPr>
            <w:r>
              <w:rPr>
                <w:rFonts w:ascii="仿宋_GB2312"/>
                <w:szCs w:val="24"/>
                <w:lang w:eastAsia="zh-CN"/>
              </w:rPr>
              <w:t>1.挖、装、运输、卸车；</w:t>
            </w:r>
          </w:p>
          <w:p w14:paraId="3B43F4A2">
            <w:pPr>
              <w:pStyle w:val="7"/>
              <w:spacing w:line="240" w:lineRule="auto"/>
              <w:ind w:firstLine="480"/>
              <w:rPr>
                <w:rFonts w:ascii="仿宋_GB2312"/>
                <w:szCs w:val="24"/>
                <w:lang w:eastAsia="zh-CN"/>
              </w:rPr>
            </w:pPr>
            <w:r>
              <w:rPr>
                <w:rFonts w:ascii="仿宋_GB2312"/>
                <w:szCs w:val="24"/>
                <w:lang w:eastAsia="zh-CN"/>
              </w:rPr>
              <w:t>2.填料分理、弃土整型、压实；</w:t>
            </w:r>
          </w:p>
          <w:p w14:paraId="390CC045">
            <w:pPr>
              <w:pStyle w:val="7"/>
              <w:spacing w:line="240" w:lineRule="auto"/>
              <w:ind w:firstLine="480"/>
              <w:rPr>
                <w:rFonts w:ascii="仿宋_GB2312"/>
                <w:szCs w:val="24"/>
                <w:lang w:eastAsia="zh-CN"/>
              </w:rPr>
            </w:pPr>
            <w:r>
              <w:rPr>
                <w:rFonts w:ascii="仿宋_GB2312"/>
                <w:szCs w:val="24"/>
                <w:lang w:eastAsia="zh-CN"/>
              </w:rPr>
              <w:t>3.施工排水处理；</w:t>
            </w:r>
          </w:p>
          <w:p w14:paraId="6836BC2E">
            <w:pPr>
              <w:pStyle w:val="7"/>
              <w:spacing w:line="240" w:lineRule="auto"/>
              <w:ind w:firstLine="480"/>
              <w:rPr>
                <w:rFonts w:ascii="仿宋_GB2312"/>
                <w:szCs w:val="24"/>
                <w:lang w:eastAsia="zh-CN"/>
              </w:rPr>
            </w:pPr>
            <w:r>
              <w:rPr>
                <w:rFonts w:ascii="仿宋_GB2312"/>
                <w:szCs w:val="24"/>
                <w:lang w:eastAsia="zh-CN"/>
              </w:rPr>
              <w:t>4.路床顶面以下挖松深300mm再压实、路床清理</w:t>
            </w:r>
            <w:r>
              <w:rPr>
                <w:rFonts w:hint="eastAsia" w:ascii="仿宋_GB2312"/>
                <w:szCs w:val="24"/>
                <w:lang w:eastAsia="zh-CN"/>
              </w:rPr>
              <w:t>；</w:t>
            </w:r>
          </w:p>
          <w:p w14:paraId="6C8CF2B5">
            <w:pPr>
              <w:pStyle w:val="7"/>
              <w:spacing w:line="240" w:lineRule="auto"/>
              <w:ind w:firstLine="480"/>
              <w:rPr>
                <w:rFonts w:ascii="仿宋_GB2312"/>
                <w:szCs w:val="24"/>
                <w:lang w:eastAsia="zh-CN"/>
              </w:rPr>
            </w:pPr>
            <w:r>
              <w:rPr>
                <w:rFonts w:ascii="仿宋_GB2312"/>
                <w:szCs w:val="24"/>
                <w:lang w:eastAsia="zh-CN"/>
              </w:rPr>
              <w:t>5.维持临时灌溉和居</w:t>
            </w:r>
            <w:r>
              <w:rPr>
                <w:rFonts w:hint="eastAsia" w:ascii="仿宋_GB2312"/>
                <w:szCs w:val="24"/>
                <w:lang w:eastAsia="zh-CN"/>
              </w:rPr>
              <w:t>民引泉饮用等水系畅通。</w:t>
            </w:r>
          </w:p>
        </w:tc>
      </w:tr>
    </w:tbl>
    <w:p w14:paraId="38BF8726">
      <w:pPr>
        <w:pStyle w:val="3"/>
        <w:rPr>
          <w:rFonts w:ascii="仿宋_GB2312"/>
          <w:sz w:val="28"/>
          <w:lang w:eastAsia="zh-CN"/>
        </w:rPr>
      </w:pPr>
      <w:bookmarkStart w:id="21" w:name="_Toc20633"/>
      <w:bookmarkStart w:id="22" w:name="_Toc131160125"/>
      <w:r>
        <w:rPr>
          <w:rFonts w:hint="eastAsia" w:ascii="仿宋_GB2312"/>
          <w:sz w:val="28"/>
          <w:lang w:eastAsia="zh-CN"/>
        </w:rPr>
        <w:t>第204节 填方路基</w:t>
      </w:r>
      <w:bookmarkEnd w:id="21"/>
      <w:bookmarkEnd w:id="22"/>
    </w:p>
    <w:p w14:paraId="457E7C4F">
      <w:pPr>
        <w:ind w:firstLine="560"/>
        <w:rPr>
          <w:rFonts w:ascii="仿宋_GB2312"/>
          <w:lang w:eastAsia="zh-CN"/>
        </w:rPr>
      </w:pPr>
      <w:r>
        <w:rPr>
          <w:rFonts w:hint="eastAsia" w:ascii="仿宋_GB2312"/>
          <w:lang w:eastAsia="zh-CN"/>
        </w:rPr>
        <w:t>本节工程量清单项目分项计量规则应按表</w:t>
      </w:r>
      <w:r>
        <w:rPr>
          <w:rFonts w:ascii="仿宋_GB2312"/>
          <w:lang w:eastAsia="zh-CN"/>
        </w:rPr>
        <w:t xml:space="preserve"> 204 </w:t>
      </w:r>
      <w:r>
        <w:rPr>
          <w:rFonts w:hint="eastAsia" w:ascii="仿宋_GB2312"/>
          <w:lang w:eastAsia="zh-CN"/>
        </w:rPr>
        <w:t>的规定执行；同时沉降观测</w:t>
      </w:r>
      <w:r>
        <w:rPr>
          <w:rFonts w:ascii="仿宋_GB2312"/>
          <w:lang w:eastAsia="zh-CN"/>
        </w:rPr>
        <w:t>(如有)，包括位移桩、观测管等埋设和与此有关的观测(含委托第三方费用)</w:t>
      </w:r>
      <w:r>
        <w:rPr>
          <w:rFonts w:hint="eastAsia" w:ascii="仿宋_GB2312"/>
          <w:lang w:eastAsia="zh-CN"/>
        </w:rPr>
        <w:t>作为本节相关内容的附属工作，不另行计量与支付。</w:t>
      </w:r>
    </w:p>
    <w:p w14:paraId="6059408F">
      <w:pPr>
        <w:ind w:firstLine="0" w:firstLineChars="0"/>
        <w:jc w:val="center"/>
        <w:rPr>
          <w:rFonts w:ascii="仿宋_GB2312"/>
          <w:lang w:eastAsia="zh-CN"/>
        </w:rPr>
      </w:pPr>
      <w:r>
        <w:rPr>
          <w:rFonts w:hint="eastAsia" w:ascii="仿宋_GB2312"/>
          <w:lang w:eastAsia="zh-CN"/>
        </w:rPr>
        <w:t>表 204 填方路基</w:t>
      </w:r>
    </w:p>
    <w:tbl>
      <w:tblPr>
        <w:tblStyle w:val="43"/>
        <w:tblW w:w="9995" w:type="dxa"/>
        <w:tblInd w:w="-3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6"/>
        <w:gridCol w:w="1512"/>
        <w:gridCol w:w="602"/>
        <w:gridCol w:w="4283"/>
        <w:gridCol w:w="2772"/>
      </w:tblGrid>
      <w:tr w14:paraId="4AB2B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3" w:hRule="atLeast"/>
          <w:tblHeader/>
        </w:trPr>
        <w:tc>
          <w:tcPr>
            <w:tcW w:w="826" w:type="dxa"/>
            <w:vAlign w:val="center"/>
          </w:tcPr>
          <w:p w14:paraId="5B0E99C5">
            <w:pPr>
              <w:pStyle w:val="13"/>
              <w:widowControl w:val="0"/>
              <w:autoSpaceDE w:val="0"/>
              <w:autoSpaceDN w:val="0"/>
              <w:spacing w:after="156"/>
              <w:rPr>
                <w:rFonts w:ascii="仿宋_GB2312"/>
                <w:szCs w:val="24"/>
              </w:rPr>
            </w:pPr>
            <w:r>
              <w:rPr>
                <w:rFonts w:hint="eastAsia" w:ascii="仿宋_GB2312"/>
                <w:szCs w:val="24"/>
              </w:rPr>
              <w:t>子目号</w:t>
            </w:r>
          </w:p>
        </w:tc>
        <w:tc>
          <w:tcPr>
            <w:tcW w:w="1512" w:type="dxa"/>
            <w:vAlign w:val="center"/>
          </w:tcPr>
          <w:p w14:paraId="5A2E0304">
            <w:pPr>
              <w:pStyle w:val="13"/>
              <w:widowControl w:val="0"/>
              <w:autoSpaceDE w:val="0"/>
              <w:autoSpaceDN w:val="0"/>
              <w:spacing w:after="156"/>
              <w:rPr>
                <w:rFonts w:ascii="仿宋_GB2312"/>
                <w:szCs w:val="24"/>
              </w:rPr>
            </w:pPr>
            <w:r>
              <w:rPr>
                <w:rFonts w:hint="eastAsia" w:ascii="仿宋_GB2312"/>
                <w:szCs w:val="24"/>
              </w:rPr>
              <w:t>子目名称</w:t>
            </w:r>
          </w:p>
        </w:tc>
        <w:tc>
          <w:tcPr>
            <w:tcW w:w="602" w:type="dxa"/>
            <w:vAlign w:val="center"/>
          </w:tcPr>
          <w:p w14:paraId="3236923C">
            <w:pPr>
              <w:pStyle w:val="13"/>
              <w:widowControl w:val="0"/>
              <w:autoSpaceDE w:val="0"/>
              <w:autoSpaceDN w:val="0"/>
              <w:spacing w:after="156"/>
              <w:rPr>
                <w:rFonts w:ascii="仿宋_GB2312"/>
                <w:szCs w:val="24"/>
              </w:rPr>
            </w:pPr>
            <w:r>
              <w:rPr>
                <w:rFonts w:hint="eastAsia" w:ascii="仿宋_GB2312"/>
                <w:szCs w:val="24"/>
              </w:rPr>
              <w:t>单位</w:t>
            </w:r>
          </w:p>
        </w:tc>
        <w:tc>
          <w:tcPr>
            <w:tcW w:w="4283" w:type="dxa"/>
            <w:vAlign w:val="center"/>
          </w:tcPr>
          <w:p w14:paraId="7294E335">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72" w:type="dxa"/>
            <w:vAlign w:val="center"/>
          </w:tcPr>
          <w:p w14:paraId="54DD592B">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456FA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6" w:hRule="atLeast"/>
        </w:trPr>
        <w:tc>
          <w:tcPr>
            <w:tcW w:w="826" w:type="dxa"/>
            <w:vAlign w:val="center"/>
          </w:tcPr>
          <w:p w14:paraId="45FB6FEA">
            <w:pPr>
              <w:pStyle w:val="13"/>
              <w:widowControl w:val="0"/>
              <w:autoSpaceDE w:val="0"/>
              <w:autoSpaceDN w:val="0"/>
              <w:spacing w:after="156"/>
              <w:rPr>
                <w:rFonts w:ascii="仿宋_GB2312"/>
                <w:szCs w:val="24"/>
              </w:rPr>
            </w:pPr>
            <w:r>
              <w:rPr>
                <w:rFonts w:hint="eastAsia" w:ascii="仿宋_GB2312"/>
                <w:szCs w:val="24"/>
              </w:rPr>
              <w:t>204</w:t>
            </w:r>
          </w:p>
        </w:tc>
        <w:tc>
          <w:tcPr>
            <w:tcW w:w="1512" w:type="dxa"/>
            <w:vAlign w:val="center"/>
          </w:tcPr>
          <w:p w14:paraId="5A012E69">
            <w:pPr>
              <w:pStyle w:val="13"/>
              <w:widowControl w:val="0"/>
              <w:autoSpaceDE w:val="0"/>
              <w:autoSpaceDN w:val="0"/>
              <w:spacing w:after="156"/>
              <w:rPr>
                <w:rFonts w:ascii="仿宋_GB2312"/>
                <w:szCs w:val="24"/>
              </w:rPr>
            </w:pPr>
            <w:r>
              <w:rPr>
                <w:rFonts w:hint="eastAsia" w:ascii="仿宋_GB2312"/>
                <w:szCs w:val="24"/>
              </w:rPr>
              <w:t>填方路基</w:t>
            </w:r>
          </w:p>
        </w:tc>
        <w:tc>
          <w:tcPr>
            <w:tcW w:w="602" w:type="dxa"/>
            <w:vAlign w:val="center"/>
          </w:tcPr>
          <w:p w14:paraId="7A5E5A24">
            <w:pPr>
              <w:pStyle w:val="13"/>
              <w:widowControl w:val="0"/>
              <w:autoSpaceDE w:val="0"/>
              <w:autoSpaceDN w:val="0"/>
              <w:spacing w:after="156"/>
              <w:ind w:firstLine="480"/>
              <w:rPr>
                <w:rFonts w:ascii="仿宋_GB2312"/>
                <w:szCs w:val="24"/>
              </w:rPr>
            </w:pPr>
          </w:p>
        </w:tc>
        <w:tc>
          <w:tcPr>
            <w:tcW w:w="4283" w:type="dxa"/>
            <w:vAlign w:val="center"/>
          </w:tcPr>
          <w:p w14:paraId="10B51BC8">
            <w:pPr>
              <w:pStyle w:val="13"/>
              <w:widowControl w:val="0"/>
              <w:autoSpaceDE w:val="0"/>
              <w:autoSpaceDN w:val="0"/>
              <w:spacing w:after="156"/>
              <w:ind w:firstLine="480"/>
              <w:rPr>
                <w:rFonts w:ascii="仿宋_GB2312"/>
                <w:szCs w:val="24"/>
              </w:rPr>
            </w:pPr>
          </w:p>
        </w:tc>
        <w:tc>
          <w:tcPr>
            <w:tcW w:w="2772" w:type="dxa"/>
            <w:vAlign w:val="center"/>
          </w:tcPr>
          <w:p w14:paraId="0EF76F26">
            <w:pPr>
              <w:pStyle w:val="13"/>
              <w:widowControl w:val="0"/>
              <w:autoSpaceDE w:val="0"/>
              <w:autoSpaceDN w:val="0"/>
              <w:spacing w:after="156"/>
              <w:ind w:firstLine="480"/>
              <w:rPr>
                <w:rFonts w:ascii="仿宋_GB2312"/>
                <w:szCs w:val="24"/>
              </w:rPr>
            </w:pPr>
          </w:p>
        </w:tc>
      </w:tr>
      <w:tr w14:paraId="7AB9F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trPr>
        <w:tc>
          <w:tcPr>
            <w:tcW w:w="826" w:type="dxa"/>
            <w:vAlign w:val="center"/>
          </w:tcPr>
          <w:p w14:paraId="68682610">
            <w:pPr>
              <w:pStyle w:val="13"/>
              <w:widowControl w:val="0"/>
              <w:autoSpaceDE w:val="0"/>
              <w:autoSpaceDN w:val="0"/>
              <w:spacing w:after="156"/>
              <w:rPr>
                <w:rFonts w:ascii="仿宋_GB2312"/>
                <w:szCs w:val="24"/>
              </w:rPr>
            </w:pPr>
            <w:r>
              <w:rPr>
                <w:rFonts w:hint="eastAsia" w:ascii="仿宋_GB2312"/>
                <w:szCs w:val="24"/>
              </w:rPr>
              <w:t>204-1</w:t>
            </w:r>
          </w:p>
        </w:tc>
        <w:tc>
          <w:tcPr>
            <w:tcW w:w="1512" w:type="dxa"/>
            <w:vAlign w:val="center"/>
          </w:tcPr>
          <w:p w14:paraId="7E8912D1">
            <w:pPr>
              <w:pStyle w:val="13"/>
              <w:widowControl w:val="0"/>
              <w:autoSpaceDE w:val="0"/>
              <w:autoSpaceDN w:val="0"/>
              <w:spacing w:after="156"/>
              <w:rPr>
                <w:rFonts w:ascii="仿宋_GB2312"/>
                <w:szCs w:val="24"/>
                <w:lang w:eastAsia="zh-CN"/>
              </w:rPr>
            </w:pPr>
            <w:r>
              <w:rPr>
                <w:rFonts w:hint="eastAsia" w:ascii="仿宋_GB2312"/>
                <w:szCs w:val="24"/>
                <w:lang w:eastAsia="zh-CN"/>
              </w:rPr>
              <w:t>路基填筑（包括填前压实）</w:t>
            </w:r>
          </w:p>
        </w:tc>
        <w:tc>
          <w:tcPr>
            <w:tcW w:w="602" w:type="dxa"/>
            <w:vAlign w:val="center"/>
          </w:tcPr>
          <w:p w14:paraId="6BA3E86A">
            <w:pPr>
              <w:pStyle w:val="13"/>
              <w:widowControl w:val="0"/>
              <w:autoSpaceDE w:val="0"/>
              <w:autoSpaceDN w:val="0"/>
              <w:spacing w:after="156"/>
              <w:ind w:firstLine="480"/>
              <w:rPr>
                <w:rFonts w:ascii="仿宋_GB2312"/>
                <w:szCs w:val="24"/>
                <w:lang w:eastAsia="zh-CN"/>
              </w:rPr>
            </w:pPr>
          </w:p>
        </w:tc>
        <w:tc>
          <w:tcPr>
            <w:tcW w:w="4283" w:type="dxa"/>
            <w:vAlign w:val="center"/>
          </w:tcPr>
          <w:p w14:paraId="0A181A87">
            <w:pPr>
              <w:pStyle w:val="13"/>
              <w:widowControl w:val="0"/>
              <w:autoSpaceDE w:val="0"/>
              <w:autoSpaceDN w:val="0"/>
              <w:spacing w:after="156"/>
              <w:ind w:firstLine="480"/>
              <w:rPr>
                <w:rFonts w:ascii="仿宋_GB2312"/>
                <w:szCs w:val="24"/>
                <w:lang w:eastAsia="zh-CN"/>
              </w:rPr>
            </w:pPr>
          </w:p>
        </w:tc>
        <w:tc>
          <w:tcPr>
            <w:tcW w:w="2772" w:type="dxa"/>
            <w:vAlign w:val="center"/>
          </w:tcPr>
          <w:p w14:paraId="59BE75CC">
            <w:pPr>
              <w:pStyle w:val="13"/>
              <w:widowControl w:val="0"/>
              <w:autoSpaceDE w:val="0"/>
              <w:autoSpaceDN w:val="0"/>
              <w:spacing w:after="156"/>
              <w:ind w:firstLine="480"/>
              <w:rPr>
                <w:rFonts w:ascii="仿宋_GB2312"/>
                <w:szCs w:val="24"/>
                <w:lang w:eastAsia="zh-CN"/>
              </w:rPr>
            </w:pPr>
          </w:p>
        </w:tc>
      </w:tr>
      <w:tr w14:paraId="00E72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35" w:hRule="atLeast"/>
        </w:trPr>
        <w:tc>
          <w:tcPr>
            <w:tcW w:w="826" w:type="dxa"/>
            <w:vAlign w:val="center"/>
          </w:tcPr>
          <w:p w14:paraId="5AD6BF78">
            <w:pPr>
              <w:pStyle w:val="13"/>
              <w:widowControl w:val="0"/>
              <w:autoSpaceDE w:val="0"/>
              <w:autoSpaceDN w:val="0"/>
              <w:spacing w:after="156"/>
              <w:rPr>
                <w:rFonts w:hint="default" w:ascii="仿宋_GB2312"/>
                <w:szCs w:val="24"/>
                <w:lang w:val="en-US" w:eastAsia="zh-CN"/>
              </w:rPr>
            </w:pPr>
            <w:r>
              <w:rPr>
                <w:rFonts w:hint="eastAsia" w:ascii="仿宋_GB2312"/>
                <w:szCs w:val="24"/>
                <w:lang w:val="en-US" w:eastAsia="zh-CN"/>
              </w:rPr>
              <w:t>-i</w:t>
            </w:r>
          </w:p>
        </w:tc>
        <w:tc>
          <w:tcPr>
            <w:tcW w:w="1512" w:type="dxa"/>
            <w:vAlign w:val="center"/>
          </w:tcPr>
          <w:p w14:paraId="045E7EE5">
            <w:pPr>
              <w:pStyle w:val="13"/>
              <w:widowControl w:val="0"/>
              <w:autoSpaceDE w:val="0"/>
              <w:autoSpaceDN w:val="0"/>
              <w:spacing w:after="156"/>
              <w:rPr>
                <w:rFonts w:hint="eastAsia" w:ascii="仿宋_GB2312"/>
                <w:szCs w:val="24"/>
              </w:rPr>
            </w:pPr>
            <w:r>
              <w:rPr>
                <w:rFonts w:hint="eastAsia" w:ascii="仿宋_GB2312"/>
                <w:szCs w:val="24"/>
              </w:rPr>
              <w:t>锥坡及台前溜坡填土</w:t>
            </w:r>
          </w:p>
        </w:tc>
        <w:tc>
          <w:tcPr>
            <w:tcW w:w="602" w:type="dxa"/>
            <w:vAlign w:val="center"/>
          </w:tcPr>
          <w:p w14:paraId="75F6F513">
            <w:pPr>
              <w:pStyle w:val="13"/>
              <w:widowControl w:val="0"/>
              <w:autoSpaceDE w:val="0"/>
              <w:autoSpaceDN w:val="0"/>
              <w:spacing w:after="156"/>
              <w:rPr>
                <w:rFonts w:hint="eastAsia" w:ascii="仿宋_GB2312"/>
                <w:szCs w:val="24"/>
              </w:rPr>
            </w:pPr>
            <w:r>
              <w:rPr>
                <w:rFonts w:hint="eastAsia" w:ascii="仿宋_GB2312"/>
                <w:szCs w:val="24"/>
              </w:rPr>
              <w:t>m</w:t>
            </w:r>
            <w:r>
              <w:rPr>
                <w:rFonts w:ascii="Calibri" w:hAnsi="Calibri" w:cs="Calibri"/>
                <w:szCs w:val="24"/>
              </w:rPr>
              <w:t>³</w:t>
            </w:r>
          </w:p>
        </w:tc>
        <w:tc>
          <w:tcPr>
            <w:tcW w:w="4283" w:type="dxa"/>
            <w:vAlign w:val="center"/>
          </w:tcPr>
          <w:p w14:paraId="6EAA8802">
            <w:pPr>
              <w:pStyle w:val="7"/>
              <w:spacing w:line="240" w:lineRule="auto"/>
              <w:ind w:firstLine="480"/>
              <w:rPr>
                <w:rFonts w:hint="eastAsia" w:ascii="仿宋_GB2312"/>
                <w:szCs w:val="24"/>
                <w:lang w:val="en-US" w:eastAsia="zh-CN"/>
              </w:rPr>
            </w:pPr>
            <w:r>
              <w:rPr>
                <w:rFonts w:hint="eastAsia" w:ascii="仿宋_GB2312"/>
                <w:szCs w:val="24"/>
                <w:lang w:val="en-US" w:eastAsia="zh-CN"/>
              </w:rPr>
              <w:t>1.依据图纸所示锥坡及台前溜坡填土数量,按照压实的体积以立方米为单位计量。</w:t>
            </w:r>
          </w:p>
        </w:tc>
        <w:tc>
          <w:tcPr>
            <w:tcW w:w="2772" w:type="dxa"/>
            <w:vAlign w:val="center"/>
          </w:tcPr>
          <w:p w14:paraId="0C398CE3">
            <w:pPr>
              <w:pStyle w:val="7"/>
              <w:spacing w:line="240" w:lineRule="auto"/>
              <w:ind w:firstLine="480"/>
              <w:rPr>
                <w:rFonts w:hint="eastAsia" w:ascii="仿宋_GB2312"/>
                <w:szCs w:val="24"/>
                <w:lang w:eastAsia="zh-CN"/>
              </w:rPr>
            </w:pPr>
            <w:r>
              <w:rPr>
                <w:rFonts w:hint="eastAsia" w:ascii="仿宋_GB2312"/>
                <w:szCs w:val="24"/>
                <w:lang w:eastAsia="zh-CN"/>
              </w:rPr>
              <w:t>1.基底翻松、压实、挖台阶;</w:t>
            </w:r>
          </w:p>
          <w:p w14:paraId="191FA26A">
            <w:pPr>
              <w:pStyle w:val="7"/>
              <w:spacing w:line="240" w:lineRule="auto"/>
              <w:ind w:firstLine="480"/>
              <w:rPr>
                <w:rFonts w:hint="eastAsia" w:ascii="仿宋_GB2312"/>
                <w:szCs w:val="24"/>
                <w:lang w:eastAsia="zh-CN"/>
              </w:rPr>
            </w:pPr>
            <w:r>
              <w:rPr>
                <w:rFonts w:hint="eastAsia" w:ascii="仿宋_GB2312"/>
                <w:szCs w:val="24"/>
                <w:lang w:eastAsia="zh-CN"/>
              </w:rPr>
              <w:t>2.填料的选择;</w:t>
            </w:r>
          </w:p>
          <w:p w14:paraId="30A76144">
            <w:pPr>
              <w:pStyle w:val="7"/>
              <w:spacing w:line="240" w:lineRule="auto"/>
              <w:ind w:firstLine="480"/>
              <w:rPr>
                <w:rFonts w:hint="eastAsia" w:ascii="仿宋_GB2312"/>
                <w:szCs w:val="24"/>
                <w:lang w:eastAsia="zh-CN"/>
              </w:rPr>
            </w:pPr>
            <w:r>
              <w:rPr>
                <w:rFonts w:hint="eastAsia" w:ascii="仿宋_GB2312"/>
                <w:szCs w:val="24"/>
                <w:lang w:eastAsia="zh-CN"/>
              </w:rPr>
              <w:t>3.临时排水;</w:t>
            </w:r>
          </w:p>
          <w:p w14:paraId="2DF8C890">
            <w:pPr>
              <w:pStyle w:val="7"/>
              <w:spacing w:line="240" w:lineRule="auto"/>
              <w:ind w:firstLine="480"/>
              <w:rPr>
                <w:rFonts w:hint="eastAsia" w:ascii="仿宋_GB2312"/>
                <w:szCs w:val="24"/>
                <w:lang w:eastAsia="zh-CN"/>
              </w:rPr>
            </w:pPr>
            <w:r>
              <w:rPr>
                <w:rFonts w:hint="eastAsia" w:ascii="仿宋_GB2312"/>
                <w:szCs w:val="24"/>
                <w:lang w:eastAsia="zh-CN"/>
              </w:rPr>
              <w:t>4.分层摊铺;</w:t>
            </w:r>
          </w:p>
          <w:p w14:paraId="04ECAC68">
            <w:pPr>
              <w:pStyle w:val="7"/>
              <w:spacing w:line="240" w:lineRule="auto"/>
              <w:ind w:firstLine="480"/>
              <w:rPr>
                <w:rFonts w:hint="eastAsia" w:ascii="仿宋_GB2312"/>
                <w:szCs w:val="24"/>
                <w:lang w:eastAsia="zh-CN"/>
              </w:rPr>
            </w:pPr>
            <w:r>
              <w:rPr>
                <w:rFonts w:hint="eastAsia" w:ascii="仿宋_GB2312"/>
                <w:szCs w:val="24"/>
                <w:lang w:eastAsia="zh-CN"/>
              </w:rPr>
              <w:t>5.洒水、压实:</w:t>
            </w:r>
          </w:p>
          <w:p w14:paraId="5CC7478D">
            <w:pPr>
              <w:pStyle w:val="7"/>
              <w:spacing w:line="240" w:lineRule="auto"/>
              <w:ind w:firstLine="480"/>
              <w:rPr>
                <w:rFonts w:ascii="仿宋_GB2312"/>
                <w:szCs w:val="24"/>
                <w:lang w:eastAsia="zh-CN"/>
              </w:rPr>
            </w:pPr>
            <w:r>
              <w:rPr>
                <w:rFonts w:hint="eastAsia" w:ascii="仿宋_GB2312"/>
                <w:szCs w:val="24"/>
                <w:lang w:eastAsia="zh-CN"/>
              </w:rPr>
              <w:t>6.整型。</w:t>
            </w:r>
          </w:p>
        </w:tc>
      </w:tr>
      <w:bookmarkEnd w:id="17"/>
    </w:tbl>
    <w:p w14:paraId="25DCF901">
      <w:pPr>
        <w:pStyle w:val="3"/>
        <w:rPr>
          <w:rFonts w:ascii="仿宋_GB2312"/>
          <w:sz w:val="28"/>
          <w:lang w:eastAsia="zh-CN"/>
        </w:rPr>
      </w:pPr>
      <w:bookmarkStart w:id="23" w:name="_Toc131160129"/>
      <w:bookmarkStart w:id="24" w:name="_Toc27534"/>
      <w:bookmarkStart w:id="25" w:name="_Toc22673890"/>
      <w:r>
        <w:rPr>
          <w:rFonts w:hint="eastAsia" w:ascii="仿宋_GB2312"/>
          <w:sz w:val="28"/>
          <w:lang w:eastAsia="zh-CN"/>
        </w:rPr>
        <w:t>第209节 挡土墙</w:t>
      </w:r>
      <w:bookmarkEnd w:id="23"/>
      <w:bookmarkEnd w:id="24"/>
    </w:p>
    <w:p w14:paraId="294953A3">
      <w:pPr>
        <w:ind w:firstLine="0" w:firstLineChars="0"/>
        <w:rPr>
          <w:rFonts w:ascii="仿宋_GB2312"/>
          <w:lang w:eastAsia="zh-CN"/>
        </w:rPr>
      </w:pPr>
      <w:r>
        <w:rPr>
          <w:rFonts w:hint="eastAsia" w:ascii="仿宋_GB2312"/>
          <w:lang w:eastAsia="zh-CN"/>
        </w:rPr>
        <w:t>本节工程量清单项目分项计量规则应按表 209的规定执行。</w:t>
      </w:r>
    </w:p>
    <w:p w14:paraId="7D1A577F">
      <w:pPr>
        <w:ind w:firstLine="0" w:firstLineChars="0"/>
        <w:jc w:val="center"/>
        <w:rPr>
          <w:rFonts w:ascii="仿宋_GB2312" w:cs="Times New Roman"/>
          <w:kern w:val="2"/>
          <w:szCs w:val="24"/>
          <w:lang w:eastAsia="zh-CN"/>
        </w:rPr>
      </w:pPr>
      <w:r>
        <w:rPr>
          <w:rFonts w:hint="eastAsia" w:ascii="仿宋_GB2312" w:cs="Times New Roman"/>
          <w:kern w:val="2"/>
          <w:szCs w:val="24"/>
          <w:lang w:eastAsia="zh-CN"/>
        </w:rPr>
        <w:t>表209 挡土墙</w:t>
      </w:r>
    </w:p>
    <w:tbl>
      <w:tblPr>
        <w:tblStyle w:val="18"/>
        <w:tblW w:w="10046" w:type="dxa"/>
        <w:jc w:val="center"/>
        <w:tblLayout w:type="fixed"/>
        <w:tblCellMar>
          <w:top w:w="0" w:type="dxa"/>
          <w:left w:w="108" w:type="dxa"/>
          <w:bottom w:w="0" w:type="dxa"/>
          <w:right w:w="108" w:type="dxa"/>
        </w:tblCellMar>
      </w:tblPr>
      <w:tblGrid>
        <w:gridCol w:w="947"/>
        <w:gridCol w:w="1456"/>
        <w:gridCol w:w="714"/>
        <w:gridCol w:w="4108"/>
        <w:gridCol w:w="2821"/>
      </w:tblGrid>
      <w:tr w14:paraId="04A060B2">
        <w:tblPrEx>
          <w:tblCellMar>
            <w:top w:w="0" w:type="dxa"/>
            <w:left w:w="108" w:type="dxa"/>
            <w:bottom w:w="0" w:type="dxa"/>
            <w:right w:w="108" w:type="dxa"/>
          </w:tblCellMar>
        </w:tblPrEx>
        <w:trPr>
          <w:cantSplit/>
          <w:trHeight w:val="528" w:hRule="atLeast"/>
          <w:tblHeader/>
          <w:jc w:val="center"/>
        </w:trPr>
        <w:tc>
          <w:tcPr>
            <w:tcW w:w="947" w:type="dxa"/>
            <w:tcBorders>
              <w:top w:val="single" w:color="auto" w:sz="4" w:space="0"/>
              <w:left w:val="single" w:color="auto" w:sz="4" w:space="0"/>
              <w:bottom w:val="single" w:color="auto" w:sz="4" w:space="0"/>
              <w:right w:val="single" w:color="auto" w:sz="4" w:space="0"/>
            </w:tcBorders>
            <w:vAlign w:val="center"/>
          </w:tcPr>
          <w:p w14:paraId="769BA7AF">
            <w:pPr>
              <w:pStyle w:val="13"/>
              <w:widowControl w:val="0"/>
              <w:autoSpaceDE w:val="0"/>
              <w:autoSpaceDN w:val="0"/>
              <w:spacing w:after="156"/>
              <w:rPr>
                <w:rFonts w:ascii="仿宋_GB2312"/>
                <w:szCs w:val="24"/>
              </w:rPr>
            </w:pPr>
            <w:r>
              <w:rPr>
                <w:rFonts w:hint="eastAsia" w:ascii="仿宋_GB2312"/>
                <w:szCs w:val="24"/>
              </w:rPr>
              <w:t>子目号</w:t>
            </w:r>
          </w:p>
        </w:tc>
        <w:tc>
          <w:tcPr>
            <w:tcW w:w="1456" w:type="dxa"/>
            <w:tcBorders>
              <w:top w:val="single" w:color="auto" w:sz="4" w:space="0"/>
              <w:left w:val="nil"/>
              <w:bottom w:val="single" w:color="auto" w:sz="4" w:space="0"/>
              <w:right w:val="single" w:color="auto" w:sz="4" w:space="0"/>
            </w:tcBorders>
            <w:vAlign w:val="center"/>
          </w:tcPr>
          <w:p w14:paraId="4C7CCADA">
            <w:pPr>
              <w:pStyle w:val="13"/>
              <w:widowControl w:val="0"/>
              <w:autoSpaceDE w:val="0"/>
              <w:autoSpaceDN w:val="0"/>
              <w:spacing w:after="156"/>
              <w:rPr>
                <w:rFonts w:ascii="仿宋_GB2312"/>
                <w:szCs w:val="24"/>
              </w:rPr>
            </w:pPr>
            <w:r>
              <w:rPr>
                <w:rFonts w:hint="eastAsia" w:ascii="仿宋_GB2312"/>
                <w:szCs w:val="24"/>
              </w:rPr>
              <w:t>子目名称</w:t>
            </w:r>
          </w:p>
        </w:tc>
        <w:tc>
          <w:tcPr>
            <w:tcW w:w="714" w:type="dxa"/>
            <w:tcBorders>
              <w:top w:val="single" w:color="auto" w:sz="4" w:space="0"/>
              <w:left w:val="nil"/>
              <w:bottom w:val="single" w:color="auto" w:sz="4" w:space="0"/>
              <w:right w:val="single" w:color="auto" w:sz="4" w:space="0"/>
            </w:tcBorders>
            <w:vAlign w:val="center"/>
          </w:tcPr>
          <w:p w14:paraId="6A7EE4C9">
            <w:pPr>
              <w:pStyle w:val="13"/>
              <w:widowControl w:val="0"/>
              <w:autoSpaceDE w:val="0"/>
              <w:autoSpaceDN w:val="0"/>
              <w:spacing w:after="156"/>
              <w:rPr>
                <w:rFonts w:ascii="仿宋_GB2312"/>
                <w:szCs w:val="24"/>
              </w:rPr>
            </w:pPr>
            <w:r>
              <w:rPr>
                <w:rFonts w:hint="eastAsia" w:ascii="仿宋_GB2312"/>
                <w:szCs w:val="24"/>
              </w:rPr>
              <w:t>单位</w:t>
            </w:r>
          </w:p>
        </w:tc>
        <w:tc>
          <w:tcPr>
            <w:tcW w:w="4108" w:type="dxa"/>
            <w:tcBorders>
              <w:top w:val="single" w:color="auto" w:sz="4" w:space="0"/>
              <w:left w:val="nil"/>
              <w:bottom w:val="single" w:color="auto" w:sz="4" w:space="0"/>
              <w:right w:val="single" w:color="auto" w:sz="4" w:space="0"/>
            </w:tcBorders>
            <w:vAlign w:val="center"/>
          </w:tcPr>
          <w:p w14:paraId="211BD9D3">
            <w:pPr>
              <w:pStyle w:val="13"/>
              <w:widowControl w:val="0"/>
              <w:autoSpaceDE w:val="0"/>
              <w:autoSpaceDN w:val="0"/>
              <w:spacing w:after="156"/>
              <w:ind w:firstLine="560"/>
              <w:rPr>
                <w:rFonts w:ascii="仿宋_GB2312"/>
                <w:szCs w:val="24"/>
              </w:rPr>
            </w:pPr>
            <w:r>
              <w:rPr>
                <w:rFonts w:hint="eastAsia" w:ascii="仿宋_GB2312"/>
                <w:szCs w:val="24"/>
              </w:rPr>
              <w:t>工程量计量</w:t>
            </w:r>
          </w:p>
        </w:tc>
        <w:tc>
          <w:tcPr>
            <w:tcW w:w="2821" w:type="dxa"/>
            <w:tcBorders>
              <w:top w:val="single" w:color="auto" w:sz="4" w:space="0"/>
              <w:left w:val="nil"/>
              <w:bottom w:val="single" w:color="auto" w:sz="4" w:space="0"/>
              <w:right w:val="single" w:color="auto" w:sz="4" w:space="0"/>
            </w:tcBorders>
            <w:vAlign w:val="center"/>
          </w:tcPr>
          <w:p w14:paraId="44802F38">
            <w:pPr>
              <w:pStyle w:val="13"/>
              <w:widowControl w:val="0"/>
              <w:autoSpaceDE w:val="0"/>
              <w:autoSpaceDN w:val="0"/>
              <w:spacing w:after="156"/>
              <w:ind w:firstLine="560"/>
              <w:rPr>
                <w:rFonts w:ascii="仿宋_GB2312"/>
                <w:szCs w:val="24"/>
              </w:rPr>
            </w:pPr>
            <w:r>
              <w:rPr>
                <w:rFonts w:hint="eastAsia" w:ascii="仿宋_GB2312"/>
                <w:szCs w:val="24"/>
              </w:rPr>
              <w:t>工程内容</w:t>
            </w:r>
          </w:p>
        </w:tc>
      </w:tr>
      <w:tr w14:paraId="76ECCF91">
        <w:tblPrEx>
          <w:tblCellMar>
            <w:top w:w="0" w:type="dxa"/>
            <w:left w:w="108" w:type="dxa"/>
            <w:bottom w:w="0" w:type="dxa"/>
            <w:right w:w="108" w:type="dxa"/>
          </w:tblCellMar>
        </w:tblPrEx>
        <w:trPr>
          <w:cantSplit/>
          <w:trHeight w:val="431"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17AA4EFA">
            <w:pPr>
              <w:pStyle w:val="13"/>
              <w:widowControl w:val="0"/>
              <w:autoSpaceDE w:val="0"/>
              <w:autoSpaceDN w:val="0"/>
              <w:spacing w:after="156"/>
              <w:rPr>
                <w:rFonts w:ascii="仿宋_GB2312"/>
                <w:szCs w:val="24"/>
              </w:rPr>
            </w:pPr>
            <w:r>
              <w:rPr>
                <w:rFonts w:hint="eastAsia" w:ascii="仿宋_GB2312"/>
                <w:szCs w:val="24"/>
              </w:rPr>
              <w:t>209</w:t>
            </w:r>
          </w:p>
        </w:tc>
        <w:tc>
          <w:tcPr>
            <w:tcW w:w="1456" w:type="dxa"/>
            <w:tcBorders>
              <w:top w:val="single" w:color="auto" w:sz="4" w:space="0"/>
              <w:left w:val="nil"/>
              <w:bottom w:val="single" w:color="auto" w:sz="4" w:space="0"/>
              <w:right w:val="single" w:color="auto" w:sz="4" w:space="0"/>
            </w:tcBorders>
            <w:vAlign w:val="center"/>
          </w:tcPr>
          <w:p w14:paraId="7BA49D24">
            <w:pPr>
              <w:pStyle w:val="13"/>
              <w:widowControl w:val="0"/>
              <w:autoSpaceDE w:val="0"/>
              <w:autoSpaceDN w:val="0"/>
              <w:spacing w:after="156"/>
              <w:rPr>
                <w:rFonts w:ascii="仿宋_GB2312"/>
                <w:szCs w:val="24"/>
              </w:rPr>
            </w:pPr>
            <w:r>
              <w:rPr>
                <w:rFonts w:hint="eastAsia" w:ascii="仿宋_GB2312"/>
                <w:szCs w:val="24"/>
              </w:rPr>
              <w:t>挡土墙</w:t>
            </w:r>
          </w:p>
        </w:tc>
        <w:tc>
          <w:tcPr>
            <w:tcW w:w="714" w:type="dxa"/>
            <w:tcBorders>
              <w:top w:val="single" w:color="auto" w:sz="4" w:space="0"/>
              <w:left w:val="nil"/>
              <w:bottom w:val="single" w:color="auto" w:sz="4" w:space="0"/>
              <w:right w:val="single" w:color="auto" w:sz="4" w:space="0"/>
            </w:tcBorders>
            <w:vAlign w:val="center"/>
          </w:tcPr>
          <w:p w14:paraId="752D637D">
            <w:pPr>
              <w:pStyle w:val="13"/>
              <w:widowControl w:val="0"/>
              <w:autoSpaceDE w:val="0"/>
              <w:autoSpaceDN w:val="0"/>
              <w:spacing w:after="156"/>
              <w:ind w:firstLine="560"/>
              <w:rPr>
                <w:rFonts w:ascii="仿宋_GB2312"/>
                <w:szCs w:val="24"/>
              </w:rPr>
            </w:pPr>
          </w:p>
        </w:tc>
        <w:tc>
          <w:tcPr>
            <w:tcW w:w="4108" w:type="dxa"/>
            <w:tcBorders>
              <w:top w:val="single" w:color="auto" w:sz="4" w:space="0"/>
              <w:left w:val="nil"/>
              <w:bottom w:val="single" w:color="auto" w:sz="4" w:space="0"/>
              <w:right w:val="single" w:color="auto" w:sz="4" w:space="0"/>
            </w:tcBorders>
            <w:vAlign w:val="center"/>
          </w:tcPr>
          <w:p w14:paraId="694EA486">
            <w:pPr>
              <w:pStyle w:val="13"/>
              <w:widowControl w:val="0"/>
              <w:autoSpaceDE w:val="0"/>
              <w:autoSpaceDN w:val="0"/>
              <w:spacing w:after="156"/>
              <w:ind w:firstLine="560"/>
              <w:rPr>
                <w:rFonts w:ascii="仿宋_GB2312"/>
                <w:szCs w:val="24"/>
              </w:rPr>
            </w:pPr>
          </w:p>
        </w:tc>
        <w:tc>
          <w:tcPr>
            <w:tcW w:w="2821" w:type="dxa"/>
            <w:tcBorders>
              <w:top w:val="single" w:color="auto" w:sz="4" w:space="0"/>
              <w:left w:val="nil"/>
              <w:bottom w:val="single" w:color="auto" w:sz="4" w:space="0"/>
              <w:right w:val="single" w:color="auto" w:sz="4" w:space="0"/>
            </w:tcBorders>
            <w:vAlign w:val="center"/>
          </w:tcPr>
          <w:p w14:paraId="090A9B19">
            <w:pPr>
              <w:pStyle w:val="13"/>
              <w:widowControl w:val="0"/>
              <w:autoSpaceDE w:val="0"/>
              <w:autoSpaceDN w:val="0"/>
              <w:spacing w:after="156"/>
              <w:ind w:firstLine="560"/>
              <w:rPr>
                <w:rFonts w:ascii="仿宋_GB2312"/>
                <w:szCs w:val="24"/>
              </w:rPr>
            </w:pPr>
          </w:p>
        </w:tc>
      </w:tr>
      <w:tr w14:paraId="529E04D0">
        <w:tblPrEx>
          <w:tblCellMar>
            <w:top w:w="0" w:type="dxa"/>
            <w:left w:w="108" w:type="dxa"/>
            <w:bottom w:w="0" w:type="dxa"/>
            <w:right w:w="108" w:type="dxa"/>
          </w:tblCellMar>
        </w:tblPrEx>
        <w:trPr>
          <w:cantSplit/>
          <w:trHeight w:val="455"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334C8FAD">
            <w:pPr>
              <w:pStyle w:val="13"/>
              <w:widowControl w:val="0"/>
              <w:autoSpaceDE w:val="0"/>
              <w:autoSpaceDN w:val="0"/>
              <w:spacing w:after="156"/>
              <w:rPr>
                <w:rFonts w:hint="default"/>
                <w:lang w:val="en-US" w:eastAsia="zh-CN"/>
              </w:rPr>
            </w:pPr>
            <w:r>
              <w:rPr>
                <w:rFonts w:hint="eastAsia" w:ascii="仿宋_GB2312"/>
                <w:szCs w:val="24"/>
                <w:lang w:val="en-US" w:eastAsia="zh-CN"/>
              </w:rPr>
              <w:t>209-3</w:t>
            </w:r>
          </w:p>
        </w:tc>
        <w:tc>
          <w:tcPr>
            <w:tcW w:w="1456" w:type="dxa"/>
            <w:tcBorders>
              <w:top w:val="single" w:color="auto" w:sz="4" w:space="0"/>
              <w:left w:val="nil"/>
              <w:bottom w:val="single" w:color="auto" w:sz="4" w:space="0"/>
              <w:right w:val="single" w:color="auto" w:sz="4" w:space="0"/>
            </w:tcBorders>
            <w:vAlign w:val="center"/>
          </w:tcPr>
          <w:p w14:paraId="2F0272D0">
            <w:pPr>
              <w:pStyle w:val="13"/>
              <w:widowControl w:val="0"/>
              <w:autoSpaceDE w:val="0"/>
              <w:autoSpaceDN w:val="0"/>
              <w:spacing w:after="156"/>
              <w:rPr>
                <w:rFonts w:hint="eastAsia" w:ascii="仿宋_GB2312"/>
                <w:szCs w:val="24"/>
              </w:rPr>
            </w:pPr>
            <w:r>
              <w:rPr>
                <w:rFonts w:hint="eastAsia" w:ascii="仿宋_GB2312"/>
                <w:szCs w:val="24"/>
              </w:rPr>
              <w:t>砌体挡土墙</w:t>
            </w:r>
          </w:p>
        </w:tc>
        <w:tc>
          <w:tcPr>
            <w:tcW w:w="714" w:type="dxa"/>
            <w:tcBorders>
              <w:top w:val="single" w:color="auto" w:sz="4" w:space="0"/>
              <w:left w:val="nil"/>
              <w:bottom w:val="single" w:color="auto" w:sz="4" w:space="0"/>
              <w:right w:val="single" w:color="auto" w:sz="4" w:space="0"/>
            </w:tcBorders>
            <w:vAlign w:val="center"/>
          </w:tcPr>
          <w:p w14:paraId="0186E705">
            <w:pPr>
              <w:pStyle w:val="13"/>
              <w:widowControl w:val="0"/>
              <w:autoSpaceDE w:val="0"/>
              <w:autoSpaceDN w:val="0"/>
              <w:spacing w:after="156"/>
              <w:rPr>
                <w:rFonts w:hint="eastAsia" w:ascii="仿宋_GB2312" w:eastAsia="仿宋_GB2312"/>
                <w:szCs w:val="24"/>
                <w:lang w:eastAsia="zh-CN"/>
              </w:rPr>
            </w:pPr>
            <w:r>
              <w:rPr>
                <w:rFonts w:hint="eastAsia" w:ascii="仿宋_GB2312"/>
              </w:rPr>
              <w:t>m</w:t>
            </w:r>
            <w:r>
              <w:rPr>
                <w:rFonts w:hint="eastAsia" w:ascii="仿宋_GB2312"/>
                <w:vertAlign w:val="superscript"/>
              </w:rPr>
              <w:t>3</w:t>
            </w:r>
          </w:p>
        </w:tc>
        <w:tc>
          <w:tcPr>
            <w:tcW w:w="4108" w:type="dxa"/>
            <w:tcBorders>
              <w:top w:val="single" w:color="auto" w:sz="4" w:space="0"/>
              <w:left w:val="nil"/>
              <w:bottom w:val="single" w:color="auto" w:sz="4" w:space="0"/>
              <w:right w:val="single" w:color="auto" w:sz="4" w:space="0"/>
            </w:tcBorders>
            <w:vAlign w:val="center"/>
          </w:tcPr>
          <w:p w14:paraId="477AC01A">
            <w:pPr>
              <w:pStyle w:val="7"/>
              <w:spacing w:line="240" w:lineRule="auto"/>
              <w:ind w:firstLine="480"/>
              <w:rPr>
                <w:rFonts w:ascii="仿宋_GB2312"/>
                <w:szCs w:val="24"/>
                <w:lang w:eastAsia="zh-CN"/>
              </w:rPr>
            </w:pPr>
            <w:r>
              <w:rPr>
                <w:rFonts w:hint="eastAsia" w:ascii="仿宋_GB2312"/>
                <w:szCs w:val="24"/>
                <w:lang w:val="en-US" w:eastAsia="zh-CN"/>
              </w:rPr>
              <w:t>1.依</w:t>
            </w:r>
            <w:r>
              <w:rPr>
                <w:rFonts w:hint="eastAsia" w:ascii="仿宋_GB2312"/>
                <w:szCs w:val="24"/>
                <w:lang w:eastAsia="zh-CN"/>
              </w:rPr>
              <w:t>据图纸所示位置及垫层密实厚度，按照不同材料的垫层体积以立方米为单位计量</w:t>
            </w:r>
          </w:p>
        </w:tc>
        <w:tc>
          <w:tcPr>
            <w:tcW w:w="2821" w:type="dxa"/>
            <w:tcBorders>
              <w:top w:val="single" w:color="auto" w:sz="4" w:space="0"/>
              <w:left w:val="nil"/>
              <w:bottom w:val="single" w:color="auto" w:sz="4" w:space="0"/>
              <w:right w:val="single" w:color="auto" w:sz="4" w:space="0"/>
            </w:tcBorders>
            <w:vAlign w:val="center"/>
          </w:tcPr>
          <w:p w14:paraId="372A1B55">
            <w:pPr>
              <w:pStyle w:val="7"/>
              <w:spacing w:line="240" w:lineRule="auto"/>
              <w:ind w:firstLine="480"/>
              <w:rPr>
                <w:rFonts w:hint="eastAsia" w:ascii="仿宋_GB2312"/>
                <w:szCs w:val="24"/>
                <w:lang w:eastAsia="zh-CN"/>
              </w:rPr>
            </w:pPr>
            <w:r>
              <w:rPr>
                <w:rFonts w:hint="eastAsia" w:ascii="仿宋_GB2312"/>
                <w:szCs w:val="24"/>
                <w:lang w:eastAsia="zh-CN"/>
              </w:rPr>
              <w:t>1.基底清理;</w:t>
            </w:r>
          </w:p>
          <w:p w14:paraId="788CA5E7">
            <w:pPr>
              <w:pStyle w:val="7"/>
              <w:spacing w:line="240" w:lineRule="auto"/>
              <w:ind w:firstLine="480"/>
              <w:rPr>
                <w:rFonts w:hint="eastAsia" w:ascii="仿宋_GB2312"/>
                <w:szCs w:val="24"/>
                <w:lang w:eastAsia="zh-CN"/>
              </w:rPr>
            </w:pPr>
            <w:r>
              <w:rPr>
                <w:rFonts w:hint="eastAsia" w:ascii="仿宋_GB2312"/>
                <w:szCs w:val="24"/>
                <w:lang w:eastAsia="zh-CN"/>
              </w:rPr>
              <w:t>2.临时排水;</w:t>
            </w:r>
          </w:p>
          <w:p w14:paraId="61AC21DC">
            <w:pPr>
              <w:pStyle w:val="7"/>
              <w:spacing w:line="240" w:lineRule="auto"/>
              <w:ind w:firstLine="480"/>
              <w:rPr>
                <w:rFonts w:hint="eastAsia" w:ascii="仿宋_GB2312"/>
                <w:szCs w:val="24"/>
                <w:lang w:eastAsia="zh-CN"/>
              </w:rPr>
            </w:pPr>
            <w:r>
              <w:rPr>
                <w:rFonts w:hint="eastAsia" w:ascii="仿宋_GB2312"/>
                <w:szCs w:val="24"/>
                <w:lang w:eastAsia="zh-CN"/>
              </w:rPr>
              <w:t>3.铺筑垫层;</w:t>
            </w:r>
          </w:p>
          <w:p w14:paraId="0DA48B07">
            <w:pPr>
              <w:pStyle w:val="7"/>
              <w:spacing w:line="240" w:lineRule="auto"/>
              <w:ind w:firstLine="480"/>
              <w:rPr>
                <w:rFonts w:ascii="仿宋_GB2312"/>
                <w:szCs w:val="24"/>
                <w:lang w:eastAsia="zh-CN"/>
              </w:rPr>
            </w:pPr>
            <w:r>
              <w:rPr>
                <w:rFonts w:hint="eastAsia" w:ascii="仿宋_GB2312"/>
                <w:szCs w:val="24"/>
                <w:lang w:eastAsia="zh-CN"/>
              </w:rPr>
              <w:t>4.夯实。</w:t>
            </w:r>
          </w:p>
        </w:tc>
      </w:tr>
      <w:tr w14:paraId="26B78706">
        <w:tblPrEx>
          <w:tblCellMar>
            <w:top w:w="0" w:type="dxa"/>
            <w:left w:w="108" w:type="dxa"/>
            <w:bottom w:w="0" w:type="dxa"/>
            <w:right w:w="108" w:type="dxa"/>
          </w:tblCellMar>
        </w:tblPrEx>
        <w:trPr>
          <w:cantSplit/>
          <w:trHeight w:val="1959" w:hRule="atLeast"/>
          <w:jc w:val="center"/>
        </w:trPr>
        <w:tc>
          <w:tcPr>
            <w:tcW w:w="947" w:type="dxa"/>
            <w:tcBorders>
              <w:top w:val="single" w:color="auto" w:sz="4" w:space="0"/>
              <w:left w:val="single" w:color="auto" w:sz="4" w:space="0"/>
              <w:bottom w:val="single" w:color="auto" w:sz="4" w:space="0"/>
              <w:right w:val="single" w:color="auto" w:sz="4" w:space="0"/>
            </w:tcBorders>
            <w:vAlign w:val="center"/>
          </w:tcPr>
          <w:p w14:paraId="255C4223">
            <w:pPr>
              <w:pStyle w:val="13"/>
              <w:widowControl w:val="0"/>
              <w:autoSpaceDE w:val="0"/>
              <w:autoSpaceDN w:val="0"/>
              <w:spacing w:after="156"/>
              <w:ind w:firstLine="396" w:firstLineChars="0"/>
              <w:jc w:val="left"/>
              <w:rPr>
                <w:rFonts w:hint="default" w:ascii="仿宋_GB2312"/>
                <w:szCs w:val="24"/>
                <w:lang w:val="en-US" w:eastAsia="zh-CN"/>
              </w:rPr>
            </w:pPr>
            <w:r>
              <w:rPr>
                <w:rFonts w:hint="eastAsia" w:ascii="仿宋_GB2312"/>
                <w:szCs w:val="24"/>
                <w:lang w:val="en-US" w:eastAsia="zh-CN"/>
              </w:rPr>
              <w:t>-a</w:t>
            </w:r>
          </w:p>
        </w:tc>
        <w:tc>
          <w:tcPr>
            <w:tcW w:w="1456" w:type="dxa"/>
            <w:tcBorders>
              <w:top w:val="single" w:color="auto" w:sz="4" w:space="0"/>
              <w:left w:val="nil"/>
              <w:bottom w:val="single" w:color="auto" w:sz="4" w:space="0"/>
              <w:right w:val="single" w:color="auto" w:sz="4" w:space="0"/>
            </w:tcBorders>
            <w:vAlign w:val="center"/>
          </w:tcPr>
          <w:p w14:paraId="59FF8D9C">
            <w:pPr>
              <w:pStyle w:val="13"/>
              <w:widowControl w:val="0"/>
              <w:autoSpaceDE w:val="0"/>
              <w:autoSpaceDN w:val="0"/>
              <w:spacing w:after="156"/>
              <w:rPr>
                <w:rFonts w:hint="eastAsia" w:ascii="仿宋_GB2312"/>
                <w:szCs w:val="24"/>
              </w:rPr>
            </w:pPr>
            <w:r>
              <w:rPr>
                <w:rFonts w:hint="eastAsia" w:ascii="仿宋_GB2312"/>
                <w:szCs w:val="24"/>
              </w:rPr>
              <w:t>浆砌片（块）石</w:t>
            </w:r>
          </w:p>
        </w:tc>
        <w:tc>
          <w:tcPr>
            <w:tcW w:w="714" w:type="dxa"/>
            <w:tcBorders>
              <w:top w:val="single" w:color="auto" w:sz="4" w:space="0"/>
              <w:left w:val="nil"/>
              <w:bottom w:val="single" w:color="auto" w:sz="4" w:space="0"/>
              <w:right w:val="single" w:color="auto" w:sz="4" w:space="0"/>
            </w:tcBorders>
            <w:vAlign w:val="center"/>
          </w:tcPr>
          <w:p w14:paraId="6A64F239">
            <w:pPr>
              <w:pStyle w:val="13"/>
              <w:widowControl w:val="0"/>
              <w:autoSpaceDE w:val="0"/>
              <w:autoSpaceDN w:val="0"/>
              <w:spacing w:after="156"/>
              <w:rPr>
                <w:rFonts w:hint="eastAsia" w:ascii="仿宋_GB2312"/>
              </w:rPr>
            </w:pPr>
            <w:r>
              <w:rPr>
                <w:rFonts w:hint="eastAsia" w:ascii="仿宋_GB2312"/>
              </w:rPr>
              <w:t>m</w:t>
            </w:r>
            <w:r>
              <w:rPr>
                <w:rFonts w:hint="eastAsia" w:ascii="仿宋_GB2312"/>
                <w:vertAlign w:val="superscript"/>
              </w:rPr>
              <w:t>3</w:t>
            </w:r>
          </w:p>
        </w:tc>
        <w:tc>
          <w:tcPr>
            <w:tcW w:w="4108" w:type="dxa"/>
            <w:tcBorders>
              <w:top w:val="single" w:color="auto" w:sz="4" w:space="0"/>
              <w:left w:val="nil"/>
              <w:bottom w:val="single" w:color="auto" w:sz="4" w:space="0"/>
              <w:right w:val="single" w:color="auto" w:sz="4" w:space="0"/>
            </w:tcBorders>
            <w:vAlign w:val="center"/>
          </w:tcPr>
          <w:p w14:paraId="36071A50">
            <w:pPr>
              <w:pStyle w:val="7"/>
              <w:numPr>
                <w:ilvl w:val="0"/>
                <w:numId w:val="0"/>
              </w:numPr>
              <w:spacing w:line="240" w:lineRule="auto"/>
              <w:ind w:firstLine="480" w:firstLineChars="200"/>
              <w:rPr>
                <w:rFonts w:hint="eastAsia" w:ascii="仿宋_GB2312"/>
                <w:szCs w:val="24"/>
                <w:lang w:val="en-US" w:eastAsia="zh-CN"/>
              </w:rPr>
            </w:pPr>
            <w:r>
              <w:rPr>
                <w:rFonts w:hint="eastAsia" w:ascii="仿宋_GB2312"/>
                <w:szCs w:val="24"/>
                <w:lang w:val="en-US" w:eastAsia="zh-CN"/>
              </w:rPr>
              <w:t>1.依据图纸所示位置和断面尺寸，按图示不同强度等级水泥砂浆砌石体积以立方米为单位计量;</w:t>
            </w:r>
          </w:p>
          <w:p w14:paraId="689B0EB7">
            <w:pPr>
              <w:pStyle w:val="7"/>
              <w:numPr>
                <w:ilvl w:val="0"/>
                <w:numId w:val="0"/>
              </w:numPr>
              <w:spacing w:line="240" w:lineRule="auto"/>
              <w:ind w:firstLine="480" w:firstLineChars="200"/>
              <w:rPr>
                <w:rFonts w:hint="eastAsia" w:ascii="仿宋_GB2312"/>
                <w:szCs w:val="24"/>
                <w:lang w:val="en-US" w:eastAsia="zh-CN"/>
              </w:rPr>
            </w:pPr>
            <w:r>
              <w:rPr>
                <w:rFonts w:hint="eastAsia" w:ascii="仿宋_GB2312"/>
                <w:szCs w:val="24"/>
                <w:lang w:val="en-US" w:eastAsia="zh-CN"/>
              </w:rPr>
              <w:t>2.不扣除沉降缝、泄水孔、预埋件所占体积。</w:t>
            </w:r>
          </w:p>
        </w:tc>
        <w:tc>
          <w:tcPr>
            <w:tcW w:w="2821" w:type="dxa"/>
            <w:tcBorders>
              <w:top w:val="single" w:color="auto" w:sz="4" w:space="0"/>
              <w:left w:val="nil"/>
              <w:bottom w:val="single" w:color="auto" w:sz="4" w:space="0"/>
              <w:right w:val="single" w:color="auto" w:sz="4" w:space="0"/>
            </w:tcBorders>
            <w:vAlign w:val="center"/>
          </w:tcPr>
          <w:p w14:paraId="02E2CF72">
            <w:pPr>
              <w:pStyle w:val="7"/>
              <w:spacing w:line="240" w:lineRule="auto"/>
              <w:ind w:firstLine="480" w:firstLineChars="200"/>
              <w:rPr>
                <w:rFonts w:hint="eastAsia" w:ascii="仿宋_GB2312"/>
                <w:szCs w:val="24"/>
                <w:lang w:eastAsia="zh-CN"/>
              </w:rPr>
            </w:pPr>
            <w:r>
              <w:rPr>
                <w:rFonts w:hint="eastAsia" w:ascii="仿宋_GB2312"/>
                <w:szCs w:val="24"/>
                <w:lang w:eastAsia="zh-CN"/>
              </w:rPr>
              <w:t>1.基坑开挖、清理、平整、夯实:</w:t>
            </w:r>
          </w:p>
          <w:p w14:paraId="32CD0C20">
            <w:pPr>
              <w:pStyle w:val="7"/>
              <w:spacing w:line="240" w:lineRule="auto"/>
              <w:ind w:firstLine="480" w:firstLineChars="200"/>
              <w:rPr>
                <w:rFonts w:hint="eastAsia" w:ascii="仿宋_GB2312"/>
                <w:szCs w:val="24"/>
                <w:lang w:eastAsia="zh-CN"/>
              </w:rPr>
            </w:pPr>
            <w:r>
              <w:rPr>
                <w:rFonts w:hint="eastAsia" w:ascii="仿宋_GB2312"/>
                <w:szCs w:val="24"/>
                <w:lang w:eastAsia="zh-CN"/>
              </w:rPr>
              <w:t>2.浆砌片(块)石，设泄水孔及其滤水层;</w:t>
            </w:r>
          </w:p>
          <w:p w14:paraId="2235CF3E">
            <w:pPr>
              <w:pStyle w:val="7"/>
              <w:spacing w:line="240" w:lineRule="auto"/>
              <w:ind w:firstLine="480" w:firstLineChars="200"/>
              <w:rPr>
                <w:rFonts w:hint="eastAsia" w:ascii="仿宋_GB2312"/>
                <w:szCs w:val="24"/>
                <w:lang w:eastAsia="zh-CN"/>
              </w:rPr>
            </w:pPr>
            <w:r>
              <w:rPr>
                <w:rFonts w:hint="eastAsia" w:ascii="仿宋_GB2312"/>
                <w:szCs w:val="24"/>
                <w:lang w:eastAsia="zh-CN"/>
              </w:rPr>
              <w:t>3.接缝处理;</w:t>
            </w:r>
          </w:p>
          <w:p w14:paraId="3BFF87A7">
            <w:pPr>
              <w:pStyle w:val="7"/>
              <w:spacing w:line="240" w:lineRule="auto"/>
              <w:ind w:firstLine="480" w:firstLineChars="200"/>
              <w:rPr>
                <w:rFonts w:hint="eastAsia" w:ascii="仿宋_GB2312"/>
                <w:szCs w:val="24"/>
                <w:lang w:eastAsia="zh-CN"/>
              </w:rPr>
            </w:pPr>
            <w:r>
              <w:rPr>
                <w:rFonts w:hint="eastAsia" w:ascii="仿宋_GB2312"/>
                <w:szCs w:val="24"/>
                <w:lang w:eastAsia="zh-CN"/>
              </w:rPr>
              <w:t>4.勾缝、抹面、墙背排水设施设置、墙背填料分层填筑;</w:t>
            </w:r>
          </w:p>
          <w:p w14:paraId="22A3A27F">
            <w:pPr>
              <w:pStyle w:val="7"/>
              <w:spacing w:line="240" w:lineRule="auto"/>
              <w:ind w:firstLine="480" w:firstLineChars="200"/>
              <w:rPr>
                <w:rFonts w:hint="eastAsia" w:ascii="仿宋_GB2312"/>
                <w:szCs w:val="24"/>
                <w:lang w:eastAsia="zh-CN"/>
              </w:rPr>
            </w:pPr>
            <w:r>
              <w:rPr>
                <w:rFonts w:hint="eastAsia" w:ascii="仿宋_GB2312"/>
                <w:szCs w:val="24"/>
                <w:lang w:eastAsia="zh-CN"/>
              </w:rPr>
              <w:t>5.清理、废方弃运。</w:t>
            </w:r>
          </w:p>
        </w:tc>
      </w:tr>
    </w:tbl>
    <w:p w14:paraId="610D957B">
      <w:pPr>
        <w:widowControl/>
        <w:autoSpaceDE/>
        <w:autoSpaceDN/>
        <w:spacing w:line="240" w:lineRule="auto"/>
        <w:ind w:firstLine="0" w:firstLineChars="0"/>
        <w:rPr>
          <w:rFonts w:ascii="仿宋_GB2312" w:hAnsi="黑体" w:cs="黑体"/>
          <w:b/>
          <w:sz w:val="32"/>
          <w:szCs w:val="28"/>
          <w:lang w:eastAsia="zh-CN"/>
        </w:rPr>
      </w:pPr>
    </w:p>
    <w:p w14:paraId="1D724BC7">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26" w:name="_Toc9220"/>
      <w:r>
        <w:rPr>
          <w:rFonts w:hint="eastAsia" w:ascii="仿宋_GB2312" w:hAnsi="黑体" w:cs="黑体"/>
          <w:b/>
          <w:sz w:val="32"/>
          <w:szCs w:val="28"/>
          <w:lang w:eastAsia="zh-CN"/>
        </w:rPr>
        <w:t>第300章 路 面</w:t>
      </w:r>
      <w:bookmarkEnd w:id="25"/>
      <w:bookmarkEnd w:id="26"/>
    </w:p>
    <w:p w14:paraId="5BC2B60E">
      <w:pPr>
        <w:pStyle w:val="3"/>
        <w:rPr>
          <w:rFonts w:ascii="仿宋_GB2312"/>
          <w:lang w:eastAsia="zh-CN"/>
        </w:rPr>
      </w:pPr>
      <w:bookmarkStart w:id="27" w:name="_Toc22673891"/>
      <w:bookmarkStart w:id="28" w:name="_Toc130054651"/>
      <w:bookmarkStart w:id="29" w:name="_Toc2581"/>
      <w:r>
        <w:rPr>
          <w:rFonts w:hint="eastAsia" w:ascii="仿宋_GB2312"/>
          <w:lang w:eastAsia="zh-CN"/>
        </w:rPr>
        <w:t>第304节 水泥稳定土底基层、基层</w:t>
      </w:r>
      <w:bookmarkEnd w:id="27"/>
      <w:bookmarkEnd w:id="28"/>
      <w:bookmarkEnd w:id="29"/>
    </w:p>
    <w:p w14:paraId="57CF102D">
      <w:pPr>
        <w:ind w:firstLine="0" w:firstLineChars="0"/>
        <w:rPr>
          <w:rFonts w:ascii="仿宋_GB2312"/>
          <w:lang w:eastAsia="zh-CN"/>
        </w:rPr>
      </w:pPr>
      <w:r>
        <w:rPr>
          <w:rFonts w:hint="eastAsia" w:ascii="仿宋_GB2312"/>
          <w:lang w:eastAsia="zh-CN"/>
        </w:rPr>
        <w:t>本节工程量清单项目分项计量规则应按表 304 的规定执行。</w:t>
      </w:r>
    </w:p>
    <w:p w14:paraId="3DAC6710">
      <w:pPr>
        <w:adjustRightInd w:val="0"/>
        <w:snapToGrid w:val="0"/>
        <w:ind w:firstLine="560"/>
        <w:jc w:val="center"/>
        <w:rPr>
          <w:rFonts w:ascii="仿宋_GB2312"/>
          <w:lang w:eastAsia="zh-CN"/>
        </w:rPr>
      </w:pPr>
      <w:r>
        <w:rPr>
          <w:rFonts w:hint="eastAsia" w:ascii="仿宋_GB2312"/>
          <w:lang w:eastAsia="zh-CN"/>
        </w:rPr>
        <w:t>表304 水泥稳定土底基层、基层</w:t>
      </w:r>
    </w:p>
    <w:tbl>
      <w:tblPr>
        <w:tblStyle w:val="43"/>
        <w:tblW w:w="99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9"/>
        <w:gridCol w:w="1778"/>
        <w:gridCol w:w="658"/>
        <w:gridCol w:w="3653"/>
        <w:gridCol w:w="3052"/>
      </w:tblGrid>
      <w:tr w14:paraId="7108F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jc w:val="center"/>
        </w:trPr>
        <w:tc>
          <w:tcPr>
            <w:tcW w:w="849" w:type="dxa"/>
            <w:vAlign w:val="center"/>
          </w:tcPr>
          <w:p w14:paraId="19FAAD0D">
            <w:pPr>
              <w:pStyle w:val="13"/>
              <w:widowControl w:val="0"/>
              <w:autoSpaceDE w:val="0"/>
              <w:autoSpaceDN w:val="0"/>
              <w:spacing w:after="156"/>
              <w:rPr>
                <w:rFonts w:ascii="仿宋_GB2312"/>
              </w:rPr>
            </w:pPr>
            <w:r>
              <w:rPr>
                <w:rFonts w:hint="eastAsia" w:ascii="仿宋_GB2312"/>
              </w:rPr>
              <w:t>子目号</w:t>
            </w:r>
          </w:p>
        </w:tc>
        <w:tc>
          <w:tcPr>
            <w:tcW w:w="1778" w:type="dxa"/>
            <w:vAlign w:val="center"/>
          </w:tcPr>
          <w:p w14:paraId="40CD9634">
            <w:pPr>
              <w:pStyle w:val="13"/>
              <w:widowControl w:val="0"/>
              <w:autoSpaceDE w:val="0"/>
              <w:autoSpaceDN w:val="0"/>
              <w:spacing w:after="156"/>
              <w:rPr>
                <w:rFonts w:ascii="仿宋_GB2312"/>
              </w:rPr>
            </w:pPr>
            <w:r>
              <w:rPr>
                <w:rFonts w:hint="eastAsia" w:ascii="仿宋_GB2312"/>
              </w:rPr>
              <w:t>子目名称</w:t>
            </w:r>
          </w:p>
        </w:tc>
        <w:tc>
          <w:tcPr>
            <w:tcW w:w="658" w:type="dxa"/>
            <w:vAlign w:val="center"/>
          </w:tcPr>
          <w:p w14:paraId="2A08117F">
            <w:pPr>
              <w:pStyle w:val="13"/>
              <w:widowControl w:val="0"/>
              <w:autoSpaceDE w:val="0"/>
              <w:autoSpaceDN w:val="0"/>
              <w:spacing w:after="156"/>
              <w:rPr>
                <w:rFonts w:ascii="仿宋_GB2312"/>
              </w:rPr>
            </w:pPr>
            <w:r>
              <w:rPr>
                <w:rFonts w:hint="eastAsia" w:ascii="仿宋_GB2312"/>
              </w:rPr>
              <w:t>单位</w:t>
            </w:r>
          </w:p>
        </w:tc>
        <w:tc>
          <w:tcPr>
            <w:tcW w:w="3653" w:type="dxa"/>
            <w:vAlign w:val="center"/>
          </w:tcPr>
          <w:p w14:paraId="12940F5A">
            <w:pPr>
              <w:pStyle w:val="13"/>
              <w:widowControl w:val="0"/>
              <w:autoSpaceDE w:val="0"/>
              <w:autoSpaceDN w:val="0"/>
              <w:spacing w:after="156"/>
              <w:ind w:firstLine="480"/>
              <w:rPr>
                <w:rFonts w:ascii="仿宋_GB2312"/>
              </w:rPr>
            </w:pPr>
            <w:r>
              <w:rPr>
                <w:rFonts w:hint="eastAsia" w:ascii="仿宋_GB2312"/>
              </w:rPr>
              <w:t>工程量计量</w:t>
            </w:r>
          </w:p>
        </w:tc>
        <w:tc>
          <w:tcPr>
            <w:tcW w:w="3052" w:type="dxa"/>
            <w:vAlign w:val="center"/>
          </w:tcPr>
          <w:p w14:paraId="551DBDD8">
            <w:pPr>
              <w:pStyle w:val="13"/>
              <w:widowControl w:val="0"/>
              <w:autoSpaceDE w:val="0"/>
              <w:autoSpaceDN w:val="0"/>
              <w:spacing w:after="156"/>
              <w:ind w:firstLine="480"/>
              <w:rPr>
                <w:rFonts w:ascii="仿宋_GB2312"/>
              </w:rPr>
            </w:pPr>
            <w:r>
              <w:rPr>
                <w:rFonts w:hint="eastAsia" w:ascii="仿宋_GB2312"/>
              </w:rPr>
              <w:t>工程内容</w:t>
            </w:r>
          </w:p>
        </w:tc>
      </w:tr>
      <w:tr w14:paraId="0872C4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849" w:type="dxa"/>
            <w:vAlign w:val="center"/>
          </w:tcPr>
          <w:p w14:paraId="7F50677E">
            <w:pPr>
              <w:pStyle w:val="13"/>
              <w:widowControl w:val="0"/>
              <w:autoSpaceDE w:val="0"/>
              <w:autoSpaceDN w:val="0"/>
              <w:spacing w:after="156"/>
              <w:rPr>
                <w:rFonts w:ascii="仿宋_GB2312"/>
              </w:rPr>
            </w:pPr>
            <w:r>
              <w:rPr>
                <w:rFonts w:hint="eastAsia" w:ascii="仿宋_GB2312"/>
              </w:rPr>
              <w:t>304</w:t>
            </w:r>
          </w:p>
        </w:tc>
        <w:tc>
          <w:tcPr>
            <w:tcW w:w="1778" w:type="dxa"/>
            <w:vAlign w:val="center"/>
          </w:tcPr>
          <w:p w14:paraId="4A9F53B8">
            <w:pPr>
              <w:pStyle w:val="13"/>
              <w:widowControl w:val="0"/>
              <w:autoSpaceDE w:val="0"/>
              <w:autoSpaceDN w:val="0"/>
              <w:spacing w:after="156"/>
              <w:rPr>
                <w:rFonts w:ascii="仿宋_GB2312"/>
                <w:lang w:eastAsia="zh-CN"/>
              </w:rPr>
            </w:pPr>
            <w:r>
              <w:rPr>
                <w:rFonts w:hint="eastAsia" w:ascii="仿宋_GB2312"/>
                <w:lang w:eastAsia="zh-CN"/>
              </w:rPr>
              <w:t>水泥稳定土底基层、基层</w:t>
            </w:r>
          </w:p>
        </w:tc>
        <w:tc>
          <w:tcPr>
            <w:tcW w:w="658" w:type="dxa"/>
            <w:vAlign w:val="center"/>
          </w:tcPr>
          <w:p w14:paraId="5D5B98ED">
            <w:pPr>
              <w:pStyle w:val="13"/>
              <w:widowControl w:val="0"/>
              <w:autoSpaceDE w:val="0"/>
              <w:autoSpaceDN w:val="0"/>
              <w:spacing w:after="156"/>
              <w:ind w:firstLine="480"/>
              <w:rPr>
                <w:rFonts w:ascii="仿宋_GB2312"/>
                <w:lang w:eastAsia="zh-CN"/>
              </w:rPr>
            </w:pPr>
          </w:p>
        </w:tc>
        <w:tc>
          <w:tcPr>
            <w:tcW w:w="3653" w:type="dxa"/>
            <w:vAlign w:val="center"/>
          </w:tcPr>
          <w:p w14:paraId="1E06A932">
            <w:pPr>
              <w:pStyle w:val="13"/>
              <w:widowControl w:val="0"/>
              <w:autoSpaceDE w:val="0"/>
              <w:autoSpaceDN w:val="0"/>
              <w:spacing w:after="156"/>
              <w:ind w:firstLine="480"/>
              <w:rPr>
                <w:rFonts w:ascii="仿宋_GB2312"/>
                <w:lang w:eastAsia="zh-CN"/>
              </w:rPr>
            </w:pPr>
          </w:p>
        </w:tc>
        <w:tc>
          <w:tcPr>
            <w:tcW w:w="3052" w:type="dxa"/>
            <w:vAlign w:val="center"/>
          </w:tcPr>
          <w:p w14:paraId="0095A8A0">
            <w:pPr>
              <w:pStyle w:val="13"/>
              <w:widowControl w:val="0"/>
              <w:autoSpaceDE w:val="0"/>
              <w:autoSpaceDN w:val="0"/>
              <w:spacing w:after="156"/>
              <w:ind w:firstLine="480"/>
              <w:rPr>
                <w:rFonts w:ascii="仿宋_GB2312"/>
                <w:lang w:eastAsia="zh-CN"/>
              </w:rPr>
            </w:pPr>
          </w:p>
        </w:tc>
      </w:tr>
      <w:tr w14:paraId="32C71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6" w:hRule="atLeast"/>
          <w:jc w:val="center"/>
        </w:trPr>
        <w:tc>
          <w:tcPr>
            <w:tcW w:w="849" w:type="dxa"/>
            <w:vAlign w:val="center"/>
          </w:tcPr>
          <w:p w14:paraId="35DE2D67">
            <w:pPr>
              <w:pStyle w:val="13"/>
              <w:widowControl w:val="0"/>
              <w:autoSpaceDE w:val="0"/>
              <w:autoSpaceDN w:val="0"/>
              <w:spacing w:after="156"/>
              <w:rPr>
                <w:rFonts w:ascii="仿宋_GB2312"/>
              </w:rPr>
            </w:pPr>
            <w:r>
              <w:rPr>
                <w:rFonts w:hint="eastAsia" w:ascii="仿宋_GB2312"/>
              </w:rPr>
              <w:t>304-3</w:t>
            </w:r>
          </w:p>
        </w:tc>
        <w:tc>
          <w:tcPr>
            <w:tcW w:w="1778" w:type="dxa"/>
            <w:vAlign w:val="center"/>
          </w:tcPr>
          <w:p w14:paraId="278088F8">
            <w:pPr>
              <w:pStyle w:val="13"/>
              <w:widowControl w:val="0"/>
              <w:autoSpaceDE w:val="0"/>
              <w:autoSpaceDN w:val="0"/>
              <w:spacing w:after="156"/>
              <w:rPr>
                <w:rFonts w:ascii="仿宋_GB2312"/>
              </w:rPr>
            </w:pPr>
            <w:r>
              <w:rPr>
                <w:rFonts w:hint="eastAsia" w:ascii="仿宋_GB2312"/>
              </w:rPr>
              <w:t>水泥稳定土基层</w:t>
            </w:r>
          </w:p>
        </w:tc>
        <w:tc>
          <w:tcPr>
            <w:tcW w:w="658" w:type="dxa"/>
            <w:shd w:val="clear" w:color="auto" w:fill="auto"/>
            <w:vAlign w:val="center"/>
          </w:tcPr>
          <w:p w14:paraId="09136B43">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653" w:type="dxa"/>
            <w:vAlign w:val="center"/>
          </w:tcPr>
          <w:p w14:paraId="3C2F3D72">
            <w:pPr>
              <w:pStyle w:val="7"/>
              <w:spacing w:line="240" w:lineRule="auto"/>
              <w:ind w:firstLine="480"/>
              <w:rPr>
                <w:rFonts w:ascii="仿宋_GB2312"/>
                <w:lang w:eastAsia="zh-CN"/>
              </w:rPr>
            </w:pPr>
            <w:r>
              <w:rPr>
                <w:rFonts w:hint="eastAsia" w:ascii="仿宋_GB2312"/>
                <w:lang w:eastAsia="zh-CN"/>
              </w:rPr>
              <w:t>1.依据图纸所示压实厚度，按照铺筑的顶面面积以平方米为单位计量；</w:t>
            </w:r>
          </w:p>
        </w:tc>
        <w:tc>
          <w:tcPr>
            <w:tcW w:w="3052" w:type="dxa"/>
            <w:vAlign w:val="center"/>
          </w:tcPr>
          <w:p w14:paraId="7B55037F">
            <w:pPr>
              <w:pStyle w:val="7"/>
              <w:spacing w:line="240" w:lineRule="auto"/>
              <w:ind w:firstLine="480"/>
              <w:rPr>
                <w:rFonts w:ascii="仿宋_GB2312"/>
                <w:lang w:eastAsia="zh-CN"/>
              </w:rPr>
            </w:pPr>
            <w:r>
              <w:rPr>
                <w:rFonts w:hint="eastAsia" w:ascii="仿宋_GB2312"/>
                <w:lang w:eastAsia="zh-CN"/>
              </w:rPr>
              <w:t>1.检查、清理下承层、洒水；</w:t>
            </w:r>
          </w:p>
          <w:p w14:paraId="07740B1D">
            <w:pPr>
              <w:pStyle w:val="7"/>
              <w:spacing w:line="240" w:lineRule="auto"/>
              <w:ind w:firstLine="480"/>
              <w:rPr>
                <w:rFonts w:ascii="仿宋_GB2312"/>
                <w:lang w:eastAsia="zh-CN"/>
              </w:rPr>
            </w:pPr>
            <w:r>
              <w:rPr>
                <w:rFonts w:hint="eastAsia" w:ascii="仿宋_GB2312"/>
                <w:lang w:eastAsia="zh-CN"/>
              </w:rPr>
              <w:t>2.层间喷洒水泥净桨（如有）；</w:t>
            </w:r>
          </w:p>
          <w:p w14:paraId="09DB0146">
            <w:pPr>
              <w:pStyle w:val="7"/>
              <w:spacing w:line="240" w:lineRule="auto"/>
              <w:ind w:firstLine="480"/>
              <w:rPr>
                <w:rFonts w:ascii="仿宋_GB2312"/>
                <w:lang w:eastAsia="zh-CN"/>
              </w:rPr>
            </w:pPr>
            <w:r>
              <w:rPr>
                <w:rFonts w:hint="eastAsia" w:ascii="仿宋_GB2312"/>
                <w:lang w:eastAsia="zh-CN"/>
              </w:rPr>
              <w:t>3.拌和、运输、摊铺；</w:t>
            </w:r>
          </w:p>
          <w:p w14:paraId="31CC9493">
            <w:pPr>
              <w:pStyle w:val="7"/>
              <w:spacing w:line="240" w:lineRule="auto"/>
              <w:ind w:firstLine="480"/>
              <w:rPr>
                <w:rFonts w:ascii="仿宋_GB2312"/>
                <w:lang w:eastAsia="zh-CN"/>
              </w:rPr>
            </w:pPr>
            <w:r>
              <w:rPr>
                <w:rFonts w:hint="eastAsia" w:ascii="仿宋_GB2312"/>
                <w:lang w:eastAsia="zh-CN"/>
              </w:rPr>
              <w:t>4.整平、整型；</w:t>
            </w:r>
          </w:p>
          <w:p w14:paraId="106CA372">
            <w:pPr>
              <w:pStyle w:val="7"/>
              <w:spacing w:line="240" w:lineRule="auto"/>
              <w:ind w:firstLine="480"/>
              <w:rPr>
                <w:rFonts w:ascii="仿宋_GB2312"/>
                <w:lang w:eastAsia="zh-CN"/>
              </w:rPr>
            </w:pPr>
            <w:r>
              <w:rPr>
                <w:rFonts w:hint="eastAsia" w:ascii="仿宋_GB2312"/>
                <w:lang w:eastAsia="zh-CN"/>
              </w:rPr>
              <w:t>5.洒水、碾压、初期养护。</w:t>
            </w:r>
          </w:p>
        </w:tc>
      </w:tr>
    </w:tbl>
    <w:p w14:paraId="1DEBFE9F">
      <w:pPr>
        <w:pStyle w:val="3"/>
        <w:rPr>
          <w:rFonts w:ascii="仿宋_GB2312"/>
          <w:lang w:eastAsia="zh-CN"/>
        </w:rPr>
      </w:pPr>
      <w:bookmarkStart w:id="30" w:name="_Toc26422"/>
      <w:bookmarkStart w:id="31" w:name="_Toc131160133"/>
      <w:r>
        <w:rPr>
          <w:rFonts w:hint="eastAsia" w:ascii="仿宋_GB2312"/>
          <w:lang w:eastAsia="zh-CN"/>
        </w:rPr>
        <w:t>第306节 级配碎（砾）石底基层、基层</w:t>
      </w:r>
      <w:bookmarkEnd w:id="30"/>
      <w:bookmarkEnd w:id="31"/>
    </w:p>
    <w:p w14:paraId="0193CE5E">
      <w:pPr>
        <w:ind w:firstLine="0" w:firstLineChars="0"/>
        <w:rPr>
          <w:rFonts w:ascii="仿宋_GB2312"/>
          <w:lang w:eastAsia="zh-CN"/>
        </w:rPr>
      </w:pPr>
      <w:r>
        <w:rPr>
          <w:rFonts w:hint="eastAsia" w:ascii="仿宋_GB2312"/>
          <w:lang w:eastAsia="zh-CN"/>
        </w:rPr>
        <w:t>本节工程量清单项目分项计量规则应按表 306 的规定执行。</w:t>
      </w:r>
    </w:p>
    <w:p w14:paraId="1E608CE5">
      <w:pPr>
        <w:ind w:firstLine="0" w:firstLineChars="0"/>
        <w:jc w:val="center"/>
        <w:rPr>
          <w:rFonts w:ascii="仿宋_GB2312"/>
          <w:lang w:eastAsia="zh-CN"/>
        </w:rPr>
      </w:pPr>
      <w:r>
        <w:rPr>
          <w:rFonts w:hint="eastAsia" w:ascii="仿宋_GB2312"/>
          <w:lang w:eastAsia="zh-CN"/>
        </w:rPr>
        <w:t>表306 级配碎（砾）石底基层、基层</w:t>
      </w:r>
    </w:p>
    <w:tbl>
      <w:tblPr>
        <w:tblStyle w:val="43"/>
        <w:tblW w:w="10001" w:type="dxa"/>
        <w:tblInd w:w="-3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0"/>
        <w:gridCol w:w="1792"/>
        <w:gridCol w:w="630"/>
        <w:gridCol w:w="3947"/>
        <w:gridCol w:w="2792"/>
      </w:tblGrid>
      <w:tr w14:paraId="1F3493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33" w:hRule="atLeast"/>
          <w:tblHeader/>
        </w:trPr>
        <w:tc>
          <w:tcPr>
            <w:tcW w:w="840" w:type="dxa"/>
            <w:vAlign w:val="center"/>
          </w:tcPr>
          <w:p w14:paraId="7909EF20">
            <w:pPr>
              <w:pStyle w:val="13"/>
              <w:widowControl w:val="0"/>
              <w:autoSpaceDE w:val="0"/>
              <w:autoSpaceDN w:val="0"/>
              <w:spacing w:after="156"/>
              <w:rPr>
                <w:rFonts w:ascii="仿宋_GB2312"/>
                <w:szCs w:val="24"/>
              </w:rPr>
            </w:pPr>
            <w:r>
              <w:rPr>
                <w:rFonts w:hint="eastAsia" w:ascii="仿宋_GB2312"/>
                <w:szCs w:val="24"/>
              </w:rPr>
              <w:t>子目号</w:t>
            </w:r>
          </w:p>
        </w:tc>
        <w:tc>
          <w:tcPr>
            <w:tcW w:w="1792" w:type="dxa"/>
            <w:vAlign w:val="center"/>
          </w:tcPr>
          <w:p w14:paraId="0D27A457">
            <w:pPr>
              <w:pStyle w:val="13"/>
              <w:widowControl w:val="0"/>
              <w:autoSpaceDE w:val="0"/>
              <w:autoSpaceDN w:val="0"/>
              <w:spacing w:after="156"/>
              <w:rPr>
                <w:rFonts w:ascii="仿宋_GB2312"/>
                <w:szCs w:val="24"/>
              </w:rPr>
            </w:pPr>
            <w:r>
              <w:rPr>
                <w:rFonts w:hint="eastAsia" w:ascii="仿宋_GB2312"/>
                <w:szCs w:val="24"/>
              </w:rPr>
              <w:t>子目名称</w:t>
            </w:r>
          </w:p>
        </w:tc>
        <w:tc>
          <w:tcPr>
            <w:tcW w:w="630" w:type="dxa"/>
            <w:vAlign w:val="center"/>
          </w:tcPr>
          <w:p w14:paraId="44D8434B">
            <w:pPr>
              <w:pStyle w:val="13"/>
              <w:widowControl w:val="0"/>
              <w:autoSpaceDE w:val="0"/>
              <w:autoSpaceDN w:val="0"/>
              <w:spacing w:after="156"/>
              <w:rPr>
                <w:rFonts w:ascii="仿宋_GB2312"/>
                <w:szCs w:val="24"/>
              </w:rPr>
            </w:pPr>
            <w:r>
              <w:rPr>
                <w:rFonts w:hint="eastAsia" w:ascii="仿宋_GB2312"/>
                <w:szCs w:val="24"/>
              </w:rPr>
              <w:t>单位</w:t>
            </w:r>
          </w:p>
        </w:tc>
        <w:tc>
          <w:tcPr>
            <w:tcW w:w="3947" w:type="dxa"/>
            <w:vAlign w:val="center"/>
          </w:tcPr>
          <w:p w14:paraId="379A7C19">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92" w:type="dxa"/>
            <w:vAlign w:val="center"/>
          </w:tcPr>
          <w:p w14:paraId="3C979B7B">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6E8E6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79" w:hRule="atLeast"/>
        </w:trPr>
        <w:tc>
          <w:tcPr>
            <w:tcW w:w="840" w:type="dxa"/>
            <w:vAlign w:val="center"/>
          </w:tcPr>
          <w:p w14:paraId="3F1327F3">
            <w:pPr>
              <w:pStyle w:val="13"/>
              <w:widowControl w:val="0"/>
              <w:autoSpaceDE w:val="0"/>
              <w:autoSpaceDN w:val="0"/>
              <w:spacing w:line="360" w:lineRule="exact"/>
              <w:rPr>
                <w:rFonts w:ascii="仿宋_GB2312"/>
                <w:szCs w:val="24"/>
              </w:rPr>
            </w:pPr>
            <w:r>
              <w:rPr>
                <w:rFonts w:hint="eastAsia" w:ascii="仿宋_GB2312"/>
                <w:szCs w:val="24"/>
              </w:rPr>
              <w:t>306</w:t>
            </w:r>
          </w:p>
        </w:tc>
        <w:tc>
          <w:tcPr>
            <w:tcW w:w="1792" w:type="dxa"/>
            <w:vAlign w:val="center"/>
          </w:tcPr>
          <w:p w14:paraId="5CF05AA9">
            <w:pPr>
              <w:pStyle w:val="13"/>
              <w:widowControl w:val="0"/>
              <w:autoSpaceDE w:val="0"/>
              <w:autoSpaceDN w:val="0"/>
              <w:spacing w:line="360" w:lineRule="exact"/>
              <w:rPr>
                <w:rFonts w:ascii="仿宋_GB2312"/>
                <w:szCs w:val="24"/>
                <w:lang w:eastAsia="zh-CN"/>
              </w:rPr>
            </w:pPr>
            <w:r>
              <w:rPr>
                <w:rFonts w:hint="eastAsia" w:ascii="仿宋_GB2312"/>
                <w:szCs w:val="24"/>
                <w:lang w:eastAsia="zh-CN"/>
              </w:rPr>
              <w:t>级配碎(砾)石底基层、基层</w:t>
            </w:r>
          </w:p>
        </w:tc>
        <w:tc>
          <w:tcPr>
            <w:tcW w:w="630" w:type="dxa"/>
            <w:vAlign w:val="center"/>
          </w:tcPr>
          <w:p w14:paraId="0BD2E6E1">
            <w:pPr>
              <w:pStyle w:val="13"/>
              <w:widowControl w:val="0"/>
              <w:autoSpaceDE w:val="0"/>
              <w:autoSpaceDN w:val="0"/>
              <w:spacing w:after="156"/>
              <w:ind w:firstLine="480"/>
              <w:rPr>
                <w:rFonts w:ascii="仿宋_GB2312"/>
                <w:szCs w:val="24"/>
                <w:lang w:eastAsia="zh-CN"/>
              </w:rPr>
            </w:pPr>
          </w:p>
        </w:tc>
        <w:tc>
          <w:tcPr>
            <w:tcW w:w="3947" w:type="dxa"/>
            <w:vAlign w:val="center"/>
          </w:tcPr>
          <w:p w14:paraId="34F00547">
            <w:pPr>
              <w:pStyle w:val="13"/>
              <w:widowControl w:val="0"/>
              <w:autoSpaceDE w:val="0"/>
              <w:autoSpaceDN w:val="0"/>
              <w:spacing w:after="156"/>
              <w:ind w:firstLine="480"/>
              <w:rPr>
                <w:rFonts w:ascii="仿宋_GB2312"/>
                <w:szCs w:val="24"/>
                <w:lang w:eastAsia="zh-CN"/>
              </w:rPr>
            </w:pPr>
          </w:p>
        </w:tc>
        <w:tc>
          <w:tcPr>
            <w:tcW w:w="2792" w:type="dxa"/>
            <w:vAlign w:val="center"/>
          </w:tcPr>
          <w:p w14:paraId="77074FD4">
            <w:pPr>
              <w:pStyle w:val="13"/>
              <w:widowControl w:val="0"/>
              <w:autoSpaceDE w:val="0"/>
              <w:autoSpaceDN w:val="0"/>
              <w:spacing w:after="156"/>
              <w:ind w:firstLine="480"/>
              <w:rPr>
                <w:rFonts w:ascii="仿宋_GB2312"/>
                <w:szCs w:val="24"/>
                <w:lang w:eastAsia="zh-CN"/>
              </w:rPr>
            </w:pPr>
          </w:p>
        </w:tc>
      </w:tr>
      <w:tr w14:paraId="28A47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041" w:hRule="atLeast"/>
        </w:trPr>
        <w:tc>
          <w:tcPr>
            <w:tcW w:w="840" w:type="dxa"/>
            <w:vAlign w:val="center"/>
          </w:tcPr>
          <w:p w14:paraId="3857F226">
            <w:pPr>
              <w:pStyle w:val="13"/>
              <w:widowControl w:val="0"/>
              <w:autoSpaceDE w:val="0"/>
              <w:autoSpaceDN w:val="0"/>
              <w:spacing w:after="156"/>
              <w:rPr>
                <w:rFonts w:ascii="仿宋_GB2312"/>
                <w:szCs w:val="24"/>
              </w:rPr>
            </w:pPr>
            <w:r>
              <w:rPr>
                <w:rFonts w:hint="eastAsia" w:ascii="仿宋_GB2312"/>
                <w:szCs w:val="24"/>
              </w:rPr>
              <w:t>306-3</w:t>
            </w:r>
          </w:p>
        </w:tc>
        <w:tc>
          <w:tcPr>
            <w:tcW w:w="1792" w:type="dxa"/>
            <w:vAlign w:val="center"/>
          </w:tcPr>
          <w:p w14:paraId="20F17BDD">
            <w:pPr>
              <w:pStyle w:val="13"/>
              <w:widowControl w:val="0"/>
              <w:autoSpaceDE w:val="0"/>
              <w:autoSpaceDN w:val="0"/>
              <w:spacing w:after="156"/>
              <w:rPr>
                <w:rFonts w:ascii="仿宋_GB2312"/>
                <w:szCs w:val="24"/>
              </w:rPr>
            </w:pPr>
            <w:r>
              <w:rPr>
                <w:rFonts w:hint="eastAsia" w:ascii="仿宋_GB2312"/>
                <w:szCs w:val="24"/>
              </w:rPr>
              <w:t>级配碎石基层</w:t>
            </w:r>
          </w:p>
        </w:tc>
        <w:tc>
          <w:tcPr>
            <w:tcW w:w="630" w:type="dxa"/>
            <w:vAlign w:val="center"/>
          </w:tcPr>
          <w:p w14:paraId="6B29A1E0">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638A70A7">
            <w:pPr>
              <w:pStyle w:val="7"/>
              <w:spacing w:line="240" w:lineRule="auto"/>
              <w:ind w:firstLine="480"/>
              <w:rPr>
                <w:rFonts w:ascii="仿宋_GB2312"/>
                <w:szCs w:val="24"/>
                <w:lang w:eastAsia="zh-CN"/>
              </w:rPr>
            </w:pPr>
            <w:r>
              <w:rPr>
                <w:rFonts w:hint="eastAsia" w:ascii="仿宋_GB2312"/>
                <w:szCs w:val="24"/>
                <w:lang w:eastAsia="zh-CN"/>
              </w:rPr>
              <w:t>1.依据图纸所示压实厚度，按照铺筑的顶面面积以平方米为单位计量。</w:t>
            </w:r>
          </w:p>
        </w:tc>
        <w:tc>
          <w:tcPr>
            <w:tcW w:w="2792" w:type="dxa"/>
            <w:vAlign w:val="center"/>
          </w:tcPr>
          <w:p w14:paraId="51109108">
            <w:pPr>
              <w:pStyle w:val="7"/>
              <w:spacing w:line="240" w:lineRule="auto"/>
              <w:ind w:firstLine="480"/>
              <w:rPr>
                <w:rFonts w:ascii="仿宋_GB2312"/>
                <w:szCs w:val="24"/>
                <w:lang w:eastAsia="zh-CN"/>
              </w:rPr>
            </w:pPr>
            <w:r>
              <w:rPr>
                <w:rFonts w:hint="eastAsia" w:ascii="仿宋_GB2312"/>
                <w:szCs w:val="24"/>
                <w:lang w:eastAsia="zh-CN"/>
              </w:rPr>
              <w:t>1.检查、清理下承层、洒水；</w:t>
            </w:r>
          </w:p>
          <w:p w14:paraId="0398BBFF">
            <w:pPr>
              <w:pStyle w:val="7"/>
              <w:spacing w:line="240" w:lineRule="auto"/>
              <w:ind w:firstLine="480"/>
              <w:rPr>
                <w:rFonts w:ascii="仿宋_GB2312"/>
                <w:szCs w:val="24"/>
                <w:lang w:eastAsia="zh-CN"/>
              </w:rPr>
            </w:pPr>
            <w:r>
              <w:rPr>
                <w:rFonts w:hint="eastAsia" w:ascii="仿宋_GB2312"/>
                <w:szCs w:val="24"/>
                <w:lang w:eastAsia="zh-CN"/>
              </w:rPr>
              <w:t>2.铺筑材料拌和、运输、摊铺；</w:t>
            </w:r>
          </w:p>
          <w:p w14:paraId="1570E22F">
            <w:pPr>
              <w:pStyle w:val="7"/>
              <w:spacing w:line="240" w:lineRule="auto"/>
              <w:ind w:firstLine="480"/>
              <w:rPr>
                <w:rFonts w:ascii="仿宋_GB2312"/>
                <w:szCs w:val="24"/>
                <w:lang w:eastAsia="zh-CN"/>
              </w:rPr>
            </w:pPr>
            <w:r>
              <w:rPr>
                <w:rFonts w:hint="eastAsia" w:ascii="仿宋_GB2312"/>
                <w:szCs w:val="24"/>
                <w:lang w:eastAsia="zh-CN"/>
              </w:rPr>
              <w:t>3.整平、整型；</w:t>
            </w:r>
          </w:p>
          <w:p w14:paraId="26A1CF8F">
            <w:pPr>
              <w:pStyle w:val="7"/>
              <w:spacing w:line="240" w:lineRule="auto"/>
              <w:ind w:firstLine="480"/>
              <w:rPr>
                <w:rFonts w:ascii="仿宋_GB2312"/>
                <w:szCs w:val="24"/>
                <w:lang w:eastAsia="zh-CN"/>
              </w:rPr>
            </w:pPr>
            <w:r>
              <w:rPr>
                <w:rFonts w:hint="eastAsia" w:ascii="仿宋_GB2312"/>
                <w:szCs w:val="24"/>
                <w:lang w:eastAsia="zh-CN"/>
              </w:rPr>
              <w:t>4.洒水、碾压。</w:t>
            </w:r>
          </w:p>
        </w:tc>
      </w:tr>
    </w:tbl>
    <w:p w14:paraId="633A2B8F">
      <w:pPr>
        <w:pStyle w:val="3"/>
        <w:rPr>
          <w:rFonts w:ascii="仿宋_GB2312"/>
          <w:b w:val="0"/>
          <w:bCs w:val="0"/>
          <w:sz w:val="28"/>
          <w:lang w:eastAsia="zh-CN"/>
        </w:rPr>
      </w:pPr>
      <w:bookmarkStart w:id="32" w:name="_Toc131160134"/>
      <w:bookmarkStart w:id="33" w:name="_Toc10437"/>
      <w:r>
        <w:rPr>
          <w:rFonts w:hint="eastAsia" w:ascii="仿宋_GB2312"/>
          <w:sz w:val="28"/>
          <w:lang w:eastAsia="zh-CN"/>
        </w:rPr>
        <w:t xml:space="preserve">第308节 </w:t>
      </w:r>
      <w:bookmarkEnd w:id="32"/>
      <w:r>
        <w:rPr>
          <w:rFonts w:hint="eastAsia" w:ascii="仿宋_GB2312"/>
          <w:sz w:val="28"/>
          <w:lang w:eastAsia="zh-CN"/>
        </w:rPr>
        <w:t>透层和黏层</w:t>
      </w:r>
      <w:bookmarkEnd w:id="33"/>
    </w:p>
    <w:p w14:paraId="49A5E883">
      <w:pPr>
        <w:ind w:firstLine="0" w:firstLineChars="0"/>
        <w:rPr>
          <w:rFonts w:ascii="仿宋_GB2312"/>
          <w:lang w:eastAsia="zh-CN"/>
        </w:rPr>
      </w:pPr>
      <w:r>
        <w:rPr>
          <w:rFonts w:hint="eastAsia" w:ascii="仿宋_GB2312"/>
          <w:lang w:eastAsia="zh-CN"/>
        </w:rPr>
        <w:t>本节工程量清单项目分项计量规则应按表 308 的规定执行。</w:t>
      </w:r>
    </w:p>
    <w:p w14:paraId="7CD5C214">
      <w:pPr>
        <w:ind w:firstLine="0" w:firstLineChars="0"/>
        <w:jc w:val="center"/>
        <w:rPr>
          <w:rFonts w:ascii="仿宋_GB2312"/>
          <w:lang w:eastAsia="zh-CN"/>
        </w:rPr>
      </w:pPr>
      <w:r>
        <w:rPr>
          <w:rFonts w:hint="eastAsia" w:ascii="仿宋_GB2312"/>
          <w:lang w:eastAsia="zh-CN"/>
        </w:rPr>
        <w:t>表 308 透层和黏层</w:t>
      </w:r>
    </w:p>
    <w:tbl>
      <w:tblPr>
        <w:tblStyle w:val="43"/>
        <w:tblW w:w="9953" w:type="dxa"/>
        <w:tblInd w:w="-3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2"/>
        <w:gridCol w:w="1778"/>
        <w:gridCol w:w="658"/>
        <w:gridCol w:w="3947"/>
        <w:gridCol w:w="2758"/>
      </w:tblGrid>
      <w:tr w14:paraId="142CF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blHeader/>
        </w:trPr>
        <w:tc>
          <w:tcPr>
            <w:tcW w:w="812" w:type="dxa"/>
            <w:vAlign w:val="center"/>
          </w:tcPr>
          <w:p w14:paraId="2F8366F6">
            <w:pPr>
              <w:pStyle w:val="13"/>
              <w:widowControl w:val="0"/>
              <w:autoSpaceDE w:val="0"/>
              <w:autoSpaceDN w:val="0"/>
              <w:spacing w:after="156"/>
              <w:rPr>
                <w:rFonts w:ascii="仿宋_GB2312"/>
                <w:szCs w:val="24"/>
              </w:rPr>
            </w:pPr>
            <w:r>
              <w:rPr>
                <w:rFonts w:hint="eastAsia" w:ascii="仿宋_GB2312"/>
                <w:szCs w:val="24"/>
              </w:rPr>
              <w:t>子目号</w:t>
            </w:r>
          </w:p>
        </w:tc>
        <w:tc>
          <w:tcPr>
            <w:tcW w:w="1778" w:type="dxa"/>
            <w:vAlign w:val="center"/>
          </w:tcPr>
          <w:p w14:paraId="5F11C235">
            <w:pPr>
              <w:pStyle w:val="13"/>
              <w:widowControl w:val="0"/>
              <w:autoSpaceDE w:val="0"/>
              <w:autoSpaceDN w:val="0"/>
              <w:spacing w:after="156"/>
              <w:rPr>
                <w:rFonts w:ascii="仿宋_GB2312"/>
                <w:szCs w:val="24"/>
              </w:rPr>
            </w:pPr>
            <w:r>
              <w:rPr>
                <w:rFonts w:hint="eastAsia" w:ascii="仿宋_GB2312"/>
                <w:szCs w:val="24"/>
              </w:rPr>
              <w:t>子目名称</w:t>
            </w:r>
          </w:p>
        </w:tc>
        <w:tc>
          <w:tcPr>
            <w:tcW w:w="658" w:type="dxa"/>
            <w:vAlign w:val="center"/>
          </w:tcPr>
          <w:p w14:paraId="47545919">
            <w:pPr>
              <w:pStyle w:val="13"/>
              <w:widowControl w:val="0"/>
              <w:autoSpaceDE w:val="0"/>
              <w:autoSpaceDN w:val="0"/>
              <w:spacing w:after="156"/>
              <w:rPr>
                <w:rFonts w:ascii="仿宋_GB2312"/>
                <w:szCs w:val="24"/>
              </w:rPr>
            </w:pPr>
            <w:r>
              <w:rPr>
                <w:rFonts w:hint="eastAsia" w:ascii="仿宋_GB2312"/>
                <w:szCs w:val="24"/>
              </w:rPr>
              <w:t>单位</w:t>
            </w:r>
          </w:p>
        </w:tc>
        <w:tc>
          <w:tcPr>
            <w:tcW w:w="3947" w:type="dxa"/>
            <w:vAlign w:val="center"/>
          </w:tcPr>
          <w:p w14:paraId="09EAF8DD">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758" w:type="dxa"/>
            <w:vAlign w:val="center"/>
          </w:tcPr>
          <w:p w14:paraId="1659F587">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13937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812" w:type="dxa"/>
            <w:vAlign w:val="center"/>
          </w:tcPr>
          <w:p w14:paraId="1CADFED1">
            <w:pPr>
              <w:pStyle w:val="13"/>
              <w:widowControl w:val="0"/>
              <w:autoSpaceDE w:val="0"/>
              <w:autoSpaceDN w:val="0"/>
              <w:spacing w:after="156"/>
              <w:rPr>
                <w:rFonts w:ascii="仿宋_GB2312"/>
                <w:szCs w:val="24"/>
              </w:rPr>
            </w:pPr>
            <w:r>
              <w:rPr>
                <w:rFonts w:hint="eastAsia" w:ascii="仿宋_GB2312"/>
                <w:szCs w:val="24"/>
              </w:rPr>
              <w:t>308</w:t>
            </w:r>
          </w:p>
        </w:tc>
        <w:tc>
          <w:tcPr>
            <w:tcW w:w="1778" w:type="dxa"/>
            <w:vAlign w:val="center"/>
          </w:tcPr>
          <w:p w14:paraId="5A15543E">
            <w:pPr>
              <w:pStyle w:val="13"/>
              <w:widowControl w:val="0"/>
              <w:autoSpaceDE w:val="0"/>
              <w:autoSpaceDN w:val="0"/>
              <w:spacing w:after="156"/>
              <w:rPr>
                <w:rFonts w:ascii="仿宋_GB2312"/>
                <w:szCs w:val="24"/>
              </w:rPr>
            </w:pPr>
            <w:r>
              <w:rPr>
                <w:rFonts w:hint="eastAsia" w:ascii="仿宋_GB2312"/>
                <w:szCs w:val="24"/>
              </w:rPr>
              <w:t>透层和黏层</w:t>
            </w:r>
          </w:p>
        </w:tc>
        <w:tc>
          <w:tcPr>
            <w:tcW w:w="658" w:type="dxa"/>
            <w:vAlign w:val="center"/>
          </w:tcPr>
          <w:p w14:paraId="7F4DB0D3">
            <w:pPr>
              <w:pStyle w:val="13"/>
              <w:widowControl w:val="0"/>
              <w:autoSpaceDE w:val="0"/>
              <w:autoSpaceDN w:val="0"/>
              <w:spacing w:after="156"/>
              <w:ind w:firstLine="480"/>
              <w:rPr>
                <w:rFonts w:ascii="仿宋_GB2312"/>
                <w:szCs w:val="24"/>
              </w:rPr>
            </w:pPr>
          </w:p>
        </w:tc>
        <w:tc>
          <w:tcPr>
            <w:tcW w:w="3947" w:type="dxa"/>
            <w:vAlign w:val="center"/>
          </w:tcPr>
          <w:p w14:paraId="62859AD7">
            <w:pPr>
              <w:pStyle w:val="13"/>
              <w:widowControl w:val="0"/>
              <w:autoSpaceDE w:val="0"/>
              <w:autoSpaceDN w:val="0"/>
              <w:spacing w:after="156"/>
              <w:ind w:firstLine="480"/>
              <w:rPr>
                <w:rFonts w:ascii="仿宋_GB2312"/>
                <w:szCs w:val="24"/>
              </w:rPr>
            </w:pPr>
          </w:p>
        </w:tc>
        <w:tc>
          <w:tcPr>
            <w:tcW w:w="2758" w:type="dxa"/>
            <w:vAlign w:val="center"/>
          </w:tcPr>
          <w:p w14:paraId="3A92249D">
            <w:pPr>
              <w:pStyle w:val="13"/>
              <w:widowControl w:val="0"/>
              <w:autoSpaceDE w:val="0"/>
              <w:autoSpaceDN w:val="0"/>
              <w:spacing w:after="156"/>
              <w:ind w:firstLine="480"/>
              <w:rPr>
                <w:rFonts w:ascii="仿宋_GB2312"/>
                <w:szCs w:val="24"/>
              </w:rPr>
            </w:pPr>
          </w:p>
        </w:tc>
      </w:tr>
      <w:tr w14:paraId="1F48AB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97" w:hRule="atLeast"/>
        </w:trPr>
        <w:tc>
          <w:tcPr>
            <w:tcW w:w="812" w:type="dxa"/>
            <w:vAlign w:val="center"/>
          </w:tcPr>
          <w:p w14:paraId="1ADDA837">
            <w:pPr>
              <w:pStyle w:val="13"/>
              <w:widowControl w:val="0"/>
              <w:autoSpaceDE w:val="0"/>
              <w:autoSpaceDN w:val="0"/>
              <w:spacing w:after="156"/>
              <w:rPr>
                <w:rFonts w:ascii="仿宋_GB2312"/>
                <w:szCs w:val="24"/>
              </w:rPr>
            </w:pPr>
            <w:r>
              <w:rPr>
                <w:rFonts w:hint="eastAsia" w:ascii="仿宋_GB2312"/>
                <w:szCs w:val="24"/>
              </w:rPr>
              <w:t>308-1</w:t>
            </w:r>
          </w:p>
        </w:tc>
        <w:tc>
          <w:tcPr>
            <w:tcW w:w="1778" w:type="dxa"/>
            <w:vAlign w:val="center"/>
          </w:tcPr>
          <w:p w14:paraId="448AF7BC">
            <w:pPr>
              <w:pStyle w:val="13"/>
              <w:widowControl w:val="0"/>
              <w:autoSpaceDE w:val="0"/>
              <w:autoSpaceDN w:val="0"/>
              <w:spacing w:after="156"/>
              <w:rPr>
                <w:rFonts w:ascii="仿宋_GB2312"/>
                <w:szCs w:val="24"/>
              </w:rPr>
            </w:pPr>
            <w:r>
              <w:rPr>
                <w:rFonts w:hint="eastAsia" w:ascii="仿宋_GB2312"/>
                <w:szCs w:val="24"/>
              </w:rPr>
              <w:t>透层</w:t>
            </w:r>
          </w:p>
        </w:tc>
        <w:tc>
          <w:tcPr>
            <w:tcW w:w="658" w:type="dxa"/>
            <w:vAlign w:val="center"/>
          </w:tcPr>
          <w:p w14:paraId="224EB227">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48D4B0BB">
            <w:pPr>
              <w:pStyle w:val="7"/>
              <w:spacing w:line="240" w:lineRule="auto"/>
              <w:ind w:firstLine="480"/>
              <w:rPr>
                <w:rFonts w:ascii="仿宋_GB2312"/>
                <w:szCs w:val="24"/>
                <w:lang w:eastAsia="zh-CN"/>
              </w:rPr>
            </w:pPr>
            <w:r>
              <w:rPr>
                <w:rFonts w:hint="eastAsia" w:ascii="仿宋_GB2312"/>
                <w:szCs w:val="24"/>
                <w:lang w:eastAsia="zh-CN"/>
              </w:rPr>
              <w:t>1.依据图纸所示沥青品种、规格、喷油量，按照洒布面积以平方米为单位计量。</w:t>
            </w:r>
          </w:p>
        </w:tc>
        <w:tc>
          <w:tcPr>
            <w:tcW w:w="2758" w:type="dxa"/>
            <w:vAlign w:val="center"/>
          </w:tcPr>
          <w:p w14:paraId="228CCF7A">
            <w:pPr>
              <w:pStyle w:val="7"/>
              <w:spacing w:line="240" w:lineRule="auto"/>
              <w:ind w:firstLine="480"/>
              <w:rPr>
                <w:rFonts w:ascii="仿宋_GB2312"/>
                <w:szCs w:val="24"/>
                <w:lang w:eastAsia="zh-CN"/>
              </w:rPr>
            </w:pPr>
            <w:r>
              <w:rPr>
                <w:rFonts w:hint="eastAsia" w:ascii="仿宋_GB2312"/>
                <w:szCs w:val="24"/>
                <w:lang w:eastAsia="zh-CN"/>
              </w:rPr>
              <w:t>1.检查和清扫下承层；</w:t>
            </w:r>
          </w:p>
          <w:p w14:paraId="0F00311F">
            <w:pPr>
              <w:pStyle w:val="7"/>
              <w:spacing w:line="240" w:lineRule="auto"/>
              <w:ind w:firstLine="480"/>
              <w:rPr>
                <w:rFonts w:ascii="仿宋_GB2312"/>
                <w:szCs w:val="24"/>
                <w:lang w:eastAsia="zh-CN"/>
              </w:rPr>
            </w:pPr>
            <w:r>
              <w:rPr>
                <w:rFonts w:hint="eastAsia" w:ascii="仿宋_GB2312"/>
                <w:szCs w:val="24"/>
                <w:lang w:eastAsia="zh-CN"/>
              </w:rPr>
              <w:t>2.材料制备、运输；</w:t>
            </w:r>
          </w:p>
          <w:p w14:paraId="156935C6">
            <w:pPr>
              <w:pStyle w:val="7"/>
              <w:spacing w:line="240" w:lineRule="auto"/>
              <w:ind w:firstLine="480"/>
              <w:rPr>
                <w:rFonts w:ascii="仿宋_GB2312"/>
                <w:szCs w:val="24"/>
                <w:lang w:eastAsia="zh-CN"/>
              </w:rPr>
            </w:pPr>
            <w:r>
              <w:rPr>
                <w:rFonts w:hint="eastAsia" w:ascii="仿宋_GB2312"/>
                <w:szCs w:val="24"/>
                <w:lang w:eastAsia="zh-CN"/>
              </w:rPr>
              <w:t>3.试洒；</w:t>
            </w:r>
          </w:p>
          <w:p w14:paraId="0040B9A9">
            <w:pPr>
              <w:pStyle w:val="7"/>
              <w:spacing w:line="240" w:lineRule="auto"/>
              <w:ind w:firstLine="480"/>
              <w:rPr>
                <w:rFonts w:ascii="仿宋_GB2312"/>
                <w:szCs w:val="24"/>
                <w:lang w:eastAsia="zh-CN"/>
              </w:rPr>
            </w:pPr>
            <w:r>
              <w:rPr>
                <w:rFonts w:hint="eastAsia" w:ascii="仿宋_GB2312"/>
                <w:szCs w:val="24"/>
                <w:lang w:eastAsia="zh-CN"/>
              </w:rPr>
              <w:t>4.沥青洒布车均匀喷洒并检测洒布用量；</w:t>
            </w:r>
          </w:p>
          <w:p w14:paraId="4E1F3BDF">
            <w:pPr>
              <w:pStyle w:val="7"/>
              <w:spacing w:line="240" w:lineRule="auto"/>
              <w:ind w:firstLine="480"/>
              <w:rPr>
                <w:rFonts w:ascii="仿宋_GB2312"/>
                <w:szCs w:val="24"/>
                <w:lang w:eastAsia="zh-CN"/>
              </w:rPr>
            </w:pPr>
            <w:r>
              <w:rPr>
                <w:rFonts w:hint="eastAsia" w:ascii="仿宋_GB2312"/>
                <w:szCs w:val="24"/>
                <w:lang w:eastAsia="zh-CN"/>
              </w:rPr>
              <w:t>5.初期养护。</w:t>
            </w:r>
          </w:p>
        </w:tc>
      </w:tr>
      <w:tr w14:paraId="6F210A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7" w:hRule="atLeast"/>
        </w:trPr>
        <w:tc>
          <w:tcPr>
            <w:tcW w:w="812" w:type="dxa"/>
            <w:vAlign w:val="center"/>
          </w:tcPr>
          <w:p w14:paraId="41EF405A">
            <w:pPr>
              <w:pStyle w:val="13"/>
              <w:widowControl w:val="0"/>
              <w:autoSpaceDE w:val="0"/>
              <w:autoSpaceDN w:val="0"/>
              <w:spacing w:after="156"/>
              <w:rPr>
                <w:rFonts w:ascii="仿宋_GB2312"/>
                <w:szCs w:val="24"/>
              </w:rPr>
            </w:pPr>
            <w:r>
              <w:rPr>
                <w:rFonts w:hint="eastAsia" w:ascii="仿宋_GB2312"/>
                <w:szCs w:val="24"/>
              </w:rPr>
              <w:t>308-2</w:t>
            </w:r>
          </w:p>
        </w:tc>
        <w:tc>
          <w:tcPr>
            <w:tcW w:w="1778" w:type="dxa"/>
            <w:vAlign w:val="center"/>
          </w:tcPr>
          <w:p w14:paraId="12848621">
            <w:pPr>
              <w:pStyle w:val="13"/>
              <w:widowControl w:val="0"/>
              <w:autoSpaceDE w:val="0"/>
              <w:autoSpaceDN w:val="0"/>
              <w:spacing w:after="156"/>
              <w:rPr>
                <w:rFonts w:ascii="仿宋_GB2312"/>
                <w:szCs w:val="24"/>
              </w:rPr>
            </w:pPr>
            <w:r>
              <w:rPr>
                <w:rFonts w:hint="eastAsia" w:ascii="仿宋_GB2312"/>
                <w:szCs w:val="24"/>
              </w:rPr>
              <w:t>黏层</w:t>
            </w:r>
          </w:p>
        </w:tc>
        <w:tc>
          <w:tcPr>
            <w:tcW w:w="658" w:type="dxa"/>
            <w:vAlign w:val="center"/>
          </w:tcPr>
          <w:p w14:paraId="011A53C5">
            <w:pPr>
              <w:pStyle w:val="13"/>
              <w:widowControl w:val="0"/>
              <w:autoSpaceDE w:val="0"/>
              <w:autoSpaceDN w:val="0"/>
              <w:spacing w:after="156"/>
              <w:rPr>
                <w:rFonts w:ascii="仿宋_GB2312"/>
                <w:szCs w:val="24"/>
              </w:rPr>
            </w:pPr>
            <w:r>
              <w:rPr>
                <w:rFonts w:hint="eastAsia" w:ascii="仿宋_GB2312"/>
                <w:szCs w:val="24"/>
              </w:rPr>
              <w:t>m</w:t>
            </w:r>
            <w:r>
              <w:rPr>
                <w:rFonts w:hint="eastAsia" w:ascii="仿宋_GB2312"/>
                <w:szCs w:val="24"/>
                <w:vertAlign w:val="superscript"/>
              </w:rPr>
              <w:t>2</w:t>
            </w:r>
          </w:p>
        </w:tc>
        <w:tc>
          <w:tcPr>
            <w:tcW w:w="3947" w:type="dxa"/>
            <w:vAlign w:val="center"/>
          </w:tcPr>
          <w:p w14:paraId="592C2133">
            <w:pPr>
              <w:pStyle w:val="7"/>
              <w:spacing w:line="240" w:lineRule="auto"/>
              <w:ind w:firstLine="480"/>
              <w:rPr>
                <w:rFonts w:ascii="仿宋_GB2312"/>
                <w:szCs w:val="24"/>
                <w:lang w:eastAsia="zh-CN"/>
              </w:rPr>
            </w:pPr>
            <w:r>
              <w:rPr>
                <w:rFonts w:hint="eastAsia" w:ascii="仿宋_GB2312"/>
                <w:szCs w:val="24"/>
                <w:lang w:eastAsia="zh-CN"/>
              </w:rPr>
              <w:t>1.依据图纸所示沥青品种、规格、喷油量，按照洒布面积以平方米为单位计量。</w:t>
            </w:r>
          </w:p>
        </w:tc>
        <w:tc>
          <w:tcPr>
            <w:tcW w:w="2758" w:type="dxa"/>
            <w:vAlign w:val="center"/>
          </w:tcPr>
          <w:p w14:paraId="0D027D9E">
            <w:pPr>
              <w:pStyle w:val="7"/>
              <w:spacing w:line="240" w:lineRule="auto"/>
              <w:ind w:firstLine="480"/>
              <w:rPr>
                <w:rFonts w:ascii="仿宋_GB2312"/>
                <w:szCs w:val="24"/>
                <w:lang w:eastAsia="zh-CN"/>
              </w:rPr>
            </w:pPr>
            <w:r>
              <w:rPr>
                <w:rFonts w:hint="eastAsia" w:ascii="仿宋_GB2312"/>
                <w:szCs w:val="24"/>
                <w:lang w:eastAsia="zh-CN"/>
              </w:rPr>
              <w:t>1.检查和清扫下承层；</w:t>
            </w:r>
          </w:p>
          <w:p w14:paraId="3399D2F1">
            <w:pPr>
              <w:pStyle w:val="7"/>
              <w:spacing w:line="240" w:lineRule="auto"/>
              <w:ind w:firstLine="480"/>
              <w:rPr>
                <w:rFonts w:ascii="仿宋_GB2312"/>
                <w:szCs w:val="24"/>
                <w:lang w:eastAsia="zh-CN"/>
              </w:rPr>
            </w:pPr>
            <w:r>
              <w:rPr>
                <w:rFonts w:hint="eastAsia" w:ascii="仿宋_GB2312"/>
                <w:szCs w:val="24"/>
                <w:lang w:eastAsia="zh-CN"/>
              </w:rPr>
              <w:t>2.材料制备、运输；</w:t>
            </w:r>
          </w:p>
          <w:p w14:paraId="2F3E3866">
            <w:pPr>
              <w:pStyle w:val="7"/>
              <w:spacing w:line="240" w:lineRule="auto"/>
              <w:ind w:firstLine="480"/>
              <w:rPr>
                <w:rFonts w:ascii="仿宋_GB2312"/>
                <w:szCs w:val="24"/>
                <w:lang w:eastAsia="zh-CN"/>
              </w:rPr>
            </w:pPr>
            <w:r>
              <w:rPr>
                <w:rFonts w:hint="eastAsia" w:ascii="仿宋_GB2312"/>
                <w:szCs w:val="24"/>
                <w:lang w:eastAsia="zh-CN"/>
              </w:rPr>
              <w:t>3.试洒；</w:t>
            </w:r>
          </w:p>
          <w:p w14:paraId="01067A86">
            <w:pPr>
              <w:pStyle w:val="7"/>
              <w:spacing w:line="240" w:lineRule="auto"/>
              <w:ind w:firstLine="480"/>
              <w:rPr>
                <w:rFonts w:ascii="仿宋_GB2312"/>
                <w:szCs w:val="24"/>
                <w:lang w:eastAsia="zh-CN"/>
              </w:rPr>
            </w:pPr>
            <w:r>
              <w:rPr>
                <w:rFonts w:hint="eastAsia" w:ascii="仿宋_GB2312"/>
                <w:szCs w:val="24"/>
                <w:lang w:eastAsia="zh-CN"/>
              </w:rPr>
              <w:t>4.沥青洒布车均匀喷洒并检测洒布用量；</w:t>
            </w:r>
          </w:p>
          <w:p w14:paraId="70971582">
            <w:pPr>
              <w:pStyle w:val="7"/>
              <w:spacing w:line="240" w:lineRule="auto"/>
              <w:ind w:firstLine="480"/>
              <w:rPr>
                <w:rFonts w:ascii="仿宋_GB2312"/>
                <w:szCs w:val="24"/>
                <w:lang w:eastAsia="zh-CN"/>
              </w:rPr>
            </w:pPr>
            <w:r>
              <w:rPr>
                <w:rFonts w:hint="eastAsia" w:ascii="仿宋_GB2312"/>
                <w:szCs w:val="24"/>
                <w:lang w:eastAsia="zh-CN"/>
              </w:rPr>
              <w:t>5.初期养护。</w:t>
            </w:r>
          </w:p>
        </w:tc>
      </w:tr>
    </w:tbl>
    <w:p w14:paraId="44D1E24A">
      <w:pPr>
        <w:pStyle w:val="3"/>
        <w:spacing w:before="0" w:after="0"/>
        <w:rPr>
          <w:rFonts w:ascii="仿宋_GB2312"/>
          <w:lang w:eastAsia="zh-CN"/>
        </w:rPr>
      </w:pPr>
      <w:bookmarkStart w:id="34" w:name="_Toc1140"/>
      <w:bookmarkStart w:id="35" w:name="_Toc120258909"/>
      <w:r>
        <w:rPr>
          <w:rFonts w:hint="eastAsia" w:ascii="仿宋_GB2312"/>
          <w:lang w:eastAsia="zh-CN"/>
        </w:rPr>
        <w:t>第309节 热拌沥青混合料面层</w:t>
      </w:r>
      <w:bookmarkEnd w:id="34"/>
      <w:bookmarkEnd w:id="35"/>
    </w:p>
    <w:p w14:paraId="42E31849">
      <w:pPr>
        <w:ind w:firstLine="0" w:firstLineChars="0"/>
        <w:rPr>
          <w:rFonts w:ascii="仿宋_GB2312"/>
          <w:lang w:eastAsia="zh-CN"/>
        </w:rPr>
      </w:pPr>
      <w:r>
        <w:rPr>
          <w:rFonts w:hint="eastAsia" w:ascii="仿宋_GB2312"/>
          <w:lang w:eastAsia="zh-CN"/>
        </w:rPr>
        <w:t>本节工程量清单项目分项计量规则应按表 309 的规定执行。</w:t>
      </w:r>
    </w:p>
    <w:p w14:paraId="1D277579">
      <w:pPr>
        <w:ind w:firstLine="0" w:firstLineChars="0"/>
        <w:jc w:val="center"/>
        <w:rPr>
          <w:rFonts w:ascii="仿宋_GB2312"/>
          <w:lang w:eastAsia="zh-CN"/>
        </w:rPr>
      </w:pPr>
      <w:r>
        <w:rPr>
          <w:rFonts w:hint="eastAsia" w:ascii="仿宋_GB2312"/>
          <w:lang w:eastAsia="zh-CN"/>
        </w:rPr>
        <w:t>表309 热拌沥青混合料面层</w:t>
      </w:r>
    </w:p>
    <w:tbl>
      <w:tblPr>
        <w:tblStyle w:val="43"/>
        <w:tblW w:w="9981" w:type="dxa"/>
        <w:tblInd w:w="-3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4"/>
        <w:gridCol w:w="2436"/>
        <w:gridCol w:w="602"/>
        <w:gridCol w:w="3290"/>
        <w:gridCol w:w="2869"/>
      </w:tblGrid>
      <w:tr w14:paraId="76746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blHeader/>
        </w:trPr>
        <w:tc>
          <w:tcPr>
            <w:tcW w:w="784" w:type="dxa"/>
            <w:vAlign w:val="center"/>
          </w:tcPr>
          <w:p w14:paraId="0DD26B57">
            <w:pPr>
              <w:pStyle w:val="13"/>
              <w:widowControl w:val="0"/>
              <w:autoSpaceDE w:val="0"/>
              <w:autoSpaceDN w:val="0"/>
              <w:spacing w:after="156"/>
              <w:rPr>
                <w:rFonts w:ascii="仿宋_GB2312"/>
              </w:rPr>
            </w:pPr>
            <w:r>
              <w:rPr>
                <w:rFonts w:hint="eastAsia" w:ascii="仿宋_GB2312"/>
              </w:rPr>
              <w:t>子目号</w:t>
            </w:r>
          </w:p>
        </w:tc>
        <w:tc>
          <w:tcPr>
            <w:tcW w:w="2436" w:type="dxa"/>
            <w:vAlign w:val="center"/>
          </w:tcPr>
          <w:p w14:paraId="5C6CADEA">
            <w:pPr>
              <w:pStyle w:val="13"/>
              <w:widowControl w:val="0"/>
              <w:autoSpaceDE w:val="0"/>
              <w:autoSpaceDN w:val="0"/>
              <w:spacing w:after="156"/>
              <w:rPr>
                <w:rFonts w:ascii="仿宋_GB2312"/>
              </w:rPr>
            </w:pPr>
            <w:r>
              <w:rPr>
                <w:rFonts w:hint="eastAsia" w:ascii="仿宋_GB2312"/>
              </w:rPr>
              <w:t>子目名称</w:t>
            </w:r>
          </w:p>
        </w:tc>
        <w:tc>
          <w:tcPr>
            <w:tcW w:w="602" w:type="dxa"/>
            <w:vAlign w:val="center"/>
          </w:tcPr>
          <w:p w14:paraId="5058C485">
            <w:pPr>
              <w:pStyle w:val="13"/>
              <w:widowControl w:val="0"/>
              <w:autoSpaceDE w:val="0"/>
              <w:autoSpaceDN w:val="0"/>
              <w:spacing w:after="156"/>
              <w:rPr>
                <w:rFonts w:ascii="仿宋_GB2312"/>
              </w:rPr>
            </w:pPr>
            <w:r>
              <w:rPr>
                <w:rFonts w:hint="eastAsia" w:ascii="仿宋_GB2312"/>
              </w:rPr>
              <w:t>单位</w:t>
            </w:r>
          </w:p>
        </w:tc>
        <w:tc>
          <w:tcPr>
            <w:tcW w:w="3290" w:type="dxa"/>
            <w:vAlign w:val="center"/>
          </w:tcPr>
          <w:p w14:paraId="78780C56">
            <w:pPr>
              <w:pStyle w:val="13"/>
              <w:widowControl w:val="0"/>
              <w:autoSpaceDE w:val="0"/>
              <w:autoSpaceDN w:val="0"/>
              <w:spacing w:after="156"/>
              <w:ind w:firstLine="480"/>
              <w:rPr>
                <w:rFonts w:ascii="仿宋_GB2312"/>
              </w:rPr>
            </w:pPr>
            <w:r>
              <w:rPr>
                <w:rFonts w:hint="eastAsia" w:ascii="仿宋_GB2312"/>
              </w:rPr>
              <w:t>工程量计量</w:t>
            </w:r>
          </w:p>
        </w:tc>
        <w:tc>
          <w:tcPr>
            <w:tcW w:w="2869" w:type="dxa"/>
            <w:vAlign w:val="center"/>
          </w:tcPr>
          <w:p w14:paraId="307E4045">
            <w:pPr>
              <w:pStyle w:val="13"/>
              <w:widowControl w:val="0"/>
              <w:autoSpaceDE w:val="0"/>
              <w:autoSpaceDN w:val="0"/>
              <w:spacing w:after="156"/>
              <w:ind w:firstLine="480"/>
              <w:rPr>
                <w:rFonts w:ascii="仿宋_GB2312"/>
              </w:rPr>
            </w:pPr>
            <w:r>
              <w:rPr>
                <w:rFonts w:hint="eastAsia" w:ascii="仿宋_GB2312"/>
              </w:rPr>
              <w:t>工程内容</w:t>
            </w:r>
          </w:p>
        </w:tc>
      </w:tr>
      <w:tr w14:paraId="05437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84" w:type="dxa"/>
            <w:vAlign w:val="center"/>
          </w:tcPr>
          <w:p w14:paraId="6AE5D3EB">
            <w:pPr>
              <w:pStyle w:val="13"/>
              <w:widowControl w:val="0"/>
              <w:autoSpaceDE w:val="0"/>
              <w:autoSpaceDN w:val="0"/>
              <w:spacing w:after="156"/>
              <w:rPr>
                <w:rFonts w:ascii="仿宋_GB2312"/>
              </w:rPr>
            </w:pPr>
            <w:r>
              <w:rPr>
                <w:rFonts w:hint="eastAsia" w:ascii="仿宋_GB2312"/>
              </w:rPr>
              <w:t>309</w:t>
            </w:r>
          </w:p>
        </w:tc>
        <w:tc>
          <w:tcPr>
            <w:tcW w:w="2436" w:type="dxa"/>
            <w:vAlign w:val="center"/>
          </w:tcPr>
          <w:p w14:paraId="0DFFCEFE">
            <w:pPr>
              <w:pStyle w:val="13"/>
              <w:widowControl w:val="0"/>
              <w:autoSpaceDE w:val="0"/>
              <w:autoSpaceDN w:val="0"/>
              <w:spacing w:after="156"/>
              <w:rPr>
                <w:rFonts w:ascii="仿宋_GB2312"/>
              </w:rPr>
            </w:pPr>
            <w:r>
              <w:rPr>
                <w:rFonts w:hint="eastAsia" w:ascii="仿宋_GB2312"/>
              </w:rPr>
              <w:t>热拌沥青混合料面层</w:t>
            </w:r>
          </w:p>
        </w:tc>
        <w:tc>
          <w:tcPr>
            <w:tcW w:w="602" w:type="dxa"/>
            <w:vAlign w:val="center"/>
          </w:tcPr>
          <w:p w14:paraId="29B49A0D">
            <w:pPr>
              <w:pStyle w:val="13"/>
              <w:widowControl w:val="0"/>
              <w:autoSpaceDE w:val="0"/>
              <w:autoSpaceDN w:val="0"/>
              <w:spacing w:after="156"/>
              <w:ind w:firstLine="480"/>
              <w:rPr>
                <w:rFonts w:ascii="仿宋_GB2312"/>
              </w:rPr>
            </w:pPr>
          </w:p>
        </w:tc>
        <w:tc>
          <w:tcPr>
            <w:tcW w:w="3290" w:type="dxa"/>
            <w:vAlign w:val="center"/>
          </w:tcPr>
          <w:p w14:paraId="1086ABE8">
            <w:pPr>
              <w:pStyle w:val="13"/>
              <w:widowControl w:val="0"/>
              <w:autoSpaceDE w:val="0"/>
              <w:autoSpaceDN w:val="0"/>
              <w:spacing w:after="156"/>
              <w:ind w:firstLine="480"/>
              <w:rPr>
                <w:rFonts w:ascii="仿宋_GB2312"/>
              </w:rPr>
            </w:pPr>
          </w:p>
        </w:tc>
        <w:tc>
          <w:tcPr>
            <w:tcW w:w="2869" w:type="dxa"/>
            <w:vAlign w:val="center"/>
          </w:tcPr>
          <w:p w14:paraId="197DAC30">
            <w:pPr>
              <w:pStyle w:val="13"/>
              <w:widowControl w:val="0"/>
              <w:autoSpaceDE w:val="0"/>
              <w:autoSpaceDN w:val="0"/>
              <w:spacing w:after="156"/>
              <w:ind w:firstLine="480"/>
              <w:rPr>
                <w:rFonts w:ascii="仿宋_GB2312"/>
              </w:rPr>
            </w:pPr>
          </w:p>
        </w:tc>
      </w:tr>
      <w:tr w14:paraId="4625C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3" w:hRule="atLeast"/>
        </w:trPr>
        <w:tc>
          <w:tcPr>
            <w:tcW w:w="784" w:type="dxa"/>
            <w:vAlign w:val="center"/>
          </w:tcPr>
          <w:p w14:paraId="092571ED">
            <w:pPr>
              <w:pStyle w:val="13"/>
              <w:widowControl w:val="0"/>
              <w:autoSpaceDE w:val="0"/>
              <w:autoSpaceDN w:val="0"/>
              <w:spacing w:after="156"/>
              <w:rPr>
                <w:rFonts w:hint="eastAsia" w:ascii="仿宋_GB2312" w:eastAsia="仿宋_GB2312"/>
                <w:lang w:eastAsia="zh-CN"/>
              </w:rPr>
            </w:pPr>
            <w:r>
              <w:rPr>
                <w:rFonts w:hint="eastAsia" w:ascii="仿宋_GB2312"/>
              </w:rPr>
              <w:t>309-</w:t>
            </w:r>
            <w:r>
              <w:rPr>
                <w:rFonts w:hint="eastAsia" w:ascii="仿宋_GB2312"/>
                <w:lang w:val="en-US" w:eastAsia="zh-CN"/>
              </w:rPr>
              <w:t>1</w:t>
            </w:r>
          </w:p>
        </w:tc>
        <w:tc>
          <w:tcPr>
            <w:tcW w:w="2436" w:type="dxa"/>
            <w:vAlign w:val="center"/>
          </w:tcPr>
          <w:p w14:paraId="7C905761">
            <w:pPr>
              <w:pStyle w:val="13"/>
              <w:widowControl w:val="0"/>
              <w:autoSpaceDE w:val="0"/>
              <w:autoSpaceDN w:val="0"/>
              <w:spacing w:after="156"/>
              <w:rPr>
                <w:rFonts w:ascii="仿宋_GB2312"/>
              </w:rPr>
            </w:pPr>
            <w:r>
              <w:rPr>
                <w:rFonts w:hint="eastAsia" w:ascii="仿宋_GB2312"/>
                <w:lang w:eastAsia="zh-CN"/>
              </w:rPr>
              <w:t>细</w:t>
            </w:r>
            <w:r>
              <w:rPr>
                <w:rFonts w:hint="eastAsia" w:ascii="仿宋_GB2312"/>
              </w:rPr>
              <w:t>粒式沥青混凝土</w:t>
            </w:r>
          </w:p>
        </w:tc>
        <w:tc>
          <w:tcPr>
            <w:tcW w:w="602" w:type="dxa"/>
            <w:vAlign w:val="center"/>
          </w:tcPr>
          <w:p w14:paraId="48750C9D">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290" w:type="dxa"/>
            <w:vAlign w:val="center"/>
          </w:tcPr>
          <w:p w14:paraId="321D059B">
            <w:pPr>
              <w:pStyle w:val="7"/>
              <w:numPr>
                <w:ilvl w:val="0"/>
                <w:numId w:val="1"/>
              </w:numPr>
              <w:spacing w:line="340" w:lineRule="exact"/>
              <w:ind w:firstLine="480"/>
              <w:rPr>
                <w:rFonts w:hint="eastAsia" w:ascii="仿宋_GB2312"/>
                <w:lang w:eastAsia="zh-CN"/>
              </w:rPr>
            </w:pPr>
            <w:r>
              <w:rPr>
                <w:rFonts w:hint="eastAsia" w:ascii="仿宋_GB2312"/>
                <w:lang w:eastAsia="zh-CN"/>
              </w:rPr>
              <w:t>依据图纸所示级配类型及铺筑压实厚度，按照铺筑的顶面面积以平方米为单位计量；</w:t>
            </w:r>
          </w:p>
        </w:tc>
        <w:tc>
          <w:tcPr>
            <w:tcW w:w="2869" w:type="dxa"/>
            <w:vAlign w:val="center"/>
          </w:tcPr>
          <w:p w14:paraId="6F8D0337">
            <w:pPr>
              <w:pStyle w:val="7"/>
              <w:spacing w:line="340" w:lineRule="exact"/>
              <w:ind w:firstLine="480"/>
              <w:rPr>
                <w:rFonts w:ascii="仿宋_GB2312"/>
                <w:lang w:eastAsia="zh-CN"/>
              </w:rPr>
            </w:pPr>
            <w:r>
              <w:rPr>
                <w:rFonts w:hint="eastAsia" w:ascii="仿宋_GB2312"/>
                <w:lang w:eastAsia="zh-CN"/>
              </w:rPr>
              <w:t>1.检查和清理下承层；</w:t>
            </w:r>
          </w:p>
          <w:p w14:paraId="0FC14ED1">
            <w:pPr>
              <w:pStyle w:val="7"/>
              <w:spacing w:line="340" w:lineRule="exact"/>
              <w:ind w:firstLine="480"/>
              <w:rPr>
                <w:rFonts w:ascii="仿宋_GB2312"/>
                <w:lang w:eastAsia="zh-CN"/>
              </w:rPr>
            </w:pPr>
            <w:r>
              <w:rPr>
                <w:rFonts w:hint="eastAsia" w:ascii="仿宋_GB2312"/>
                <w:lang w:eastAsia="zh-CN"/>
              </w:rPr>
              <w:t>2.拌和设备的安装、拆除；</w:t>
            </w:r>
          </w:p>
          <w:p w14:paraId="05F968E4">
            <w:pPr>
              <w:pStyle w:val="7"/>
              <w:spacing w:line="340" w:lineRule="exact"/>
              <w:ind w:firstLine="480"/>
              <w:rPr>
                <w:rFonts w:ascii="仿宋_GB2312"/>
                <w:lang w:eastAsia="zh-CN"/>
              </w:rPr>
            </w:pPr>
            <w:r>
              <w:rPr>
                <w:rFonts w:hint="eastAsia" w:ascii="仿宋_GB2312"/>
                <w:lang w:eastAsia="zh-CN"/>
              </w:rPr>
              <w:t>3.沥青加热、保温、输送，配运料，矿料加热烘干，拌和、出料；</w:t>
            </w:r>
          </w:p>
          <w:p w14:paraId="4C39B8D0">
            <w:pPr>
              <w:pStyle w:val="7"/>
              <w:spacing w:line="340" w:lineRule="exact"/>
              <w:ind w:firstLine="480"/>
              <w:rPr>
                <w:rFonts w:ascii="仿宋_GB2312"/>
                <w:lang w:eastAsia="zh-CN"/>
              </w:rPr>
            </w:pPr>
            <w:r>
              <w:rPr>
                <w:rFonts w:hint="eastAsia" w:ascii="仿宋_GB2312"/>
                <w:lang w:eastAsia="zh-CN"/>
              </w:rPr>
              <w:t>4.运输、摊铺、碾压、成型；</w:t>
            </w:r>
          </w:p>
          <w:p w14:paraId="5D73D010">
            <w:pPr>
              <w:pStyle w:val="7"/>
              <w:spacing w:line="340" w:lineRule="exact"/>
              <w:ind w:firstLine="480"/>
              <w:rPr>
                <w:rFonts w:ascii="仿宋_GB2312"/>
                <w:lang w:eastAsia="zh-CN"/>
              </w:rPr>
            </w:pPr>
            <w:r>
              <w:rPr>
                <w:rFonts w:hint="eastAsia" w:ascii="仿宋_GB2312"/>
                <w:lang w:eastAsia="zh-CN"/>
              </w:rPr>
              <w:t>5.接缝；</w:t>
            </w:r>
          </w:p>
          <w:p w14:paraId="3F01E11C">
            <w:pPr>
              <w:pStyle w:val="7"/>
              <w:spacing w:line="340" w:lineRule="exact"/>
              <w:ind w:firstLine="480"/>
              <w:rPr>
                <w:rFonts w:ascii="仿宋_GB2312"/>
                <w:lang w:eastAsia="zh-CN"/>
              </w:rPr>
            </w:pPr>
            <w:r>
              <w:rPr>
                <w:rFonts w:hint="eastAsia" w:ascii="仿宋_GB2312"/>
                <w:lang w:eastAsia="zh-CN"/>
              </w:rPr>
              <w:t>6.初期养护。</w:t>
            </w:r>
          </w:p>
        </w:tc>
      </w:tr>
      <w:tr w14:paraId="1818C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3" w:hRule="atLeast"/>
        </w:trPr>
        <w:tc>
          <w:tcPr>
            <w:tcW w:w="784" w:type="dxa"/>
            <w:vAlign w:val="center"/>
          </w:tcPr>
          <w:p w14:paraId="50553983">
            <w:pPr>
              <w:pStyle w:val="13"/>
              <w:widowControl w:val="0"/>
              <w:autoSpaceDE w:val="0"/>
              <w:autoSpaceDN w:val="0"/>
              <w:spacing w:after="156"/>
              <w:rPr>
                <w:rFonts w:hint="default" w:ascii="仿宋_GB2312" w:eastAsia="仿宋_GB2312"/>
                <w:lang w:val="en-US" w:eastAsia="zh-CN"/>
              </w:rPr>
            </w:pPr>
            <w:bookmarkStart w:id="36" w:name="_Toc76652869"/>
            <w:bookmarkStart w:id="37" w:name="_Toc131512682"/>
            <w:r>
              <w:rPr>
                <w:rFonts w:hint="eastAsia" w:ascii="仿宋_GB2312"/>
                <w:lang w:val="en-US" w:eastAsia="zh-CN"/>
              </w:rPr>
              <w:t>309-2</w:t>
            </w:r>
          </w:p>
        </w:tc>
        <w:tc>
          <w:tcPr>
            <w:tcW w:w="2436" w:type="dxa"/>
            <w:vAlign w:val="center"/>
          </w:tcPr>
          <w:p w14:paraId="3BEF7CF2">
            <w:pPr>
              <w:pStyle w:val="13"/>
              <w:widowControl w:val="0"/>
              <w:autoSpaceDE w:val="0"/>
              <w:autoSpaceDN w:val="0"/>
              <w:spacing w:after="156"/>
              <w:rPr>
                <w:rFonts w:hint="eastAsia" w:ascii="仿宋_GB2312"/>
                <w:lang w:eastAsia="zh-CN"/>
              </w:rPr>
            </w:pPr>
            <w:r>
              <w:rPr>
                <w:rFonts w:hint="eastAsia" w:ascii="仿宋_GB2312"/>
                <w:lang w:eastAsia="zh-CN"/>
              </w:rPr>
              <w:t>中粒式沥青混凝土</w:t>
            </w:r>
          </w:p>
        </w:tc>
        <w:tc>
          <w:tcPr>
            <w:tcW w:w="602" w:type="dxa"/>
            <w:vAlign w:val="center"/>
          </w:tcPr>
          <w:p w14:paraId="62290179">
            <w:pPr>
              <w:pStyle w:val="13"/>
              <w:widowControl w:val="0"/>
              <w:autoSpaceDE w:val="0"/>
              <w:autoSpaceDN w:val="0"/>
              <w:spacing w:after="156"/>
              <w:rPr>
                <w:rFonts w:hint="eastAsia" w:ascii="仿宋_GB2312"/>
              </w:rPr>
            </w:pPr>
            <w:r>
              <w:rPr>
                <w:rFonts w:hint="eastAsia" w:ascii="仿宋_GB2312"/>
              </w:rPr>
              <w:t>m</w:t>
            </w:r>
            <w:r>
              <w:rPr>
                <w:rFonts w:hint="eastAsia" w:ascii="仿宋_GB2312"/>
                <w:vertAlign w:val="superscript"/>
              </w:rPr>
              <w:t>2</w:t>
            </w:r>
          </w:p>
        </w:tc>
        <w:tc>
          <w:tcPr>
            <w:tcW w:w="3290" w:type="dxa"/>
            <w:vAlign w:val="center"/>
          </w:tcPr>
          <w:p w14:paraId="216D07CA">
            <w:pPr>
              <w:pStyle w:val="7"/>
              <w:numPr>
                <w:ilvl w:val="0"/>
                <w:numId w:val="0"/>
              </w:numPr>
              <w:spacing w:line="340" w:lineRule="exact"/>
              <w:ind w:firstLine="480" w:firstLineChars="200"/>
              <w:rPr>
                <w:rFonts w:hint="eastAsia" w:ascii="仿宋_GB2312"/>
                <w:lang w:eastAsia="zh-CN"/>
              </w:rPr>
            </w:pPr>
            <w:r>
              <w:rPr>
                <w:rFonts w:hint="eastAsia" w:ascii="仿宋_GB2312"/>
                <w:lang w:val="en-US" w:eastAsia="zh-CN"/>
              </w:rPr>
              <w:t>1.</w:t>
            </w:r>
            <w:r>
              <w:rPr>
                <w:rFonts w:hint="eastAsia" w:ascii="仿宋_GB2312"/>
                <w:lang w:eastAsia="zh-CN"/>
              </w:rPr>
              <w:t>依据图纸所示级配类型及铺筑压实厚度，按照铺筑的顶面面积以平方米为单</w:t>
            </w:r>
          </w:p>
        </w:tc>
        <w:tc>
          <w:tcPr>
            <w:tcW w:w="2869" w:type="dxa"/>
            <w:vAlign w:val="center"/>
          </w:tcPr>
          <w:p w14:paraId="7AC88565">
            <w:pPr>
              <w:pStyle w:val="7"/>
              <w:spacing w:line="340" w:lineRule="exact"/>
              <w:ind w:firstLine="480"/>
              <w:rPr>
                <w:rFonts w:ascii="仿宋_GB2312"/>
                <w:lang w:eastAsia="zh-CN"/>
              </w:rPr>
            </w:pPr>
            <w:r>
              <w:rPr>
                <w:rFonts w:hint="eastAsia" w:ascii="仿宋_GB2312"/>
                <w:lang w:eastAsia="zh-CN"/>
              </w:rPr>
              <w:t>1.检查和清理下承层；</w:t>
            </w:r>
          </w:p>
          <w:p w14:paraId="2F58C065">
            <w:pPr>
              <w:pStyle w:val="7"/>
              <w:spacing w:line="340" w:lineRule="exact"/>
              <w:ind w:firstLine="480"/>
              <w:rPr>
                <w:rFonts w:ascii="仿宋_GB2312"/>
                <w:lang w:eastAsia="zh-CN"/>
              </w:rPr>
            </w:pPr>
            <w:r>
              <w:rPr>
                <w:rFonts w:hint="eastAsia" w:ascii="仿宋_GB2312"/>
                <w:lang w:eastAsia="zh-CN"/>
              </w:rPr>
              <w:t>2.拌和设备的安装、拆除；</w:t>
            </w:r>
          </w:p>
          <w:p w14:paraId="26E4E06B">
            <w:pPr>
              <w:pStyle w:val="7"/>
              <w:spacing w:line="340" w:lineRule="exact"/>
              <w:ind w:firstLine="480"/>
              <w:rPr>
                <w:rFonts w:ascii="仿宋_GB2312"/>
                <w:lang w:eastAsia="zh-CN"/>
              </w:rPr>
            </w:pPr>
            <w:r>
              <w:rPr>
                <w:rFonts w:hint="eastAsia" w:ascii="仿宋_GB2312"/>
                <w:lang w:eastAsia="zh-CN"/>
              </w:rPr>
              <w:t>3.沥青加热、保温、输送，配运料，矿料加热烘干，拌和、出料；</w:t>
            </w:r>
          </w:p>
          <w:p w14:paraId="78639287">
            <w:pPr>
              <w:pStyle w:val="7"/>
              <w:spacing w:line="340" w:lineRule="exact"/>
              <w:ind w:firstLine="480"/>
              <w:rPr>
                <w:rFonts w:ascii="仿宋_GB2312"/>
                <w:lang w:eastAsia="zh-CN"/>
              </w:rPr>
            </w:pPr>
            <w:r>
              <w:rPr>
                <w:rFonts w:hint="eastAsia" w:ascii="仿宋_GB2312"/>
                <w:lang w:eastAsia="zh-CN"/>
              </w:rPr>
              <w:t>4.运输、摊铺、碾压、成型；</w:t>
            </w:r>
          </w:p>
          <w:p w14:paraId="7207B7B4">
            <w:pPr>
              <w:pStyle w:val="7"/>
              <w:spacing w:line="340" w:lineRule="exact"/>
              <w:ind w:firstLine="480"/>
              <w:rPr>
                <w:rFonts w:ascii="仿宋_GB2312"/>
                <w:lang w:eastAsia="zh-CN"/>
              </w:rPr>
            </w:pPr>
            <w:r>
              <w:rPr>
                <w:rFonts w:hint="eastAsia" w:ascii="仿宋_GB2312"/>
                <w:lang w:eastAsia="zh-CN"/>
              </w:rPr>
              <w:t>5.接缝；</w:t>
            </w:r>
          </w:p>
          <w:p w14:paraId="75304864">
            <w:pPr>
              <w:pStyle w:val="7"/>
              <w:spacing w:line="340" w:lineRule="exact"/>
              <w:ind w:firstLine="480"/>
              <w:rPr>
                <w:rFonts w:hint="eastAsia" w:ascii="仿宋_GB2312"/>
                <w:lang w:eastAsia="zh-CN"/>
              </w:rPr>
            </w:pPr>
            <w:r>
              <w:rPr>
                <w:rFonts w:hint="eastAsia" w:ascii="仿宋_GB2312"/>
                <w:lang w:eastAsia="zh-CN"/>
              </w:rPr>
              <w:t>6.初期养护。</w:t>
            </w:r>
          </w:p>
        </w:tc>
      </w:tr>
    </w:tbl>
    <w:p w14:paraId="333E4285">
      <w:pPr>
        <w:pStyle w:val="3"/>
        <w:rPr>
          <w:rFonts w:ascii="仿宋_GB2312"/>
          <w:sz w:val="28"/>
          <w:lang w:eastAsia="zh-CN"/>
        </w:rPr>
      </w:pPr>
      <w:bookmarkStart w:id="38" w:name="_Toc20161"/>
      <w:r>
        <w:rPr>
          <w:rFonts w:hint="eastAsia" w:ascii="仿宋_GB2312"/>
          <w:sz w:val="28"/>
          <w:lang w:eastAsia="zh-CN"/>
        </w:rPr>
        <w:t>第310节 沥青表面处置与封层</w:t>
      </w:r>
      <w:bookmarkEnd w:id="36"/>
      <w:bookmarkEnd w:id="37"/>
      <w:bookmarkEnd w:id="38"/>
    </w:p>
    <w:p w14:paraId="768AC11A">
      <w:pPr>
        <w:ind w:firstLine="0" w:firstLineChars="0"/>
        <w:rPr>
          <w:rFonts w:ascii="仿宋_GB2312"/>
          <w:lang w:eastAsia="zh-CN"/>
        </w:rPr>
      </w:pPr>
      <w:r>
        <w:rPr>
          <w:rFonts w:hint="eastAsia" w:ascii="仿宋_GB2312"/>
          <w:lang w:eastAsia="zh-CN"/>
        </w:rPr>
        <w:t>本节工程量清单项目分项计量规则应按表 310 的规定执行。</w:t>
      </w:r>
    </w:p>
    <w:p w14:paraId="441F0C04">
      <w:pPr>
        <w:ind w:firstLine="2800" w:firstLineChars="1000"/>
        <w:jc w:val="both"/>
        <w:rPr>
          <w:rFonts w:ascii="仿宋_GB2312"/>
          <w:lang w:eastAsia="zh-CN"/>
        </w:rPr>
      </w:pPr>
      <w:r>
        <w:rPr>
          <w:rFonts w:hint="eastAsia" w:ascii="仿宋_GB2312"/>
          <w:lang w:eastAsia="zh-CN"/>
        </w:rPr>
        <w:t>表 310 沥青表面处置与封层</w:t>
      </w:r>
    </w:p>
    <w:tbl>
      <w:tblPr>
        <w:tblStyle w:val="43"/>
        <w:tblW w:w="9981" w:type="dxa"/>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4"/>
        <w:gridCol w:w="2450"/>
        <w:gridCol w:w="632"/>
        <w:gridCol w:w="3273"/>
        <w:gridCol w:w="2842"/>
      </w:tblGrid>
      <w:tr w14:paraId="4CFF5D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86" w:hRule="atLeast"/>
          <w:tblHeader/>
        </w:trPr>
        <w:tc>
          <w:tcPr>
            <w:tcW w:w="784" w:type="dxa"/>
            <w:vAlign w:val="center"/>
          </w:tcPr>
          <w:p w14:paraId="761CBBCF">
            <w:pPr>
              <w:pStyle w:val="13"/>
              <w:widowControl w:val="0"/>
              <w:autoSpaceDE w:val="0"/>
              <w:autoSpaceDN w:val="0"/>
              <w:spacing w:after="156"/>
              <w:rPr>
                <w:rFonts w:ascii="仿宋_GB2312"/>
              </w:rPr>
            </w:pPr>
            <w:r>
              <w:rPr>
                <w:rFonts w:hint="eastAsia" w:ascii="仿宋_GB2312"/>
              </w:rPr>
              <w:t>子目号</w:t>
            </w:r>
          </w:p>
        </w:tc>
        <w:tc>
          <w:tcPr>
            <w:tcW w:w="2450" w:type="dxa"/>
            <w:vAlign w:val="center"/>
          </w:tcPr>
          <w:p w14:paraId="475DE38B">
            <w:pPr>
              <w:pStyle w:val="13"/>
              <w:widowControl w:val="0"/>
              <w:autoSpaceDE w:val="0"/>
              <w:autoSpaceDN w:val="0"/>
              <w:spacing w:after="156"/>
              <w:rPr>
                <w:rFonts w:ascii="仿宋_GB2312"/>
              </w:rPr>
            </w:pPr>
            <w:r>
              <w:rPr>
                <w:rFonts w:hint="eastAsia" w:ascii="仿宋_GB2312"/>
              </w:rPr>
              <w:t>子目名称</w:t>
            </w:r>
          </w:p>
        </w:tc>
        <w:tc>
          <w:tcPr>
            <w:tcW w:w="632" w:type="dxa"/>
            <w:vAlign w:val="center"/>
          </w:tcPr>
          <w:p w14:paraId="77EF2256">
            <w:pPr>
              <w:pStyle w:val="13"/>
              <w:widowControl w:val="0"/>
              <w:autoSpaceDE w:val="0"/>
              <w:autoSpaceDN w:val="0"/>
              <w:spacing w:after="156"/>
              <w:rPr>
                <w:rFonts w:ascii="仿宋_GB2312"/>
              </w:rPr>
            </w:pPr>
            <w:r>
              <w:rPr>
                <w:rFonts w:hint="eastAsia" w:ascii="仿宋_GB2312"/>
              </w:rPr>
              <w:t>单位</w:t>
            </w:r>
          </w:p>
        </w:tc>
        <w:tc>
          <w:tcPr>
            <w:tcW w:w="3273" w:type="dxa"/>
            <w:vAlign w:val="center"/>
          </w:tcPr>
          <w:p w14:paraId="2C052B17">
            <w:pPr>
              <w:pStyle w:val="13"/>
              <w:widowControl w:val="0"/>
              <w:autoSpaceDE w:val="0"/>
              <w:autoSpaceDN w:val="0"/>
              <w:spacing w:after="156"/>
              <w:ind w:firstLine="480"/>
              <w:rPr>
                <w:rFonts w:ascii="仿宋_GB2312"/>
              </w:rPr>
            </w:pPr>
            <w:r>
              <w:rPr>
                <w:rFonts w:hint="eastAsia" w:ascii="仿宋_GB2312"/>
              </w:rPr>
              <w:t>工程量计量</w:t>
            </w:r>
          </w:p>
        </w:tc>
        <w:tc>
          <w:tcPr>
            <w:tcW w:w="2842" w:type="dxa"/>
            <w:vAlign w:val="center"/>
          </w:tcPr>
          <w:p w14:paraId="5D52CFEB">
            <w:pPr>
              <w:pStyle w:val="13"/>
              <w:widowControl w:val="0"/>
              <w:autoSpaceDE w:val="0"/>
              <w:autoSpaceDN w:val="0"/>
              <w:spacing w:after="156"/>
              <w:ind w:firstLine="480"/>
              <w:rPr>
                <w:rFonts w:ascii="仿宋_GB2312"/>
              </w:rPr>
            </w:pPr>
            <w:r>
              <w:rPr>
                <w:rFonts w:hint="eastAsia" w:ascii="仿宋_GB2312"/>
              </w:rPr>
              <w:t>工程内容</w:t>
            </w:r>
          </w:p>
        </w:tc>
      </w:tr>
      <w:tr w14:paraId="67515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28" w:hRule="atLeast"/>
        </w:trPr>
        <w:tc>
          <w:tcPr>
            <w:tcW w:w="784" w:type="dxa"/>
            <w:vAlign w:val="center"/>
          </w:tcPr>
          <w:p w14:paraId="7BC290ED">
            <w:pPr>
              <w:pStyle w:val="13"/>
              <w:widowControl w:val="0"/>
              <w:autoSpaceDE w:val="0"/>
              <w:autoSpaceDN w:val="0"/>
              <w:spacing w:after="156"/>
              <w:rPr>
                <w:rFonts w:ascii="仿宋_GB2312"/>
              </w:rPr>
            </w:pPr>
            <w:r>
              <w:rPr>
                <w:rFonts w:hint="eastAsia" w:ascii="仿宋_GB2312"/>
              </w:rPr>
              <w:t>310</w:t>
            </w:r>
          </w:p>
        </w:tc>
        <w:tc>
          <w:tcPr>
            <w:tcW w:w="2450" w:type="dxa"/>
            <w:vAlign w:val="center"/>
          </w:tcPr>
          <w:p w14:paraId="723ED9C4">
            <w:pPr>
              <w:pStyle w:val="13"/>
              <w:widowControl w:val="0"/>
              <w:autoSpaceDE w:val="0"/>
              <w:autoSpaceDN w:val="0"/>
              <w:spacing w:after="156"/>
              <w:rPr>
                <w:rFonts w:ascii="仿宋_GB2312"/>
              </w:rPr>
            </w:pPr>
            <w:r>
              <w:rPr>
                <w:rFonts w:hint="eastAsia" w:ascii="仿宋_GB2312"/>
              </w:rPr>
              <w:t>沥青表面处置与封层</w:t>
            </w:r>
          </w:p>
        </w:tc>
        <w:tc>
          <w:tcPr>
            <w:tcW w:w="632" w:type="dxa"/>
            <w:vAlign w:val="center"/>
          </w:tcPr>
          <w:p w14:paraId="70353633">
            <w:pPr>
              <w:pStyle w:val="13"/>
              <w:widowControl w:val="0"/>
              <w:autoSpaceDE w:val="0"/>
              <w:autoSpaceDN w:val="0"/>
              <w:spacing w:after="156"/>
              <w:ind w:firstLine="480"/>
              <w:rPr>
                <w:rFonts w:ascii="仿宋_GB2312"/>
              </w:rPr>
            </w:pPr>
          </w:p>
        </w:tc>
        <w:tc>
          <w:tcPr>
            <w:tcW w:w="3273" w:type="dxa"/>
            <w:vAlign w:val="center"/>
          </w:tcPr>
          <w:p w14:paraId="446D486D">
            <w:pPr>
              <w:pStyle w:val="13"/>
              <w:widowControl w:val="0"/>
              <w:autoSpaceDE w:val="0"/>
              <w:autoSpaceDN w:val="0"/>
              <w:spacing w:after="156"/>
              <w:ind w:firstLine="480"/>
              <w:rPr>
                <w:rFonts w:ascii="仿宋_GB2312"/>
              </w:rPr>
            </w:pPr>
          </w:p>
        </w:tc>
        <w:tc>
          <w:tcPr>
            <w:tcW w:w="2842" w:type="dxa"/>
            <w:vAlign w:val="center"/>
          </w:tcPr>
          <w:p w14:paraId="2F8047DA">
            <w:pPr>
              <w:pStyle w:val="13"/>
              <w:widowControl w:val="0"/>
              <w:autoSpaceDE w:val="0"/>
              <w:autoSpaceDN w:val="0"/>
              <w:spacing w:after="156"/>
              <w:ind w:firstLine="480"/>
              <w:rPr>
                <w:rFonts w:ascii="仿宋_GB2312"/>
              </w:rPr>
            </w:pPr>
          </w:p>
        </w:tc>
      </w:tr>
      <w:tr w14:paraId="3D13F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28" w:hRule="atLeast"/>
        </w:trPr>
        <w:tc>
          <w:tcPr>
            <w:tcW w:w="784" w:type="dxa"/>
            <w:vAlign w:val="center"/>
          </w:tcPr>
          <w:p w14:paraId="56053ADB">
            <w:pPr>
              <w:pStyle w:val="13"/>
              <w:widowControl w:val="0"/>
              <w:autoSpaceDE w:val="0"/>
              <w:autoSpaceDN w:val="0"/>
              <w:spacing w:after="156"/>
              <w:rPr>
                <w:rFonts w:ascii="仿宋_GB2312"/>
                <w:lang w:eastAsia="zh-CN"/>
              </w:rPr>
            </w:pPr>
            <w:r>
              <w:rPr>
                <w:rFonts w:hint="eastAsia" w:ascii="仿宋_GB2312"/>
                <w:lang w:eastAsia="zh-CN"/>
              </w:rPr>
              <w:t>3</w:t>
            </w:r>
            <w:r>
              <w:rPr>
                <w:rFonts w:ascii="仿宋_GB2312"/>
                <w:lang w:eastAsia="zh-CN"/>
              </w:rPr>
              <w:t>10-2</w:t>
            </w:r>
          </w:p>
        </w:tc>
        <w:tc>
          <w:tcPr>
            <w:tcW w:w="2450" w:type="dxa"/>
            <w:vAlign w:val="center"/>
          </w:tcPr>
          <w:p w14:paraId="21AFBEC0">
            <w:pPr>
              <w:pStyle w:val="13"/>
              <w:widowControl w:val="0"/>
              <w:autoSpaceDE w:val="0"/>
              <w:autoSpaceDN w:val="0"/>
              <w:spacing w:after="156"/>
              <w:rPr>
                <w:rFonts w:ascii="仿宋_GB2312"/>
              </w:rPr>
            </w:pPr>
            <w:r>
              <w:rPr>
                <w:rFonts w:hint="eastAsia" w:ascii="仿宋_GB2312"/>
              </w:rPr>
              <w:t>封层</w:t>
            </w:r>
          </w:p>
        </w:tc>
        <w:tc>
          <w:tcPr>
            <w:tcW w:w="632" w:type="dxa"/>
            <w:vAlign w:val="center"/>
          </w:tcPr>
          <w:p w14:paraId="6E358165">
            <w:pPr>
              <w:pStyle w:val="13"/>
              <w:widowControl w:val="0"/>
              <w:autoSpaceDE w:val="0"/>
              <w:autoSpaceDN w:val="0"/>
              <w:spacing w:after="156"/>
              <w:rPr>
                <w:rFonts w:ascii="仿宋_GB2312"/>
              </w:rPr>
            </w:pPr>
            <w:r>
              <w:rPr>
                <w:rFonts w:hint="eastAsia" w:ascii="仿宋_GB2312"/>
              </w:rPr>
              <w:t>m</w:t>
            </w:r>
            <w:r>
              <w:rPr>
                <w:rFonts w:hint="eastAsia" w:ascii="仿宋_GB2312"/>
                <w:vertAlign w:val="superscript"/>
              </w:rPr>
              <w:t>2</w:t>
            </w:r>
          </w:p>
        </w:tc>
        <w:tc>
          <w:tcPr>
            <w:tcW w:w="3273" w:type="dxa"/>
            <w:vAlign w:val="center"/>
          </w:tcPr>
          <w:p w14:paraId="15B201FF">
            <w:pPr>
              <w:pStyle w:val="7"/>
              <w:spacing w:line="240" w:lineRule="auto"/>
              <w:ind w:firstLine="480"/>
              <w:rPr>
                <w:rFonts w:ascii="仿宋_GB2312"/>
                <w:lang w:eastAsia="zh-CN"/>
              </w:rPr>
            </w:pPr>
            <w:r>
              <w:rPr>
                <w:rFonts w:hint="eastAsia" w:ascii="仿宋_GB2312"/>
                <w:szCs w:val="24"/>
                <w:lang w:eastAsia="zh-CN"/>
              </w:rPr>
              <w:t>1.依据图纸所示沥青或沥青碎石等种类、厚度，按照封层面积以平方米为单位计量。</w:t>
            </w:r>
          </w:p>
        </w:tc>
        <w:tc>
          <w:tcPr>
            <w:tcW w:w="2842" w:type="dxa"/>
            <w:vAlign w:val="center"/>
          </w:tcPr>
          <w:p w14:paraId="00FC6730">
            <w:pPr>
              <w:pStyle w:val="7"/>
              <w:spacing w:line="240" w:lineRule="auto"/>
              <w:ind w:firstLine="480"/>
              <w:rPr>
                <w:rFonts w:ascii="仿宋_GB2312"/>
                <w:lang w:eastAsia="zh-CN"/>
              </w:rPr>
            </w:pPr>
            <w:r>
              <w:rPr>
                <w:rFonts w:hint="eastAsia" w:ascii="仿宋_GB2312"/>
                <w:lang w:eastAsia="zh-CN"/>
              </w:rPr>
              <w:t>1.检查和清扫下承层；</w:t>
            </w:r>
          </w:p>
          <w:p w14:paraId="6E0F41C0">
            <w:pPr>
              <w:pStyle w:val="7"/>
              <w:spacing w:line="240" w:lineRule="auto"/>
              <w:ind w:firstLine="480"/>
              <w:rPr>
                <w:rFonts w:ascii="仿宋_GB2312"/>
                <w:lang w:eastAsia="zh-CN"/>
              </w:rPr>
            </w:pPr>
            <w:r>
              <w:rPr>
                <w:rFonts w:hint="eastAsia" w:ascii="仿宋_GB2312"/>
                <w:lang w:eastAsia="zh-CN"/>
              </w:rPr>
              <w:t>2.试验段施工；</w:t>
            </w:r>
          </w:p>
          <w:p w14:paraId="5A5A4E1F">
            <w:pPr>
              <w:pStyle w:val="7"/>
              <w:spacing w:line="240" w:lineRule="auto"/>
              <w:ind w:firstLine="480"/>
              <w:rPr>
                <w:rFonts w:ascii="仿宋_GB2312"/>
                <w:lang w:eastAsia="zh-CN"/>
              </w:rPr>
            </w:pPr>
            <w:r>
              <w:rPr>
                <w:rFonts w:hint="eastAsia" w:ascii="仿宋_GB2312"/>
                <w:lang w:eastAsia="zh-CN"/>
              </w:rPr>
              <w:t>3.专用设备洒布或施工封层；</w:t>
            </w:r>
          </w:p>
          <w:p w14:paraId="5573EBE1">
            <w:pPr>
              <w:pStyle w:val="7"/>
              <w:spacing w:line="240" w:lineRule="auto"/>
              <w:ind w:firstLine="480"/>
              <w:rPr>
                <w:rFonts w:ascii="仿宋_GB2312"/>
                <w:lang w:eastAsia="zh-CN"/>
              </w:rPr>
            </w:pPr>
            <w:r>
              <w:rPr>
                <w:rFonts w:hint="eastAsia" w:ascii="仿宋_GB2312"/>
                <w:lang w:eastAsia="zh-CN"/>
              </w:rPr>
              <w:t>4.整型、碾压、找补；</w:t>
            </w:r>
          </w:p>
          <w:p w14:paraId="69034251">
            <w:pPr>
              <w:pStyle w:val="7"/>
              <w:spacing w:line="240" w:lineRule="auto"/>
              <w:ind w:firstLine="480"/>
              <w:rPr>
                <w:rFonts w:ascii="仿宋_GB2312"/>
                <w:lang w:eastAsia="zh-CN"/>
              </w:rPr>
            </w:pPr>
            <w:r>
              <w:rPr>
                <w:rFonts w:hint="eastAsia" w:ascii="仿宋_GB2312"/>
                <w:lang w:eastAsia="zh-CN"/>
              </w:rPr>
              <w:t>5.初期养护。</w:t>
            </w:r>
          </w:p>
        </w:tc>
      </w:tr>
    </w:tbl>
    <w:p w14:paraId="25C78DD7">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39" w:name="_Toc23678"/>
      <w:bookmarkStart w:id="40" w:name="_Toc22673896"/>
      <w:r>
        <w:rPr>
          <w:rFonts w:hint="eastAsia" w:ascii="仿宋_GB2312" w:hAnsi="黑体" w:cs="黑体"/>
          <w:b/>
          <w:sz w:val="32"/>
          <w:szCs w:val="28"/>
          <w:lang w:eastAsia="zh-CN"/>
        </w:rPr>
        <w:t>第400章 桥梁、涵洞</w:t>
      </w:r>
      <w:bookmarkEnd w:id="39"/>
    </w:p>
    <w:p w14:paraId="04278E29">
      <w:pPr>
        <w:pStyle w:val="3"/>
        <w:spacing w:before="0" w:after="0"/>
        <w:rPr>
          <w:rFonts w:ascii="仿宋_GB2312"/>
          <w:sz w:val="28"/>
          <w:szCs w:val="28"/>
          <w:lang w:eastAsia="zh-CN"/>
        </w:rPr>
      </w:pPr>
      <w:bookmarkStart w:id="41" w:name="_Toc8012"/>
      <w:bookmarkStart w:id="42" w:name="_Toc120258923"/>
      <w:bookmarkStart w:id="43" w:name="_Toc22673911"/>
      <w:r>
        <w:rPr>
          <w:rFonts w:hint="eastAsia" w:ascii="仿宋_GB2312"/>
          <w:sz w:val="28"/>
          <w:szCs w:val="28"/>
          <w:lang w:eastAsia="zh-CN"/>
        </w:rPr>
        <w:t>第410节 结构混凝土工程</w:t>
      </w:r>
      <w:bookmarkEnd w:id="41"/>
      <w:bookmarkEnd w:id="42"/>
    </w:p>
    <w:p w14:paraId="561FAA2A">
      <w:pPr>
        <w:ind w:firstLine="560"/>
        <w:jc w:val="both"/>
        <w:rPr>
          <w:rFonts w:ascii="仿宋_GB2312"/>
          <w:szCs w:val="28"/>
          <w:lang w:eastAsia="zh-CN"/>
        </w:rPr>
      </w:pPr>
      <w:r>
        <w:rPr>
          <w:rFonts w:hint="eastAsia" w:ascii="仿宋_GB2312"/>
          <w:szCs w:val="28"/>
          <w:lang w:eastAsia="zh-CN"/>
        </w:rPr>
        <w:t>本节工程量清单项目分项计量规则应按《范本规则》表 410 的规定执行,同时满足以下要求：</w:t>
      </w:r>
    </w:p>
    <w:p w14:paraId="29BE1778">
      <w:pPr>
        <w:ind w:firstLine="560"/>
        <w:jc w:val="both"/>
        <w:rPr>
          <w:rFonts w:ascii="仿宋_GB2312"/>
          <w:szCs w:val="28"/>
          <w:lang w:eastAsia="zh-CN"/>
        </w:rPr>
      </w:pPr>
      <w:r>
        <w:rPr>
          <w:rFonts w:hint="eastAsia" w:ascii="仿宋_GB2312"/>
          <w:szCs w:val="28"/>
          <w:lang w:eastAsia="zh-CN"/>
        </w:rPr>
        <w:t>1.直径小于200mm的管子、钢筋、锚固件、管道、泄水孔或桩所占混凝土体积不予扣除。</w:t>
      </w:r>
    </w:p>
    <w:p w14:paraId="4336928B">
      <w:pPr>
        <w:ind w:firstLine="560"/>
        <w:jc w:val="both"/>
        <w:rPr>
          <w:rFonts w:ascii="仿宋_GB2312"/>
          <w:lang w:eastAsia="zh-CN"/>
        </w:rPr>
      </w:pPr>
      <w:r>
        <w:rPr>
          <w:rFonts w:hint="eastAsia" w:ascii="仿宋_GB2312"/>
          <w:lang w:eastAsia="zh-CN"/>
        </w:rPr>
        <w:t>2.为完成结构物所用的混凝土外掺剂、混凝土添加剂、施工缝连接钢筋、防护角钢或钢板、预制构件的预埋钢板、脚手架或支架及模板、现浇混凝土接头处理、排水设施、防水处理、混凝土养生、混凝土表面修整及为完成结构物的其他杂项子目，以及安装架设运输设备拼装、移运、拆除，结构物检修爬梯及平台，施工场地的清理平整，临时构件制作安装拆除，以及为安装所需的临时性或永久性的固定扣件、钢板、焊接、螺栓等，均作为各项相应混凝土工程的附属工作，不另行计量。</w:t>
      </w:r>
    </w:p>
    <w:p w14:paraId="5E20A195">
      <w:pPr>
        <w:ind w:firstLine="560"/>
        <w:jc w:val="both"/>
        <w:rPr>
          <w:rFonts w:ascii="仿宋_GB2312"/>
          <w:szCs w:val="28"/>
          <w:lang w:eastAsia="zh-CN"/>
        </w:rPr>
      </w:pPr>
      <w:r>
        <w:rPr>
          <w:rFonts w:hint="eastAsia" w:ascii="仿宋_GB2312"/>
          <w:szCs w:val="28"/>
          <w:lang w:eastAsia="zh-CN"/>
        </w:rPr>
        <w:t>3.桥梁混凝土护栏内预留预埋件（如：桥梁伸缩缝位置护栏侧面及底部预埋钢板及焊接钢筋、桥梁防落网、钢护栏等安全设施的预留预埋件、路灯基础及预留预埋钢板、三大系统外场管线和设备的基础及预留预埋钢板）均作为护栏混凝土的附属工作；防震锚栓作为防震挡块的附属工作；梁底预埋钢板及（预埋）焊接钢筋等均作为桥梁混凝土的附属工作，均不另行计量。</w:t>
      </w:r>
    </w:p>
    <w:p w14:paraId="68883C85">
      <w:pPr>
        <w:ind w:firstLine="560"/>
        <w:jc w:val="both"/>
        <w:rPr>
          <w:rFonts w:ascii="仿宋_GB2312"/>
          <w:szCs w:val="28"/>
          <w:lang w:eastAsia="zh-CN"/>
        </w:rPr>
      </w:pPr>
      <w:r>
        <w:rPr>
          <w:rFonts w:hint="eastAsia" w:ascii="仿宋_GB2312"/>
          <w:szCs w:val="28"/>
          <w:lang w:eastAsia="zh-CN"/>
        </w:rPr>
        <w:t>4.对于预制混凝土构件，每次预制完成且7天强度满足要求后支付70%，构件安装完成并经监理人检查验收后支付剩余30%。对于现浇混凝土构件（含墩、柱、盖梁、系梁及现浇梁等）每次浇筑完成且7天强度满足要求后支付80%，28天强度检验合格并由监理人检查验收后支付剩余20%。</w:t>
      </w:r>
    </w:p>
    <w:p w14:paraId="77B2F184">
      <w:pPr>
        <w:ind w:firstLine="0" w:firstLineChars="0"/>
        <w:jc w:val="center"/>
        <w:rPr>
          <w:rFonts w:ascii="仿宋_GB2312"/>
          <w:lang w:eastAsia="zh-CN"/>
        </w:rPr>
      </w:pPr>
      <w:r>
        <w:rPr>
          <w:rFonts w:hint="eastAsia" w:ascii="仿宋_GB2312"/>
          <w:lang w:eastAsia="zh-CN"/>
        </w:rPr>
        <w:t xml:space="preserve">表 410 </w:t>
      </w:r>
      <w:r>
        <w:rPr>
          <w:rFonts w:hint="eastAsia" w:ascii="仿宋_GB2312"/>
          <w:szCs w:val="24"/>
          <w:lang w:eastAsia="zh-CN"/>
        </w:rPr>
        <w:t>结构混凝土工程</w:t>
      </w:r>
    </w:p>
    <w:tbl>
      <w:tblPr>
        <w:tblStyle w:val="43"/>
        <w:tblW w:w="10004" w:type="dxa"/>
        <w:jc w:val="center"/>
        <w:tblLayout w:type="fixed"/>
        <w:tblCellMar>
          <w:top w:w="0" w:type="dxa"/>
          <w:left w:w="0" w:type="dxa"/>
          <w:bottom w:w="0" w:type="dxa"/>
          <w:right w:w="0" w:type="dxa"/>
        </w:tblCellMar>
      </w:tblPr>
      <w:tblGrid>
        <w:gridCol w:w="896"/>
        <w:gridCol w:w="1717"/>
        <w:gridCol w:w="658"/>
        <w:gridCol w:w="3681"/>
        <w:gridCol w:w="3052"/>
      </w:tblGrid>
      <w:tr w14:paraId="685D5FD2">
        <w:tblPrEx>
          <w:tblCellMar>
            <w:top w:w="0" w:type="dxa"/>
            <w:left w:w="0" w:type="dxa"/>
            <w:bottom w:w="0" w:type="dxa"/>
            <w:right w:w="0" w:type="dxa"/>
          </w:tblCellMar>
        </w:tblPrEx>
        <w:trPr>
          <w:cantSplit/>
          <w:trHeight w:val="489" w:hRule="atLeast"/>
          <w:tblHeader/>
          <w:jc w:val="center"/>
        </w:trPr>
        <w:tc>
          <w:tcPr>
            <w:tcW w:w="896" w:type="dxa"/>
            <w:tcBorders>
              <w:top w:val="single" w:color="auto" w:sz="4" w:space="0"/>
              <w:left w:val="single" w:color="auto" w:sz="4" w:space="0"/>
              <w:bottom w:val="single" w:color="auto" w:sz="4" w:space="0"/>
              <w:right w:val="single" w:color="auto" w:sz="4" w:space="0"/>
            </w:tcBorders>
            <w:vAlign w:val="center"/>
          </w:tcPr>
          <w:p w14:paraId="48D3CF42">
            <w:pPr>
              <w:pStyle w:val="13"/>
              <w:widowControl w:val="0"/>
              <w:autoSpaceDE w:val="0"/>
              <w:autoSpaceDN w:val="0"/>
              <w:spacing w:after="156"/>
              <w:rPr>
                <w:rFonts w:ascii="仿宋_GB2312"/>
              </w:rPr>
            </w:pPr>
            <w:r>
              <w:rPr>
                <w:rFonts w:hint="eastAsia" w:ascii="仿宋_GB2312"/>
              </w:rPr>
              <w:t>子目号</w:t>
            </w:r>
          </w:p>
        </w:tc>
        <w:tc>
          <w:tcPr>
            <w:tcW w:w="1717" w:type="dxa"/>
            <w:tcBorders>
              <w:top w:val="single" w:color="auto" w:sz="4" w:space="0"/>
              <w:left w:val="single" w:color="auto" w:sz="4" w:space="0"/>
              <w:bottom w:val="single" w:color="auto" w:sz="4" w:space="0"/>
              <w:right w:val="single" w:color="auto" w:sz="4" w:space="0"/>
            </w:tcBorders>
            <w:vAlign w:val="center"/>
          </w:tcPr>
          <w:p w14:paraId="24C37268">
            <w:pPr>
              <w:pStyle w:val="13"/>
              <w:widowControl w:val="0"/>
              <w:autoSpaceDE w:val="0"/>
              <w:autoSpaceDN w:val="0"/>
              <w:spacing w:after="156"/>
              <w:rPr>
                <w:rFonts w:ascii="仿宋_GB2312"/>
              </w:rPr>
            </w:pPr>
            <w:r>
              <w:rPr>
                <w:rFonts w:hint="eastAsia" w:ascii="仿宋_GB2312"/>
              </w:rPr>
              <w:t>子目名称</w:t>
            </w:r>
          </w:p>
        </w:tc>
        <w:tc>
          <w:tcPr>
            <w:tcW w:w="658" w:type="dxa"/>
            <w:tcBorders>
              <w:top w:val="single" w:color="auto" w:sz="4" w:space="0"/>
              <w:left w:val="single" w:color="auto" w:sz="4" w:space="0"/>
              <w:bottom w:val="single" w:color="auto" w:sz="4" w:space="0"/>
              <w:right w:val="single" w:color="auto" w:sz="4" w:space="0"/>
            </w:tcBorders>
            <w:vAlign w:val="center"/>
          </w:tcPr>
          <w:p w14:paraId="28965A47">
            <w:pPr>
              <w:pStyle w:val="13"/>
              <w:widowControl w:val="0"/>
              <w:autoSpaceDE w:val="0"/>
              <w:autoSpaceDN w:val="0"/>
              <w:spacing w:after="156"/>
              <w:rPr>
                <w:rFonts w:ascii="仿宋_GB2312"/>
              </w:rPr>
            </w:pPr>
            <w:r>
              <w:rPr>
                <w:rFonts w:hint="eastAsia" w:ascii="仿宋_GB2312"/>
              </w:rPr>
              <w:t>单位</w:t>
            </w:r>
          </w:p>
        </w:tc>
        <w:tc>
          <w:tcPr>
            <w:tcW w:w="3681" w:type="dxa"/>
            <w:tcBorders>
              <w:top w:val="single" w:color="auto" w:sz="4" w:space="0"/>
              <w:left w:val="single" w:color="auto" w:sz="4" w:space="0"/>
              <w:bottom w:val="single" w:color="auto" w:sz="4" w:space="0"/>
              <w:right w:val="single" w:color="auto" w:sz="4" w:space="0"/>
            </w:tcBorders>
            <w:vAlign w:val="center"/>
          </w:tcPr>
          <w:p w14:paraId="2001D047">
            <w:pPr>
              <w:pStyle w:val="13"/>
              <w:widowControl w:val="0"/>
              <w:autoSpaceDE w:val="0"/>
              <w:autoSpaceDN w:val="0"/>
              <w:spacing w:after="156"/>
              <w:ind w:firstLine="480"/>
              <w:rPr>
                <w:rFonts w:ascii="仿宋_GB2312"/>
              </w:rPr>
            </w:pPr>
            <w:r>
              <w:rPr>
                <w:rFonts w:hint="eastAsia" w:ascii="仿宋_GB2312"/>
              </w:rPr>
              <w:t>工程量计量</w:t>
            </w:r>
          </w:p>
        </w:tc>
        <w:tc>
          <w:tcPr>
            <w:tcW w:w="3052" w:type="dxa"/>
            <w:tcBorders>
              <w:top w:val="single" w:color="auto" w:sz="4" w:space="0"/>
              <w:left w:val="single" w:color="auto" w:sz="4" w:space="0"/>
              <w:bottom w:val="single" w:color="auto" w:sz="4" w:space="0"/>
              <w:right w:val="single" w:color="auto" w:sz="4" w:space="0"/>
            </w:tcBorders>
            <w:vAlign w:val="center"/>
          </w:tcPr>
          <w:p w14:paraId="45128A82">
            <w:pPr>
              <w:pStyle w:val="13"/>
              <w:widowControl w:val="0"/>
              <w:autoSpaceDE w:val="0"/>
              <w:autoSpaceDN w:val="0"/>
              <w:spacing w:after="156"/>
              <w:ind w:firstLine="480"/>
              <w:rPr>
                <w:rFonts w:ascii="仿宋_GB2312"/>
              </w:rPr>
            </w:pPr>
            <w:r>
              <w:rPr>
                <w:rFonts w:hint="eastAsia" w:ascii="仿宋_GB2312"/>
              </w:rPr>
              <w:t>工程内容</w:t>
            </w:r>
          </w:p>
        </w:tc>
      </w:tr>
      <w:tr w14:paraId="25F50E78">
        <w:tblPrEx>
          <w:tblCellMar>
            <w:top w:w="0" w:type="dxa"/>
            <w:left w:w="0" w:type="dxa"/>
            <w:bottom w:w="0" w:type="dxa"/>
            <w:right w:w="0" w:type="dxa"/>
          </w:tblCellMar>
        </w:tblPrEx>
        <w:trPr>
          <w:cantSplit/>
          <w:trHeight w:val="492"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21EF4992">
            <w:pPr>
              <w:pStyle w:val="13"/>
              <w:widowControl w:val="0"/>
              <w:autoSpaceDE w:val="0"/>
              <w:autoSpaceDN w:val="0"/>
              <w:spacing w:after="156"/>
              <w:rPr>
                <w:rFonts w:ascii="仿宋_GB2312"/>
              </w:rPr>
            </w:pPr>
            <w:r>
              <w:rPr>
                <w:rFonts w:hint="eastAsia" w:ascii="仿宋_GB2312"/>
              </w:rPr>
              <w:t>410</w:t>
            </w:r>
          </w:p>
        </w:tc>
        <w:tc>
          <w:tcPr>
            <w:tcW w:w="1717" w:type="dxa"/>
            <w:tcBorders>
              <w:top w:val="single" w:color="auto" w:sz="4" w:space="0"/>
              <w:left w:val="single" w:color="auto" w:sz="4" w:space="0"/>
              <w:bottom w:val="single" w:color="auto" w:sz="4" w:space="0"/>
            </w:tcBorders>
            <w:vAlign w:val="center"/>
          </w:tcPr>
          <w:p w14:paraId="3CC0EB63">
            <w:pPr>
              <w:pStyle w:val="13"/>
              <w:widowControl w:val="0"/>
              <w:autoSpaceDE w:val="0"/>
              <w:autoSpaceDN w:val="0"/>
              <w:spacing w:after="156"/>
              <w:rPr>
                <w:rFonts w:ascii="仿宋_GB2312"/>
              </w:rPr>
            </w:pPr>
            <w:r>
              <w:rPr>
                <w:rFonts w:hint="eastAsia" w:ascii="仿宋_GB2312"/>
              </w:rPr>
              <w:t>结构混凝土工程</w:t>
            </w:r>
          </w:p>
        </w:tc>
        <w:tc>
          <w:tcPr>
            <w:tcW w:w="658" w:type="dxa"/>
            <w:tcBorders>
              <w:top w:val="single" w:color="auto" w:sz="4" w:space="0"/>
              <w:left w:val="single" w:color="auto" w:sz="4" w:space="0"/>
              <w:bottom w:val="single" w:color="auto" w:sz="4" w:space="0"/>
              <w:right w:val="single" w:color="auto" w:sz="4" w:space="0"/>
            </w:tcBorders>
            <w:vAlign w:val="center"/>
          </w:tcPr>
          <w:p w14:paraId="281C04B0">
            <w:pPr>
              <w:pStyle w:val="13"/>
              <w:widowControl w:val="0"/>
              <w:autoSpaceDE w:val="0"/>
              <w:autoSpaceDN w:val="0"/>
              <w:spacing w:after="156"/>
              <w:ind w:firstLine="480"/>
              <w:rPr>
                <w:rFonts w:ascii="仿宋_GB2312"/>
              </w:rPr>
            </w:pPr>
          </w:p>
        </w:tc>
        <w:tc>
          <w:tcPr>
            <w:tcW w:w="3681" w:type="dxa"/>
            <w:tcBorders>
              <w:top w:val="single" w:color="auto" w:sz="4" w:space="0"/>
              <w:left w:val="single" w:color="auto" w:sz="4" w:space="0"/>
              <w:bottom w:val="single" w:color="auto" w:sz="4" w:space="0"/>
              <w:right w:val="single" w:color="auto" w:sz="4" w:space="0"/>
            </w:tcBorders>
            <w:vAlign w:val="center"/>
          </w:tcPr>
          <w:p w14:paraId="19CD23AD">
            <w:pPr>
              <w:pStyle w:val="13"/>
              <w:widowControl w:val="0"/>
              <w:autoSpaceDE w:val="0"/>
              <w:autoSpaceDN w:val="0"/>
              <w:spacing w:after="156"/>
              <w:ind w:firstLine="480"/>
              <w:rPr>
                <w:rFonts w:ascii="仿宋_GB2312"/>
              </w:rPr>
            </w:pPr>
          </w:p>
        </w:tc>
        <w:tc>
          <w:tcPr>
            <w:tcW w:w="3052" w:type="dxa"/>
            <w:tcBorders>
              <w:top w:val="single" w:color="auto" w:sz="4" w:space="0"/>
              <w:left w:val="single" w:color="auto" w:sz="4" w:space="0"/>
              <w:bottom w:val="single" w:color="auto" w:sz="4" w:space="0"/>
              <w:right w:val="single" w:color="auto" w:sz="4" w:space="0"/>
            </w:tcBorders>
            <w:vAlign w:val="center"/>
          </w:tcPr>
          <w:p w14:paraId="7642988B">
            <w:pPr>
              <w:pStyle w:val="13"/>
              <w:widowControl w:val="0"/>
              <w:autoSpaceDE w:val="0"/>
              <w:autoSpaceDN w:val="0"/>
              <w:spacing w:after="156"/>
              <w:ind w:firstLine="480"/>
              <w:rPr>
                <w:rFonts w:ascii="仿宋_GB2312"/>
              </w:rPr>
            </w:pPr>
          </w:p>
        </w:tc>
      </w:tr>
      <w:tr w14:paraId="1F90AB64">
        <w:tblPrEx>
          <w:tblCellMar>
            <w:top w:w="0" w:type="dxa"/>
            <w:left w:w="0" w:type="dxa"/>
            <w:bottom w:w="0" w:type="dxa"/>
            <w:right w:w="0" w:type="dxa"/>
          </w:tblCellMar>
        </w:tblPrEx>
        <w:trPr>
          <w:cantSplit/>
          <w:trHeight w:val="63"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17EDF3A6">
            <w:pPr>
              <w:pStyle w:val="13"/>
              <w:widowControl w:val="0"/>
              <w:autoSpaceDE w:val="0"/>
              <w:autoSpaceDN w:val="0"/>
              <w:spacing w:after="156"/>
              <w:rPr>
                <w:rFonts w:ascii="仿宋_GB2312"/>
              </w:rPr>
            </w:pPr>
            <w:r>
              <w:rPr>
                <w:rFonts w:hint="eastAsia" w:ascii="仿宋_GB2312"/>
              </w:rPr>
              <w:t>410-2</w:t>
            </w:r>
          </w:p>
        </w:tc>
        <w:tc>
          <w:tcPr>
            <w:tcW w:w="1717" w:type="dxa"/>
            <w:tcBorders>
              <w:top w:val="single" w:color="auto" w:sz="4" w:space="0"/>
              <w:left w:val="single" w:color="auto" w:sz="4" w:space="0"/>
              <w:bottom w:val="single" w:color="auto" w:sz="4" w:space="0"/>
            </w:tcBorders>
            <w:vAlign w:val="center"/>
          </w:tcPr>
          <w:p w14:paraId="09911244">
            <w:pPr>
              <w:pStyle w:val="13"/>
              <w:widowControl w:val="0"/>
              <w:autoSpaceDE w:val="0"/>
              <w:autoSpaceDN w:val="0"/>
              <w:spacing w:after="156"/>
              <w:rPr>
                <w:rFonts w:ascii="仿宋_GB2312"/>
              </w:rPr>
            </w:pPr>
            <w:r>
              <w:rPr>
                <w:rFonts w:hint="eastAsia" w:ascii="仿宋_GB2312"/>
              </w:rPr>
              <w:t>混凝土下部结构</w:t>
            </w:r>
          </w:p>
        </w:tc>
        <w:tc>
          <w:tcPr>
            <w:tcW w:w="658" w:type="dxa"/>
            <w:tcBorders>
              <w:top w:val="single" w:color="auto" w:sz="4" w:space="0"/>
              <w:left w:val="single" w:color="auto" w:sz="4" w:space="0"/>
              <w:bottom w:val="single" w:color="auto" w:sz="4" w:space="0"/>
              <w:right w:val="single" w:color="auto" w:sz="4" w:space="0"/>
            </w:tcBorders>
            <w:vAlign w:val="center"/>
          </w:tcPr>
          <w:p w14:paraId="5B74B0C5">
            <w:pPr>
              <w:pStyle w:val="13"/>
              <w:widowControl w:val="0"/>
              <w:autoSpaceDE w:val="0"/>
              <w:autoSpaceDN w:val="0"/>
              <w:spacing w:after="156"/>
              <w:ind w:firstLine="480"/>
              <w:rPr>
                <w:rFonts w:ascii="仿宋_GB2312"/>
              </w:rPr>
            </w:pPr>
          </w:p>
        </w:tc>
        <w:tc>
          <w:tcPr>
            <w:tcW w:w="3681" w:type="dxa"/>
            <w:tcBorders>
              <w:top w:val="single" w:color="auto" w:sz="4" w:space="0"/>
              <w:left w:val="single" w:color="auto" w:sz="4" w:space="0"/>
              <w:bottom w:val="single" w:color="auto" w:sz="4" w:space="0"/>
              <w:right w:val="single" w:color="auto" w:sz="4" w:space="0"/>
            </w:tcBorders>
            <w:vAlign w:val="center"/>
          </w:tcPr>
          <w:p w14:paraId="2756AB9B">
            <w:pPr>
              <w:pStyle w:val="7"/>
              <w:spacing w:line="240" w:lineRule="auto"/>
              <w:ind w:firstLine="480"/>
              <w:rPr>
                <w:rFonts w:ascii="仿宋_GB2312"/>
                <w:lang w:eastAsia="zh-CN"/>
              </w:rPr>
            </w:pPr>
          </w:p>
        </w:tc>
        <w:tc>
          <w:tcPr>
            <w:tcW w:w="3052" w:type="dxa"/>
            <w:tcBorders>
              <w:top w:val="single" w:color="auto" w:sz="4" w:space="0"/>
              <w:left w:val="single" w:color="auto" w:sz="4" w:space="0"/>
              <w:bottom w:val="single" w:color="auto" w:sz="4" w:space="0"/>
              <w:right w:val="single" w:color="auto" w:sz="4" w:space="0"/>
            </w:tcBorders>
            <w:vAlign w:val="center"/>
          </w:tcPr>
          <w:p w14:paraId="7F038148">
            <w:pPr>
              <w:pStyle w:val="7"/>
              <w:spacing w:line="240" w:lineRule="auto"/>
              <w:ind w:firstLine="480"/>
              <w:rPr>
                <w:rFonts w:ascii="仿宋_GB2312"/>
                <w:lang w:eastAsia="zh-CN"/>
              </w:rPr>
            </w:pPr>
          </w:p>
        </w:tc>
      </w:tr>
      <w:tr w14:paraId="3552B3A4">
        <w:tblPrEx>
          <w:tblCellMar>
            <w:top w:w="0" w:type="dxa"/>
            <w:left w:w="0" w:type="dxa"/>
            <w:bottom w:w="0" w:type="dxa"/>
            <w:right w:w="0" w:type="dxa"/>
          </w:tblCellMar>
        </w:tblPrEx>
        <w:trPr>
          <w:cantSplit/>
          <w:trHeight w:val="63" w:hRule="atLeast"/>
          <w:jc w:val="center"/>
        </w:trPr>
        <w:tc>
          <w:tcPr>
            <w:tcW w:w="896" w:type="dxa"/>
            <w:tcBorders>
              <w:top w:val="single" w:color="auto" w:sz="4" w:space="0"/>
              <w:left w:val="single" w:color="auto" w:sz="4" w:space="0"/>
              <w:bottom w:val="single" w:color="auto" w:sz="4" w:space="0"/>
              <w:right w:val="single" w:color="auto" w:sz="4" w:space="0"/>
            </w:tcBorders>
            <w:vAlign w:val="center"/>
          </w:tcPr>
          <w:p w14:paraId="786EE38C">
            <w:pPr>
              <w:pStyle w:val="13"/>
              <w:widowControl w:val="0"/>
              <w:autoSpaceDE w:val="0"/>
              <w:autoSpaceDN w:val="0"/>
              <w:spacing w:after="156"/>
              <w:rPr>
                <w:rFonts w:hint="eastAsia" w:ascii="仿宋_GB2312"/>
              </w:rPr>
            </w:pPr>
            <w:r>
              <w:rPr>
                <w:rFonts w:hint="eastAsia" w:ascii="仿宋_GB2312"/>
              </w:rPr>
              <w:t>-a</w:t>
            </w:r>
          </w:p>
        </w:tc>
        <w:tc>
          <w:tcPr>
            <w:tcW w:w="1717" w:type="dxa"/>
            <w:tcBorders>
              <w:top w:val="single" w:color="auto" w:sz="4" w:space="0"/>
              <w:left w:val="single" w:color="auto" w:sz="4" w:space="0"/>
              <w:bottom w:val="single" w:color="auto" w:sz="4" w:space="0"/>
            </w:tcBorders>
            <w:vAlign w:val="center"/>
          </w:tcPr>
          <w:p w14:paraId="2DD5182D">
            <w:pPr>
              <w:pStyle w:val="13"/>
              <w:widowControl w:val="0"/>
              <w:autoSpaceDE w:val="0"/>
              <w:autoSpaceDN w:val="0"/>
              <w:spacing w:after="156"/>
              <w:rPr>
                <w:rFonts w:hint="eastAsia" w:ascii="仿宋_GB2312" w:eastAsia="仿宋_GB2312"/>
                <w:lang w:eastAsia="zh-CN"/>
              </w:rPr>
            </w:pPr>
            <w:r>
              <w:rPr>
                <w:rFonts w:hint="eastAsia" w:ascii="仿宋_GB2312"/>
              </w:rPr>
              <w:t>桥台混凝土</w:t>
            </w:r>
            <w:r>
              <w:rPr>
                <w:rFonts w:hint="eastAsia" w:ascii="仿宋_GB2312"/>
                <w:lang w:eastAsia="zh-CN"/>
              </w:rPr>
              <w:t>补强</w:t>
            </w:r>
          </w:p>
        </w:tc>
        <w:tc>
          <w:tcPr>
            <w:tcW w:w="658" w:type="dxa"/>
            <w:tcBorders>
              <w:top w:val="single" w:color="auto" w:sz="4" w:space="0"/>
              <w:left w:val="single" w:color="auto" w:sz="4" w:space="0"/>
              <w:bottom w:val="single" w:color="auto" w:sz="4" w:space="0"/>
              <w:right w:val="single" w:color="auto" w:sz="4" w:space="0"/>
            </w:tcBorders>
            <w:vAlign w:val="center"/>
          </w:tcPr>
          <w:p w14:paraId="063066F6">
            <w:pPr>
              <w:pStyle w:val="13"/>
              <w:widowControl w:val="0"/>
              <w:autoSpaceDE w:val="0"/>
              <w:autoSpaceDN w:val="0"/>
              <w:spacing w:after="156"/>
              <w:ind w:firstLine="240" w:firstLineChars="100"/>
              <w:jc w:val="both"/>
              <w:rPr>
                <w:rFonts w:ascii="仿宋_GB2312"/>
              </w:rPr>
            </w:pPr>
            <w:r>
              <w:rPr>
                <w:rFonts w:hint="eastAsia" w:ascii="仿宋_GB2312"/>
              </w:rPr>
              <w:t>m3</w:t>
            </w:r>
          </w:p>
        </w:tc>
        <w:tc>
          <w:tcPr>
            <w:tcW w:w="3681" w:type="dxa"/>
            <w:tcBorders>
              <w:top w:val="single" w:color="auto" w:sz="4" w:space="0"/>
              <w:left w:val="single" w:color="auto" w:sz="4" w:space="0"/>
              <w:bottom w:val="single" w:color="auto" w:sz="4" w:space="0"/>
              <w:right w:val="single" w:color="auto" w:sz="4" w:space="0"/>
            </w:tcBorders>
            <w:vAlign w:val="center"/>
          </w:tcPr>
          <w:p w14:paraId="0D74E636">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依据图纸所示体积分不同强度等级以及桥台类型以立方米为单位计量;</w:t>
            </w:r>
          </w:p>
          <w:p w14:paraId="1B66800C">
            <w:pPr>
              <w:pStyle w:val="7"/>
              <w:numPr>
                <w:ilvl w:val="0"/>
                <w:numId w:val="0"/>
              </w:numPr>
              <w:spacing w:line="240" w:lineRule="auto"/>
              <w:ind w:firstLine="480" w:firstLineChars="200"/>
              <w:rPr>
                <w:rFonts w:ascii="仿宋_GB2312"/>
                <w:lang w:eastAsia="zh-CN"/>
              </w:rPr>
            </w:pPr>
            <w:r>
              <w:rPr>
                <w:rFonts w:ascii="仿宋_GB2312" w:hAnsi="宋体" w:eastAsia="仿宋_GB2312" w:cs="宋体"/>
                <w:sz w:val="24"/>
                <w:szCs w:val="21"/>
                <w:lang w:val="en-US" w:eastAsia="zh-CN" w:bidi="ar-SA"/>
              </w:rPr>
              <w:t>2.</w:t>
            </w:r>
            <w:r>
              <w:rPr>
                <w:rFonts w:hint="eastAsia" w:ascii="仿宋_GB2312"/>
                <w:lang w:eastAsia="zh-CN"/>
              </w:rPr>
              <w:t>直径小于 200mm 的管子、钢筋、锚固件、管道、泄水孔或桩所占混凝土体积不予扣除。</w:t>
            </w:r>
          </w:p>
        </w:tc>
        <w:tc>
          <w:tcPr>
            <w:tcW w:w="3052" w:type="dxa"/>
            <w:tcBorders>
              <w:top w:val="single" w:color="auto" w:sz="4" w:space="0"/>
              <w:left w:val="single" w:color="auto" w:sz="4" w:space="0"/>
              <w:bottom w:val="single" w:color="auto" w:sz="4" w:space="0"/>
              <w:right w:val="single" w:color="auto" w:sz="4" w:space="0"/>
            </w:tcBorders>
            <w:vAlign w:val="center"/>
          </w:tcPr>
          <w:p w14:paraId="0AED9463">
            <w:pPr>
              <w:pStyle w:val="7"/>
              <w:spacing w:line="240" w:lineRule="auto"/>
              <w:ind w:firstLine="480"/>
              <w:rPr>
                <w:rFonts w:hint="eastAsia" w:ascii="仿宋_GB2312"/>
                <w:lang w:eastAsia="zh-CN"/>
              </w:rPr>
            </w:pPr>
            <w:r>
              <w:rPr>
                <w:rFonts w:hint="eastAsia" w:ascii="仿宋_GB2312"/>
                <w:lang w:val="en-US" w:eastAsia="en-US"/>
              </w:rPr>
              <w:t>1.</w:t>
            </w:r>
            <w:r>
              <w:rPr>
                <w:rFonts w:hint="eastAsia" w:ascii="仿宋_GB2312"/>
                <w:lang w:eastAsia="zh-CN"/>
              </w:rPr>
              <w:t>场地清理;</w:t>
            </w:r>
          </w:p>
          <w:p w14:paraId="40CBE503">
            <w:pPr>
              <w:pStyle w:val="7"/>
              <w:spacing w:line="240" w:lineRule="auto"/>
              <w:ind w:firstLine="480"/>
              <w:rPr>
                <w:rFonts w:hint="eastAsia" w:ascii="仿宋_GB2312"/>
                <w:lang w:eastAsia="zh-CN"/>
              </w:rPr>
            </w:pPr>
            <w:r>
              <w:rPr>
                <w:rFonts w:hint="eastAsia" w:ascii="仿宋_GB2312"/>
                <w:lang w:val="en-US" w:eastAsia="en-US"/>
              </w:rPr>
              <w:t>2.</w:t>
            </w:r>
            <w:r>
              <w:rPr>
                <w:rFonts w:hint="eastAsia" w:ascii="仿宋_GB2312"/>
                <w:lang w:eastAsia="zh-CN"/>
              </w:rPr>
              <w:t>搭拆作业平台;</w:t>
            </w:r>
          </w:p>
          <w:p w14:paraId="0CE198A1">
            <w:pPr>
              <w:pStyle w:val="7"/>
              <w:spacing w:line="240" w:lineRule="auto"/>
              <w:ind w:firstLine="480"/>
              <w:rPr>
                <w:rFonts w:hint="eastAsia" w:ascii="仿宋_GB2312"/>
                <w:lang w:eastAsia="zh-CN"/>
              </w:rPr>
            </w:pPr>
            <w:r>
              <w:rPr>
                <w:rFonts w:hint="eastAsia" w:ascii="仿宋_GB2312"/>
                <w:lang w:val="en-US" w:eastAsia="en-US"/>
              </w:rPr>
              <w:t>3.</w:t>
            </w:r>
            <w:r>
              <w:rPr>
                <w:rFonts w:hint="eastAsia" w:ascii="仿宋_GB2312"/>
                <w:lang w:eastAsia="zh-CN"/>
              </w:rPr>
              <w:t>安拆套箱或模板;安设预埋件;</w:t>
            </w:r>
          </w:p>
          <w:p w14:paraId="5F833FA7">
            <w:pPr>
              <w:pStyle w:val="7"/>
              <w:spacing w:line="240" w:lineRule="auto"/>
              <w:ind w:firstLine="480"/>
              <w:rPr>
                <w:rFonts w:hint="eastAsia" w:ascii="仿宋_GB2312"/>
                <w:lang w:eastAsia="zh-CN"/>
              </w:rPr>
            </w:pPr>
            <w:r>
              <w:rPr>
                <w:rFonts w:hint="eastAsia" w:ascii="仿宋_GB2312"/>
                <w:lang w:eastAsia="zh-CN"/>
              </w:rPr>
              <w:t>4.混凝土配运料、拌和、运输、浇筑、振捣、养生;</w:t>
            </w:r>
          </w:p>
          <w:p w14:paraId="6036788A">
            <w:pPr>
              <w:pStyle w:val="7"/>
              <w:spacing w:line="240" w:lineRule="auto"/>
              <w:ind w:firstLine="480"/>
              <w:rPr>
                <w:rFonts w:hint="eastAsia" w:ascii="仿宋_GB2312"/>
                <w:lang w:eastAsia="zh-CN"/>
              </w:rPr>
            </w:pPr>
            <w:r>
              <w:rPr>
                <w:rFonts w:hint="eastAsia" w:ascii="仿宋_GB2312"/>
                <w:lang w:eastAsia="zh-CN"/>
              </w:rPr>
              <w:t>5.施工缝、沉降缝设置处理;</w:t>
            </w:r>
          </w:p>
          <w:p w14:paraId="2694D960">
            <w:pPr>
              <w:pStyle w:val="7"/>
              <w:spacing w:line="240" w:lineRule="auto"/>
              <w:ind w:firstLine="480"/>
              <w:rPr>
                <w:rFonts w:hint="eastAsia" w:ascii="仿宋_GB2312"/>
                <w:lang w:eastAsia="zh-CN"/>
              </w:rPr>
            </w:pPr>
            <w:r>
              <w:rPr>
                <w:rFonts w:hint="eastAsia" w:ascii="仿宋_GB2312"/>
                <w:lang w:eastAsia="zh-CN"/>
              </w:rPr>
              <w:t>6.混凝土的冷却管制作安装，通水、降温;</w:t>
            </w:r>
          </w:p>
          <w:p w14:paraId="76E4E086">
            <w:pPr>
              <w:pStyle w:val="7"/>
              <w:spacing w:line="240" w:lineRule="auto"/>
              <w:ind w:firstLine="480"/>
              <w:rPr>
                <w:rFonts w:ascii="仿宋_GB2312"/>
                <w:lang w:eastAsia="zh-CN"/>
              </w:rPr>
            </w:pPr>
            <w:r>
              <w:rPr>
                <w:rFonts w:hint="eastAsia" w:ascii="仿宋_GB2312"/>
                <w:lang w:eastAsia="zh-CN"/>
              </w:rPr>
              <w:t>7.防水、防冻、防腐措施</w:t>
            </w:r>
          </w:p>
        </w:tc>
      </w:tr>
    </w:tbl>
    <w:p w14:paraId="474792C5">
      <w:pPr>
        <w:pStyle w:val="3"/>
        <w:spacing w:before="0" w:after="0"/>
        <w:rPr>
          <w:rFonts w:ascii="仿宋_GB2312"/>
          <w:sz w:val="28"/>
          <w:lang w:eastAsia="zh-CN"/>
        </w:rPr>
      </w:pPr>
      <w:bookmarkStart w:id="44" w:name="_Toc15618"/>
      <w:bookmarkStart w:id="45" w:name="_Toc131160148"/>
      <w:bookmarkStart w:id="46" w:name="_Toc22673907"/>
      <w:bookmarkStart w:id="47" w:name="_Toc120258928"/>
      <w:bookmarkStart w:id="48" w:name="_Toc22673908"/>
      <w:r>
        <w:rPr>
          <w:rFonts w:hint="eastAsia" w:ascii="仿宋_GB2312"/>
          <w:sz w:val="28"/>
          <w:lang w:eastAsia="zh-CN"/>
        </w:rPr>
        <w:t>第415节 桥面铺装</w:t>
      </w:r>
      <w:bookmarkEnd w:id="44"/>
      <w:bookmarkEnd w:id="45"/>
      <w:bookmarkEnd w:id="46"/>
    </w:p>
    <w:p w14:paraId="4498FBC1">
      <w:pPr>
        <w:ind w:firstLine="560"/>
        <w:rPr>
          <w:rFonts w:ascii="仿宋_GB2312"/>
          <w:lang w:eastAsia="zh-CN"/>
        </w:rPr>
      </w:pPr>
      <w:r>
        <w:rPr>
          <w:rFonts w:hint="eastAsia" w:ascii="仿宋_GB2312"/>
          <w:lang w:eastAsia="zh-CN"/>
        </w:rPr>
        <w:t>本节工程量清单项目分项计量规则应按表 415 的规定执行；沥青混凝土桥面铺装计入</w:t>
      </w:r>
      <w:r>
        <w:rPr>
          <w:rFonts w:hint="eastAsia" w:ascii="仿宋_GB2312"/>
          <w:lang w:val="en-US" w:eastAsia="zh-CN"/>
        </w:rPr>
        <w:t>309、</w:t>
      </w:r>
      <w:r>
        <w:rPr>
          <w:rFonts w:hint="eastAsia" w:ascii="仿宋_GB2312"/>
          <w:lang w:eastAsia="zh-CN"/>
        </w:rPr>
        <w:t>3</w:t>
      </w:r>
      <w:r>
        <w:rPr>
          <w:rFonts w:ascii="仿宋_GB2312"/>
          <w:lang w:eastAsia="zh-CN"/>
        </w:rPr>
        <w:t>11节相关子目</w:t>
      </w:r>
      <w:r>
        <w:rPr>
          <w:rFonts w:hint="eastAsia" w:ascii="仿宋_GB2312"/>
          <w:lang w:eastAsia="zh-CN"/>
        </w:rPr>
        <w:t>。</w:t>
      </w:r>
    </w:p>
    <w:p w14:paraId="22741624">
      <w:pPr>
        <w:ind w:firstLine="0" w:firstLineChars="0"/>
        <w:jc w:val="center"/>
        <w:rPr>
          <w:rFonts w:ascii="仿宋_GB2312"/>
          <w:lang w:eastAsia="zh-CN"/>
        </w:rPr>
      </w:pPr>
      <w:r>
        <w:rPr>
          <w:rFonts w:hint="eastAsia" w:ascii="仿宋_GB2312"/>
          <w:lang w:eastAsia="zh-CN"/>
        </w:rPr>
        <w:t>表 415 桥面铺装</w:t>
      </w:r>
    </w:p>
    <w:tbl>
      <w:tblPr>
        <w:tblStyle w:val="43"/>
        <w:tblW w:w="10018" w:type="dxa"/>
        <w:jc w:val="center"/>
        <w:tblLayout w:type="fixed"/>
        <w:tblCellMar>
          <w:top w:w="0" w:type="dxa"/>
          <w:left w:w="0" w:type="dxa"/>
          <w:bottom w:w="0" w:type="dxa"/>
          <w:right w:w="0" w:type="dxa"/>
        </w:tblCellMar>
      </w:tblPr>
      <w:tblGrid>
        <w:gridCol w:w="809"/>
        <w:gridCol w:w="1790"/>
        <w:gridCol w:w="644"/>
        <w:gridCol w:w="3947"/>
        <w:gridCol w:w="2828"/>
      </w:tblGrid>
      <w:tr w14:paraId="6F22F9A8">
        <w:tblPrEx>
          <w:tblCellMar>
            <w:top w:w="0" w:type="dxa"/>
            <w:left w:w="0" w:type="dxa"/>
            <w:bottom w:w="0" w:type="dxa"/>
            <w:right w:w="0" w:type="dxa"/>
          </w:tblCellMar>
        </w:tblPrEx>
        <w:trPr>
          <w:cantSplit/>
          <w:trHeight w:val="489" w:hRule="atLeast"/>
          <w:tblHeader/>
          <w:jc w:val="center"/>
        </w:trPr>
        <w:tc>
          <w:tcPr>
            <w:tcW w:w="809" w:type="dxa"/>
            <w:tcBorders>
              <w:top w:val="single" w:color="auto" w:sz="4" w:space="0"/>
              <w:left w:val="single" w:color="auto" w:sz="4" w:space="0"/>
              <w:bottom w:val="single" w:color="auto" w:sz="4" w:space="0"/>
              <w:right w:val="single" w:color="auto" w:sz="4" w:space="0"/>
            </w:tcBorders>
            <w:vAlign w:val="center"/>
          </w:tcPr>
          <w:p w14:paraId="246332EB">
            <w:pPr>
              <w:pStyle w:val="13"/>
              <w:widowControl w:val="0"/>
              <w:autoSpaceDE w:val="0"/>
              <w:autoSpaceDN w:val="0"/>
              <w:spacing w:after="156"/>
              <w:rPr>
                <w:rFonts w:ascii="仿宋_GB2312"/>
              </w:rPr>
            </w:pPr>
            <w:r>
              <w:rPr>
                <w:rFonts w:hint="eastAsia" w:ascii="仿宋_GB2312"/>
              </w:rPr>
              <w:t>子目号</w:t>
            </w:r>
          </w:p>
        </w:tc>
        <w:tc>
          <w:tcPr>
            <w:tcW w:w="1790" w:type="dxa"/>
            <w:tcBorders>
              <w:top w:val="single" w:color="auto" w:sz="4" w:space="0"/>
              <w:left w:val="single" w:color="auto" w:sz="4" w:space="0"/>
              <w:bottom w:val="single" w:color="auto" w:sz="4" w:space="0"/>
              <w:right w:val="single" w:color="auto" w:sz="4" w:space="0"/>
            </w:tcBorders>
            <w:vAlign w:val="center"/>
          </w:tcPr>
          <w:p w14:paraId="49C5FA15">
            <w:pPr>
              <w:pStyle w:val="13"/>
              <w:widowControl w:val="0"/>
              <w:autoSpaceDE w:val="0"/>
              <w:autoSpaceDN w:val="0"/>
              <w:spacing w:after="156"/>
              <w:rPr>
                <w:rFonts w:ascii="仿宋_GB2312"/>
              </w:rPr>
            </w:pPr>
            <w:r>
              <w:rPr>
                <w:rFonts w:hint="eastAsia" w:ascii="仿宋_GB2312"/>
              </w:rPr>
              <w:t>子目名称</w:t>
            </w:r>
          </w:p>
        </w:tc>
        <w:tc>
          <w:tcPr>
            <w:tcW w:w="644" w:type="dxa"/>
            <w:tcBorders>
              <w:top w:val="single" w:color="auto" w:sz="4" w:space="0"/>
              <w:left w:val="single" w:color="auto" w:sz="4" w:space="0"/>
              <w:bottom w:val="single" w:color="auto" w:sz="4" w:space="0"/>
              <w:right w:val="single" w:color="auto" w:sz="4" w:space="0"/>
            </w:tcBorders>
            <w:vAlign w:val="center"/>
          </w:tcPr>
          <w:p w14:paraId="1EA71D79">
            <w:pPr>
              <w:pStyle w:val="13"/>
              <w:widowControl w:val="0"/>
              <w:autoSpaceDE w:val="0"/>
              <w:autoSpaceDN w:val="0"/>
              <w:spacing w:after="156"/>
              <w:rPr>
                <w:rFonts w:ascii="仿宋_GB2312"/>
              </w:rPr>
            </w:pPr>
            <w:r>
              <w:rPr>
                <w:rFonts w:hint="eastAsia" w:ascii="仿宋_GB2312"/>
              </w:rPr>
              <w:t>单位</w:t>
            </w:r>
          </w:p>
        </w:tc>
        <w:tc>
          <w:tcPr>
            <w:tcW w:w="3947" w:type="dxa"/>
            <w:tcBorders>
              <w:top w:val="single" w:color="auto" w:sz="4" w:space="0"/>
              <w:left w:val="single" w:color="auto" w:sz="4" w:space="0"/>
              <w:bottom w:val="single" w:color="auto" w:sz="4" w:space="0"/>
              <w:right w:val="single" w:color="auto" w:sz="4" w:space="0"/>
            </w:tcBorders>
            <w:vAlign w:val="center"/>
          </w:tcPr>
          <w:p w14:paraId="046140A1">
            <w:pPr>
              <w:pStyle w:val="13"/>
              <w:widowControl w:val="0"/>
              <w:autoSpaceDE w:val="0"/>
              <w:autoSpaceDN w:val="0"/>
              <w:spacing w:after="156"/>
              <w:ind w:firstLine="480"/>
              <w:rPr>
                <w:rFonts w:ascii="仿宋_GB2312"/>
              </w:rPr>
            </w:pPr>
            <w:r>
              <w:rPr>
                <w:rFonts w:hint="eastAsia" w:ascii="仿宋_GB2312"/>
              </w:rPr>
              <w:t>工程量计量</w:t>
            </w:r>
          </w:p>
        </w:tc>
        <w:tc>
          <w:tcPr>
            <w:tcW w:w="2828" w:type="dxa"/>
            <w:tcBorders>
              <w:top w:val="single" w:color="auto" w:sz="4" w:space="0"/>
              <w:left w:val="single" w:color="auto" w:sz="4" w:space="0"/>
              <w:bottom w:val="single" w:color="auto" w:sz="4" w:space="0"/>
              <w:right w:val="single" w:color="auto" w:sz="4" w:space="0"/>
            </w:tcBorders>
            <w:vAlign w:val="center"/>
          </w:tcPr>
          <w:p w14:paraId="4986293D">
            <w:pPr>
              <w:pStyle w:val="13"/>
              <w:widowControl w:val="0"/>
              <w:autoSpaceDE w:val="0"/>
              <w:autoSpaceDN w:val="0"/>
              <w:spacing w:after="156"/>
              <w:ind w:firstLine="480"/>
              <w:rPr>
                <w:rFonts w:ascii="仿宋_GB2312"/>
              </w:rPr>
            </w:pPr>
            <w:r>
              <w:rPr>
                <w:rFonts w:hint="eastAsia" w:ascii="仿宋_GB2312"/>
              </w:rPr>
              <w:t>工程内容</w:t>
            </w:r>
          </w:p>
        </w:tc>
      </w:tr>
      <w:tr w14:paraId="39E4D713">
        <w:tblPrEx>
          <w:tblCellMar>
            <w:top w:w="0" w:type="dxa"/>
            <w:left w:w="0" w:type="dxa"/>
            <w:bottom w:w="0" w:type="dxa"/>
            <w:right w:w="0" w:type="dxa"/>
          </w:tblCellMar>
        </w:tblPrEx>
        <w:trPr>
          <w:cantSplit/>
          <w:trHeight w:val="461"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2392FE73">
            <w:pPr>
              <w:pStyle w:val="13"/>
              <w:widowControl w:val="0"/>
              <w:autoSpaceDE w:val="0"/>
              <w:autoSpaceDN w:val="0"/>
              <w:spacing w:after="156"/>
              <w:rPr>
                <w:rFonts w:ascii="仿宋_GB2312"/>
              </w:rPr>
            </w:pPr>
            <w:r>
              <w:rPr>
                <w:rFonts w:hint="eastAsia" w:ascii="仿宋_GB2312"/>
              </w:rPr>
              <w:t>415</w:t>
            </w:r>
          </w:p>
        </w:tc>
        <w:tc>
          <w:tcPr>
            <w:tcW w:w="1790" w:type="dxa"/>
            <w:tcBorders>
              <w:top w:val="single" w:color="auto" w:sz="4" w:space="0"/>
              <w:left w:val="single" w:color="auto" w:sz="4" w:space="0"/>
              <w:bottom w:val="single" w:color="auto" w:sz="4" w:space="0"/>
            </w:tcBorders>
            <w:vAlign w:val="center"/>
          </w:tcPr>
          <w:p w14:paraId="4560872B">
            <w:pPr>
              <w:pStyle w:val="13"/>
              <w:widowControl w:val="0"/>
              <w:autoSpaceDE w:val="0"/>
              <w:autoSpaceDN w:val="0"/>
              <w:spacing w:after="156"/>
              <w:rPr>
                <w:rFonts w:ascii="仿宋_GB2312"/>
              </w:rPr>
            </w:pPr>
            <w:r>
              <w:rPr>
                <w:rFonts w:hint="eastAsia" w:ascii="仿宋_GB2312"/>
              </w:rPr>
              <w:t>桥面铺装</w:t>
            </w:r>
          </w:p>
        </w:tc>
        <w:tc>
          <w:tcPr>
            <w:tcW w:w="644" w:type="dxa"/>
            <w:tcBorders>
              <w:top w:val="single" w:color="auto" w:sz="4" w:space="0"/>
              <w:left w:val="single" w:color="auto" w:sz="4" w:space="0"/>
              <w:bottom w:val="single" w:color="auto" w:sz="4" w:space="0"/>
              <w:right w:val="single" w:color="auto" w:sz="4" w:space="0"/>
            </w:tcBorders>
            <w:vAlign w:val="center"/>
          </w:tcPr>
          <w:p w14:paraId="3B11EEEF">
            <w:pPr>
              <w:pStyle w:val="13"/>
              <w:widowControl w:val="0"/>
              <w:autoSpaceDE w:val="0"/>
              <w:autoSpaceDN w:val="0"/>
              <w:spacing w:after="156"/>
              <w:ind w:firstLine="480"/>
              <w:rPr>
                <w:rFonts w:ascii="仿宋_GB2312"/>
              </w:rPr>
            </w:pPr>
          </w:p>
        </w:tc>
        <w:tc>
          <w:tcPr>
            <w:tcW w:w="3947" w:type="dxa"/>
            <w:tcBorders>
              <w:top w:val="single" w:color="auto" w:sz="4" w:space="0"/>
              <w:left w:val="single" w:color="auto" w:sz="4" w:space="0"/>
              <w:bottom w:val="single" w:color="auto" w:sz="4" w:space="0"/>
              <w:right w:val="single" w:color="auto" w:sz="4" w:space="0"/>
            </w:tcBorders>
            <w:vAlign w:val="center"/>
          </w:tcPr>
          <w:p w14:paraId="080C02E1">
            <w:pPr>
              <w:pStyle w:val="13"/>
              <w:widowControl w:val="0"/>
              <w:autoSpaceDE w:val="0"/>
              <w:autoSpaceDN w:val="0"/>
              <w:spacing w:after="156"/>
              <w:ind w:firstLine="480"/>
              <w:rPr>
                <w:rFonts w:ascii="仿宋_GB2312"/>
              </w:rPr>
            </w:pPr>
          </w:p>
        </w:tc>
        <w:tc>
          <w:tcPr>
            <w:tcW w:w="2828" w:type="dxa"/>
            <w:tcBorders>
              <w:top w:val="single" w:color="auto" w:sz="4" w:space="0"/>
              <w:left w:val="single" w:color="auto" w:sz="4" w:space="0"/>
              <w:bottom w:val="single" w:color="auto" w:sz="4" w:space="0"/>
              <w:right w:val="single" w:color="auto" w:sz="4" w:space="0"/>
            </w:tcBorders>
            <w:vAlign w:val="center"/>
          </w:tcPr>
          <w:p w14:paraId="0DBDC91C">
            <w:pPr>
              <w:pStyle w:val="13"/>
              <w:widowControl w:val="0"/>
              <w:autoSpaceDE w:val="0"/>
              <w:autoSpaceDN w:val="0"/>
              <w:spacing w:after="156"/>
              <w:ind w:firstLine="480"/>
              <w:rPr>
                <w:rFonts w:ascii="仿宋_GB2312"/>
              </w:rPr>
            </w:pPr>
          </w:p>
        </w:tc>
      </w:tr>
      <w:tr w14:paraId="5C83CC18">
        <w:tblPrEx>
          <w:tblCellMar>
            <w:top w:w="0" w:type="dxa"/>
            <w:left w:w="0" w:type="dxa"/>
            <w:bottom w:w="0" w:type="dxa"/>
            <w:right w:w="0" w:type="dxa"/>
          </w:tblCellMar>
        </w:tblPrEx>
        <w:trPr>
          <w:cantSplit/>
          <w:trHeight w:val="2336"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7D2C76D7">
            <w:pPr>
              <w:pStyle w:val="13"/>
              <w:widowControl w:val="0"/>
              <w:autoSpaceDE w:val="0"/>
              <w:autoSpaceDN w:val="0"/>
              <w:spacing w:after="156"/>
              <w:rPr>
                <w:rFonts w:hint="eastAsia" w:ascii="仿宋_GB2312" w:eastAsia="仿宋_GB2312"/>
                <w:lang w:val="en-US" w:eastAsia="zh-CN"/>
              </w:rPr>
            </w:pPr>
            <w:r>
              <w:rPr>
                <w:rFonts w:hint="eastAsia" w:ascii="仿宋_GB2312"/>
              </w:rPr>
              <w:t>415-</w:t>
            </w:r>
            <w:r>
              <w:rPr>
                <w:rFonts w:hint="eastAsia" w:ascii="仿宋_GB2312"/>
                <w:lang w:val="en-US" w:eastAsia="zh-CN"/>
              </w:rPr>
              <w:t>5</w:t>
            </w:r>
          </w:p>
        </w:tc>
        <w:tc>
          <w:tcPr>
            <w:tcW w:w="1790" w:type="dxa"/>
            <w:tcBorders>
              <w:top w:val="single" w:color="auto" w:sz="4" w:space="0"/>
              <w:left w:val="single" w:color="auto" w:sz="4" w:space="0"/>
              <w:bottom w:val="single" w:color="auto" w:sz="4" w:space="0"/>
            </w:tcBorders>
            <w:vAlign w:val="center"/>
          </w:tcPr>
          <w:p w14:paraId="3FBB19E3">
            <w:pPr>
              <w:pStyle w:val="13"/>
              <w:widowControl w:val="0"/>
              <w:autoSpaceDE w:val="0"/>
              <w:autoSpaceDN w:val="0"/>
              <w:spacing w:after="156"/>
              <w:rPr>
                <w:rFonts w:ascii="仿宋_GB2312"/>
              </w:rPr>
            </w:pPr>
            <w:r>
              <w:rPr>
                <w:rFonts w:hint="eastAsia" w:ascii="仿宋_GB2312"/>
              </w:rPr>
              <w:t>桥面修补</w:t>
            </w:r>
          </w:p>
        </w:tc>
        <w:tc>
          <w:tcPr>
            <w:tcW w:w="644" w:type="dxa"/>
            <w:tcBorders>
              <w:top w:val="single" w:color="auto" w:sz="4" w:space="0"/>
              <w:left w:val="single" w:color="auto" w:sz="4" w:space="0"/>
              <w:bottom w:val="single" w:color="auto" w:sz="4" w:space="0"/>
              <w:right w:val="single" w:color="auto" w:sz="4" w:space="0"/>
            </w:tcBorders>
            <w:vAlign w:val="center"/>
          </w:tcPr>
          <w:p w14:paraId="4BE7F7A6">
            <w:pPr>
              <w:pStyle w:val="13"/>
              <w:widowControl w:val="0"/>
              <w:autoSpaceDE w:val="0"/>
              <w:autoSpaceDN w:val="0"/>
              <w:spacing w:after="156"/>
              <w:rPr>
                <w:rFonts w:ascii="仿宋_GB2312"/>
              </w:rPr>
            </w:pPr>
            <w:r>
              <w:rPr>
                <w:rFonts w:hint="eastAsia" w:ascii="仿宋_GB2312"/>
              </w:rPr>
              <w:t>m</w:t>
            </w:r>
            <w:r>
              <w:rPr>
                <w:rFonts w:ascii="Calibri" w:hAnsi="Calibri" w:cs="Calibri"/>
              </w:rPr>
              <w:t>³</w:t>
            </w:r>
          </w:p>
        </w:tc>
        <w:tc>
          <w:tcPr>
            <w:tcW w:w="3947" w:type="dxa"/>
            <w:tcBorders>
              <w:top w:val="single" w:color="auto" w:sz="4" w:space="0"/>
              <w:left w:val="single" w:color="auto" w:sz="4" w:space="0"/>
              <w:bottom w:val="single" w:color="auto" w:sz="4" w:space="0"/>
              <w:right w:val="single" w:color="auto" w:sz="4" w:space="0"/>
            </w:tcBorders>
            <w:vAlign w:val="center"/>
          </w:tcPr>
          <w:p w14:paraId="3B109950">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依据图纸所示位置、尺寸，分不同强度等级，按</w:t>
            </w:r>
            <w:r>
              <w:rPr>
                <w:rFonts w:hint="eastAsia" w:ascii="仿宋_GB2312"/>
              </w:rPr>
              <w:t>修补</w:t>
            </w:r>
            <w:r>
              <w:rPr>
                <w:rFonts w:hint="eastAsia" w:ascii="仿宋_GB2312"/>
                <w:lang w:eastAsia="zh-CN"/>
              </w:rPr>
              <w:t>体积以立方米为单位计量。</w:t>
            </w:r>
          </w:p>
          <w:p w14:paraId="6B6F6BA0">
            <w:pPr>
              <w:pStyle w:val="7"/>
              <w:numPr>
                <w:ilvl w:val="0"/>
                <w:numId w:val="0"/>
              </w:numPr>
              <w:spacing w:line="240" w:lineRule="auto"/>
              <w:ind w:firstLine="480" w:firstLineChars="200"/>
              <w:rPr>
                <w:rFonts w:hint="eastAsia" w:ascii="仿宋_GB2312"/>
                <w:lang w:eastAsia="zh-CN"/>
              </w:rPr>
            </w:pPr>
            <w:r>
              <w:rPr>
                <w:rFonts w:hint="eastAsia" w:ascii="仿宋_GB2312"/>
                <w:lang w:eastAsia="zh-CN"/>
              </w:rPr>
              <w:t>2.每次浇筑完成且7天强度满足要求后支付80%，28天强度检验合格并由监理人检查验收后支付剩余20%。</w:t>
            </w:r>
          </w:p>
        </w:tc>
        <w:tc>
          <w:tcPr>
            <w:tcW w:w="2828" w:type="dxa"/>
            <w:tcBorders>
              <w:top w:val="single" w:color="auto" w:sz="4" w:space="0"/>
              <w:left w:val="single" w:color="auto" w:sz="4" w:space="0"/>
              <w:bottom w:val="single" w:color="auto" w:sz="4" w:space="0"/>
              <w:right w:val="single" w:color="auto" w:sz="4" w:space="0"/>
            </w:tcBorders>
            <w:vAlign w:val="center"/>
          </w:tcPr>
          <w:p w14:paraId="673E7F04">
            <w:pPr>
              <w:pStyle w:val="7"/>
              <w:spacing w:line="240" w:lineRule="auto"/>
              <w:ind w:firstLine="480"/>
              <w:rPr>
                <w:rFonts w:ascii="仿宋_GB2312"/>
                <w:lang w:eastAsia="zh-CN"/>
              </w:rPr>
            </w:pPr>
            <w:r>
              <w:rPr>
                <w:rFonts w:hint="eastAsia" w:ascii="仿宋_GB2312"/>
                <w:lang w:eastAsia="zh-CN"/>
              </w:rPr>
              <w:t>1.场地清理；</w:t>
            </w:r>
          </w:p>
          <w:p w14:paraId="718C0A03">
            <w:pPr>
              <w:pStyle w:val="7"/>
              <w:spacing w:line="240" w:lineRule="auto"/>
              <w:ind w:firstLine="480"/>
              <w:rPr>
                <w:rFonts w:ascii="仿宋_GB2312"/>
                <w:lang w:eastAsia="zh-CN"/>
              </w:rPr>
            </w:pPr>
            <w:r>
              <w:rPr>
                <w:rFonts w:hint="eastAsia" w:ascii="仿宋_GB2312"/>
                <w:lang w:eastAsia="zh-CN"/>
              </w:rPr>
              <w:t>2.混凝土配运料、拌和、运输、浇筑、振捣、养护；</w:t>
            </w:r>
          </w:p>
          <w:p w14:paraId="2DEC97D9">
            <w:pPr>
              <w:pStyle w:val="7"/>
              <w:spacing w:line="240" w:lineRule="auto"/>
              <w:ind w:firstLine="480"/>
              <w:rPr>
                <w:rFonts w:ascii="仿宋_GB2312"/>
                <w:lang w:eastAsia="zh-CN"/>
              </w:rPr>
            </w:pPr>
            <w:r>
              <w:rPr>
                <w:rFonts w:hint="eastAsia" w:ascii="仿宋_GB2312"/>
                <w:lang w:eastAsia="zh-CN"/>
              </w:rPr>
              <w:t>3.施工缝、沉降缝设置处理。</w:t>
            </w:r>
          </w:p>
        </w:tc>
      </w:tr>
      <w:tr w14:paraId="46E2559E">
        <w:tblPrEx>
          <w:tblCellMar>
            <w:top w:w="0" w:type="dxa"/>
            <w:left w:w="0" w:type="dxa"/>
            <w:bottom w:w="0" w:type="dxa"/>
            <w:right w:w="0" w:type="dxa"/>
          </w:tblCellMar>
        </w:tblPrEx>
        <w:trPr>
          <w:cantSplit/>
          <w:trHeight w:val="470"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4B70B588">
            <w:pPr>
              <w:pStyle w:val="13"/>
              <w:widowControl w:val="0"/>
              <w:autoSpaceDE w:val="0"/>
              <w:autoSpaceDN w:val="0"/>
              <w:spacing w:after="156"/>
              <w:rPr>
                <w:rFonts w:hint="default" w:ascii="仿宋_GB2312"/>
                <w:lang w:val="en-US" w:eastAsia="zh-CN"/>
              </w:rPr>
            </w:pPr>
            <w:r>
              <w:rPr>
                <w:rFonts w:ascii="仿宋_GB2312"/>
                <w:lang w:eastAsia="zh-CN"/>
              </w:rPr>
              <w:t>415-</w:t>
            </w:r>
            <w:r>
              <w:rPr>
                <w:rFonts w:hint="eastAsia" w:ascii="仿宋_GB2312"/>
                <w:lang w:val="en-US" w:eastAsia="zh-CN"/>
              </w:rPr>
              <w:t>6</w:t>
            </w:r>
          </w:p>
        </w:tc>
        <w:tc>
          <w:tcPr>
            <w:tcW w:w="1790" w:type="dxa"/>
            <w:tcBorders>
              <w:top w:val="single" w:color="auto" w:sz="4" w:space="0"/>
              <w:left w:val="single" w:color="auto" w:sz="4" w:space="0"/>
              <w:bottom w:val="single" w:color="auto" w:sz="4" w:space="0"/>
            </w:tcBorders>
            <w:vAlign w:val="center"/>
          </w:tcPr>
          <w:p w14:paraId="7EF64B05">
            <w:pPr>
              <w:pStyle w:val="13"/>
              <w:widowControl w:val="0"/>
              <w:autoSpaceDE w:val="0"/>
              <w:autoSpaceDN w:val="0"/>
              <w:spacing w:after="156"/>
              <w:rPr>
                <w:rFonts w:ascii="仿宋_GB2312"/>
              </w:rPr>
            </w:pPr>
            <w:r>
              <w:rPr>
                <w:rFonts w:hint="eastAsia" w:ascii="仿宋_GB2312"/>
              </w:rPr>
              <w:t>混凝土表面打磨</w:t>
            </w:r>
          </w:p>
        </w:tc>
        <w:tc>
          <w:tcPr>
            <w:tcW w:w="644" w:type="dxa"/>
            <w:tcBorders>
              <w:top w:val="single" w:color="auto" w:sz="4" w:space="0"/>
              <w:left w:val="single" w:color="auto" w:sz="4" w:space="0"/>
              <w:bottom w:val="single" w:color="auto" w:sz="4" w:space="0"/>
              <w:right w:val="single" w:color="auto" w:sz="4" w:space="0"/>
            </w:tcBorders>
            <w:vAlign w:val="center"/>
          </w:tcPr>
          <w:p w14:paraId="3AB1815E">
            <w:pPr>
              <w:pStyle w:val="13"/>
              <w:widowControl w:val="0"/>
              <w:autoSpaceDE w:val="0"/>
              <w:autoSpaceDN w:val="0"/>
              <w:spacing w:after="156"/>
              <w:ind w:firstLine="240" w:firstLineChars="100"/>
              <w:jc w:val="both"/>
              <w:rPr>
                <w:rFonts w:ascii="仿宋_GB2312"/>
              </w:rPr>
            </w:pPr>
            <w:r>
              <w:rPr>
                <w:rFonts w:hint="eastAsia" w:ascii="仿宋_GB2312"/>
              </w:rPr>
              <w:t>m³</w:t>
            </w:r>
          </w:p>
        </w:tc>
        <w:tc>
          <w:tcPr>
            <w:tcW w:w="3947" w:type="dxa"/>
            <w:tcBorders>
              <w:top w:val="single" w:color="auto" w:sz="4" w:space="0"/>
              <w:left w:val="single" w:color="auto" w:sz="4" w:space="0"/>
              <w:bottom w:val="single" w:color="auto" w:sz="4" w:space="0"/>
              <w:right w:val="single" w:color="auto" w:sz="4" w:space="0"/>
            </w:tcBorders>
            <w:vAlign w:val="center"/>
          </w:tcPr>
          <w:p w14:paraId="53AB9E18">
            <w:pPr>
              <w:pStyle w:val="7"/>
              <w:numPr>
                <w:ilvl w:val="0"/>
                <w:numId w:val="0"/>
              </w:numPr>
              <w:spacing w:line="240" w:lineRule="auto"/>
              <w:ind w:firstLine="480" w:firstLineChars="200"/>
              <w:rPr>
                <w:rFonts w:hint="eastAsia" w:ascii="仿宋_GB2312"/>
                <w:lang w:eastAsia="zh-CN"/>
              </w:rPr>
            </w:pPr>
            <w:r>
              <w:rPr>
                <w:rFonts w:hint="eastAsia" w:ascii="仿宋_GB2312" w:hAnsi="宋体" w:eastAsia="仿宋_GB2312" w:cs="宋体"/>
                <w:sz w:val="24"/>
                <w:szCs w:val="21"/>
                <w:lang w:val="en-US" w:eastAsia="zh-CN" w:bidi="ar-SA"/>
              </w:rPr>
              <w:t>1.</w:t>
            </w:r>
            <w:r>
              <w:rPr>
                <w:rFonts w:hint="eastAsia" w:ascii="仿宋_GB2312"/>
                <w:lang w:eastAsia="zh-CN"/>
              </w:rPr>
              <w:t>依据图纸所示位置、尺寸，分不同强度等级，按</w:t>
            </w:r>
            <w:r>
              <w:rPr>
                <w:rFonts w:hint="eastAsia" w:ascii="仿宋_GB2312"/>
              </w:rPr>
              <w:t>修补</w:t>
            </w:r>
            <w:r>
              <w:rPr>
                <w:rFonts w:hint="eastAsia" w:ascii="仿宋_GB2312"/>
                <w:lang w:eastAsia="zh-CN"/>
              </w:rPr>
              <w:t>体积以立方米为单位计量。</w:t>
            </w:r>
          </w:p>
          <w:p w14:paraId="03676B3D">
            <w:pPr>
              <w:pStyle w:val="7"/>
              <w:spacing w:line="240" w:lineRule="auto"/>
              <w:ind w:firstLine="480"/>
              <w:rPr>
                <w:rFonts w:ascii="仿宋_GB2312"/>
                <w:lang w:eastAsia="zh-CN"/>
              </w:rPr>
            </w:pPr>
            <w:r>
              <w:rPr>
                <w:rFonts w:hint="eastAsia" w:ascii="仿宋_GB2312"/>
                <w:lang w:eastAsia="zh-CN"/>
              </w:rPr>
              <w:t>2.每次浇筑完成且7天强度满足要求后支付80%，28天强度检验合格并由监理人检查验收后支付剩余20%。</w:t>
            </w:r>
          </w:p>
        </w:tc>
        <w:tc>
          <w:tcPr>
            <w:tcW w:w="2828" w:type="dxa"/>
            <w:tcBorders>
              <w:top w:val="single" w:color="auto" w:sz="4" w:space="0"/>
              <w:left w:val="single" w:color="auto" w:sz="4" w:space="0"/>
              <w:bottom w:val="single" w:color="auto" w:sz="4" w:space="0"/>
              <w:right w:val="single" w:color="auto" w:sz="4" w:space="0"/>
            </w:tcBorders>
            <w:vAlign w:val="center"/>
          </w:tcPr>
          <w:p w14:paraId="145ABDCF">
            <w:pPr>
              <w:pStyle w:val="7"/>
              <w:spacing w:line="240" w:lineRule="auto"/>
              <w:ind w:firstLine="480"/>
              <w:rPr>
                <w:rFonts w:ascii="仿宋_GB2312"/>
                <w:lang w:eastAsia="zh-CN"/>
              </w:rPr>
            </w:pPr>
            <w:r>
              <w:rPr>
                <w:rFonts w:hint="eastAsia" w:ascii="仿宋_GB2312"/>
                <w:lang w:eastAsia="zh-CN"/>
              </w:rPr>
              <w:t>1.搭脚手架；</w:t>
            </w:r>
          </w:p>
          <w:p w14:paraId="45B61C4F">
            <w:pPr>
              <w:pStyle w:val="7"/>
              <w:spacing w:line="240" w:lineRule="auto"/>
              <w:ind w:firstLine="480"/>
              <w:rPr>
                <w:rFonts w:ascii="仿宋_GB2312"/>
                <w:lang w:eastAsia="zh-CN"/>
              </w:rPr>
            </w:pPr>
            <w:r>
              <w:rPr>
                <w:rFonts w:hint="eastAsia" w:ascii="仿宋_GB2312"/>
                <w:lang w:eastAsia="zh-CN"/>
              </w:rPr>
              <w:t>2.混凝土配运料、拌和、运输、浇筑、振捣、养护；</w:t>
            </w:r>
          </w:p>
          <w:p w14:paraId="2C6075CB">
            <w:pPr>
              <w:pStyle w:val="7"/>
              <w:spacing w:line="240" w:lineRule="auto"/>
              <w:ind w:firstLine="480"/>
              <w:rPr>
                <w:rFonts w:ascii="仿宋_GB2312"/>
                <w:lang w:eastAsia="zh-CN"/>
              </w:rPr>
            </w:pPr>
            <w:r>
              <w:rPr>
                <w:rFonts w:hint="eastAsia" w:ascii="仿宋_GB2312"/>
                <w:lang w:eastAsia="zh-CN"/>
              </w:rPr>
              <w:t>3.施工缝、沉降缝设置处理。</w:t>
            </w:r>
          </w:p>
        </w:tc>
      </w:tr>
    </w:tbl>
    <w:p w14:paraId="49717D12">
      <w:pPr>
        <w:pStyle w:val="3"/>
        <w:spacing w:before="0" w:after="0"/>
        <w:rPr>
          <w:rFonts w:ascii="仿宋_GB2312"/>
          <w:sz w:val="28"/>
          <w:szCs w:val="28"/>
          <w:lang w:eastAsia="zh-CN"/>
        </w:rPr>
      </w:pPr>
      <w:bookmarkStart w:id="49" w:name="_Toc29419"/>
      <w:r>
        <w:rPr>
          <w:rFonts w:hint="eastAsia" w:ascii="仿宋_GB2312"/>
          <w:sz w:val="28"/>
          <w:szCs w:val="28"/>
          <w:lang w:eastAsia="zh-CN"/>
        </w:rPr>
        <w:t>第</w:t>
      </w:r>
      <w:r>
        <w:rPr>
          <w:rFonts w:hint="eastAsia" w:ascii="仿宋_GB2312"/>
          <w:sz w:val="28"/>
          <w:szCs w:val="28"/>
          <w:lang w:val="en-US" w:eastAsia="zh-CN"/>
        </w:rPr>
        <w:t>422</w:t>
      </w:r>
      <w:r>
        <w:rPr>
          <w:rFonts w:hint="eastAsia" w:ascii="仿宋_GB2312"/>
          <w:sz w:val="28"/>
          <w:szCs w:val="28"/>
          <w:lang w:eastAsia="zh-CN"/>
        </w:rPr>
        <w:t xml:space="preserve">节 </w:t>
      </w:r>
      <w:bookmarkEnd w:id="47"/>
      <w:bookmarkEnd w:id="48"/>
      <w:r>
        <w:rPr>
          <w:rFonts w:hint="eastAsia" w:ascii="仿宋_GB2312"/>
          <w:sz w:val="28"/>
          <w:szCs w:val="28"/>
          <w:lang w:eastAsia="zh-CN"/>
        </w:rPr>
        <w:t>除锈和刷漆</w:t>
      </w:r>
      <w:bookmarkEnd w:id="49"/>
    </w:p>
    <w:p w14:paraId="06631887">
      <w:pPr>
        <w:ind w:firstLine="0" w:firstLineChars="0"/>
        <w:rPr>
          <w:rFonts w:ascii="仿宋_GB2312"/>
          <w:lang w:eastAsia="zh-CN"/>
        </w:rPr>
      </w:pPr>
      <w:r>
        <w:rPr>
          <w:rFonts w:hint="eastAsia" w:ascii="仿宋_GB2312"/>
          <w:lang w:eastAsia="zh-CN"/>
        </w:rPr>
        <w:t xml:space="preserve">本节工程量清单项目分项计量规则应按表 </w:t>
      </w:r>
      <w:r>
        <w:rPr>
          <w:rFonts w:hint="eastAsia" w:ascii="仿宋_GB2312"/>
          <w:lang w:val="en-US" w:eastAsia="zh-CN"/>
        </w:rPr>
        <w:t>422</w:t>
      </w:r>
      <w:r>
        <w:rPr>
          <w:rFonts w:hint="eastAsia" w:ascii="仿宋_GB2312"/>
          <w:lang w:eastAsia="zh-CN"/>
        </w:rPr>
        <w:t xml:space="preserve"> 的规定执行。</w:t>
      </w:r>
    </w:p>
    <w:p w14:paraId="7B973E1D">
      <w:pPr>
        <w:ind w:firstLine="0" w:firstLineChars="0"/>
        <w:jc w:val="center"/>
        <w:rPr>
          <w:rFonts w:ascii="仿宋_GB2312"/>
          <w:lang w:eastAsia="zh-CN"/>
        </w:rPr>
      </w:pPr>
      <w:r>
        <w:rPr>
          <w:rFonts w:hint="eastAsia" w:ascii="仿宋_GB2312"/>
          <w:lang w:eastAsia="zh-CN"/>
        </w:rPr>
        <w:t xml:space="preserve">表 </w:t>
      </w:r>
      <w:r>
        <w:rPr>
          <w:rFonts w:hint="eastAsia" w:ascii="仿宋_GB2312"/>
          <w:lang w:val="en-US" w:eastAsia="zh-CN"/>
        </w:rPr>
        <w:t>422</w:t>
      </w:r>
      <w:r>
        <w:rPr>
          <w:rFonts w:hint="eastAsia" w:ascii="仿宋_GB2312"/>
          <w:lang w:eastAsia="zh-CN"/>
        </w:rPr>
        <w:t xml:space="preserve"> </w:t>
      </w:r>
      <w:r>
        <w:rPr>
          <w:rFonts w:hint="eastAsia" w:ascii="仿宋_GB2312"/>
          <w:sz w:val="28"/>
          <w:szCs w:val="28"/>
          <w:lang w:eastAsia="zh-CN"/>
        </w:rPr>
        <w:t>除锈和刷漆</w:t>
      </w:r>
    </w:p>
    <w:tbl>
      <w:tblPr>
        <w:tblStyle w:val="43"/>
        <w:tblW w:w="10023" w:type="dxa"/>
        <w:tblInd w:w="-355" w:type="dxa"/>
        <w:tblLayout w:type="fixed"/>
        <w:tblCellMar>
          <w:top w:w="0" w:type="dxa"/>
          <w:left w:w="0" w:type="dxa"/>
          <w:bottom w:w="0" w:type="dxa"/>
          <w:right w:w="0" w:type="dxa"/>
        </w:tblCellMar>
      </w:tblPr>
      <w:tblGrid>
        <w:gridCol w:w="812"/>
        <w:gridCol w:w="1778"/>
        <w:gridCol w:w="644"/>
        <w:gridCol w:w="3989"/>
        <w:gridCol w:w="2800"/>
      </w:tblGrid>
      <w:tr w14:paraId="5C5BE44F">
        <w:tblPrEx>
          <w:tblCellMar>
            <w:top w:w="0" w:type="dxa"/>
            <w:left w:w="0" w:type="dxa"/>
            <w:bottom w:w="0" w:type="dxa"/>
            <w:right w:w="0" w:type="dxa"/>
          </w:tblCellMar>
        </w:tblPrEx>
        <w:trPr>
          <w:cantSplit/>
          <w:trHeight w:val="510" w:hRule="atLeast"/>
          <w:tblHeader/>
        </w:trPr>
        <w:tc>
          <w:tcPr>
            <w:tcW w:w="812" w:type="dxa"/>
            <w:tcBorders>
              <w:top w:val="single" w:color="auto" w:sz="4" w:space="0"/>
              <w:left w:val="single" w:color="auto" w:sz="4" w:space="0"/>
              <w:bottom w:val="single" w:color="auto" w:sz="4" w:space="0"/>
              <w:right w:val="single" w:color="auto" w:sz="4" w:space="0"/>
            </w:tcBorders>
            <w:vAlign w:val="center"/>
          </w:tcPr>
          <w:p w14:paraId="7E4313A2">
            <w:pPr>
              <w:pStyle w:val="13"/>
              <w:widowControl w:val="0"/>
              <w:autoSpaceDE w:val="0"/>
              <w:autoSpaceDN w:val="0"/>
              <w:spacing w:after="156"/>
              <w:rPr>
                <w:rFonts w:ascii="仿宋_GB2312"/>
                <w:szCs w:val="24"/>
              </w:rPr>
            </w:pPr>
            <w:r>
              <w:rPr>
                <w:rFonts w:hint="eastAsia" w:ascii="仿宋_GB2312"/>
                <w:szCs w:val="24"/>
              </w:rPr>
              <w:t>子目号</w:t>
            </w:r>
          </w:p>
        </w:tc>
        <w:tc>
          <w:tcPr>
            <w:tcW w:w="1778" w:type="dxa"/>
            <w:tcBorders>
              <w:top w:val="single" w:color="auto" w:sz="4" w:space="0"/>
              <w:left w:val="single" w:color="auto" w:sz="4" w:space="0"/>
              <w:bottom w:val="single" w:color="auto" w:sz="4" w:space="0"/>
              <w:right w:val="single" w:color="auto" w:sz="4" w:space="0"/>
            </w:tcBorders>
            <w:vAlign w:val="center"/>
          </w:tcPr>
          <w:p w14:paraId="2EC1DE61">
            <w:pPr>
              <w:pStyle w:val="13"/>
              <w:widowControl w:val="0"/>
              <w:autoSpaceDE w:val="0"/>
              <w:autoSpaceDN w:val="0"/>
              <w:spacing w:after="156"/>
              <w:rPr>
                <w:rFonts w:ascii="仿宋_GB2312"/>
                <w:szCs w:val="24"/>
              </w:rPr>
            </w:pPr>
            <w:r>
              <w:rPr>
                <w:rFonts w:hint="eastAsia" w:ascii="仿宋_GB2312"/>
                <w:szCs w:val="24"/>
              </w:rPr>
              <w:t>子目名称</w:t>
            </w:r>
          </w:p>
        </w:tc>
        <w:tc>
          <w:tcPr>
            <w:tcW w:w="644" w:type="dxa"/>
            <w:tcBorders>
              <w:top w:val="single" w:color="auto" w:sz="4" w:space="0"/>
              <w:left w:val="single" w:color="auto" w:sz="4" w:space="0"/>
              <w:bottom w:val="single" w:color="auto" w:sz="4" w:space="0"/>
              <w:right w:val="single" w:color="auto" w:sz="4" w:space="0"/>
            </w:tcBorders>
            <w:vAlign w:val="center"/>
          </w:tcPr>
          <w:p w14:paraId="6A6E8AD8">
            <w:pPr>
              <w:pStyle w:val="13"/>
              <w:widowControl w:val="0"/>
              <w:autoSpaceDE w:val="0"/>
              <w:autoSpaceDN w:val="0"/>
              <w:spacing w:after="156"/>
              <w:rPr>
                <w:rFonts w:ascii="仿宋_GB2312"/>
                <w:szCs w:val="24"/>
              </w:rPr>
            </w:pPr>
            <w:r>
              <w:rPr>
                <w:rFonts w:hint="eastAsia" w:ascii="仿宋_GB2312"/>
                <w:szCs w:val="24"/>
              </w:rPr>
              <w:t>单位</w:t>
            </w:r>
          </w:p>
        </w:tc>
        <w:tc>
          <w:tcPr>
            <w:tcW w:w="3989" w:type="dxa"/>
            <w:tcBorders>
              <w:top w:val="single" w:color="auto" w:sz="4" w:space="0"/>
              <w:left w:val="single" w:color="auto" w:sz="4" w:space="0"/>
              <w:bottom w:val="single" w:color="auto" w:sz="4" w:space="0"/>
              <w:right w:val="single" w:color="auto" w:sz="4" w:space="0"/>
            </w:tcBorders>
            <w:vAlign w:val="center"/>
          </w:tcPr>
          <w:p w14:paraId="6CDC6B0F">
            <w:pPr>
              <w:pStyle w:val="13"/>
              <w:widowControl w:val="0"/>
              <w:autoSpaceDE w:val="0"/>
              <w:autoSpaceDN w:val="0"/>
              <w:spacing w:after="156"/>
              <w:ind w:firstLine="480"/>
              <w:rPr>
                <w:rFonts w:ascii="仿宋_GB2312"/>
                <w:szCs w:val="24"/>
              </w:rPr>
            </w:pPr>
            <w:r>
              <w:rPr>
                <w:rFonts w:hint="eastAsia" w:ascii="仿宋_GB2312"/>
                <w:szCs w:val="24"/>
              </w:rPr>
              <w:t>工程量计量</w:t>
            </w:r>
          </w:p>
        </w:tc>
        <w:tc>
          <w:tcPr>
            <w:tcW w:w="2800" w:type="dxa"/>
            <w:tcBorders>
              <w:top w:val="single" w:color="auto" w:sz="4" w:space="0"/>
              <w:left w:val="single" w:color="auto" w:sz="4" w:space="0"/>
              <w:bottom w:val="single" w:color="auto" w:sz="4" w:space="0"/>
              <w:right w:val="single" w:color="auto" w:sz="4" w:space="0"/>
            </w:tcBorders>
            <w:vAlign w:val="center"/>
          </w:tcPr>
          <w:p w14:paraId="31C98EB3">
            <w:pPr>
              <w:pStyle w:val="13"/>
              <w:widowControl w:val="0"/>
              <w:autoSpaceDE w:val="0"/>
              <w:autoSpaceDN w:val="0"/>
              <w:spacing w:after="156"/>
              <w:ind w:firstLine="480"/>
              <w:rPr>
                <w:rFonts w:ascii="仿宋_GB2312"/>
                <w:szCs w:val="24"/>
              </w:rPr>
            </w:pPr>
            <w:r>
              <w:rPr>
                <w:rFonts w:hint="eastAsia" w:ascii="仿宋_GB2312"/>
                <w:szCs w:val="24"/>
              </w:rPr>
              <w:t>工程内容</w:t>
            </w:r>
          </w:p>
        </w:tc>
      </w:tr>
      <w:tr w14:paraId="0810FFBB">
        <w:tblPrEx>
          <w:tblCellMar>
            <w:top w:w="0" w:type="dxa"/>
            <w:left w:w="0" w:type="dxa"/>
            <w:bottom w:w="0" w:type="dxa"/>
            <w:right w:w="0" w:type="dxa"/>
          </w:tblCellMar>
        </w:tblPrEx>
        <w:trPr>
          <w:cantSplit/>
          <w:trHeight w:val="510" w:hRule="atLeast"/>
        </w:trPr>
        <w:tc>
          <w:tcPr>
            <w:tcW w:w="812" w:type="dxa"/>
            <w:tcBorders>
              <w:top w:val="single" w:color="auto" w:sz="4" w:space="0"/>
              <w:left w:val="single" w:color="auto" w:sz="4" w:space="0"/>
              <w:bottom w:val="single" w:color="auto" w:sz="4" w:space="0"/>
              <w:right w:val="single" w:color="auto" w:sz="4" w:space="0"/>
            </w:tcBorders>
            <w:vAlign w:val="center"/>
          </w:tcPr>
          <w:p w14:paraId="46E6BE5F">
            <w:pPr>
              <w:pStyle w:val="13"/>
              <w:widowControl w:val="0"/>
              <w:autoSpaceDE w:val="0"/>
              <w:autoSpaceDN w:val="0"/>
              <w:spacing w:after="156"/>
              <w:rPr>
                <w:rFonts w:hint="default" w:ascii="仿宋_GB2312" w:eastAsia="仿宋_GB2312"/>
                <w:szCs w:val="24"/>
                <w:lang w:val="en-US" w:eastAsia="zh-CN"/>
              </w:rPr>
            </w:pPr>
            <w:r>
              <w:rPr>
                <w:rFonts w:hint="eastAsia" w:ascii="仿宋_GB2312"/>
                <w:szCs w:val="24"/>
                <w:lang w:val="en-US" w:eastAsia="zh-CN"/>
              </w:rPr>
              <w:t>422</w:t>
            </w:r>
          </w:p>
        </w:tc>
        <w:tc>
          <w:tcPr>
            <w:tcW w:w="1778" w:type="dxa"/>
            <w:tcBorders>
              <w:top w:val="single" w:color="auto" w:sz="4" w:space="0"/>
              <w:left w:val="single" w:color="auto" w:sz="4" w:space="0"/>
              <w:bottom w:val="single" w:color="auto" w:sz="4" w:space="0"/>
            </w:tcBorders>
            <w:vAlign w:val="center"/>
          </w:tcPr>
          <w:p w14:paraId="40EE4305">
            <w:pPr>
              <w:pStyle w:val="13"/>
              <w:widowControl w:val="0"/>
              <w:autoSpaceDE w:val="0"/>
              <w:autoSpaceDN w:val="0"/>
              <w:spacing w:after="156"/>
              <w:rPr>
                <w:rFonts w:ascii="仿宋_GB2312"/>
                <w:szCs w:val="24"/>
              </w:rPr>
            </w:pPr>
            <w:r>
              <w:rPr>
                <w:rFonts w:hint="eastAsia" w:ascii="仿宋_GB2312"/>
                <w:szCs w:val="24"/>
              </w:rPr>
              <w:t>除锈和刷漆</w:t>
            </w:r>
          </w:p>
        </w:tc>
        <w:tc>
          <w:tcPr>
            <w:tcW w:w="644" w:type="dxa"/>
            <w:tcBorders>
              <w:top w:val="single" w:color="auto" w:sz="4" w:space="0"/>
              <w:left w:val="single" w:color="auto" w:sz="4" w:space="0"/>
              <w:bottom w:val="single" w:color="auto" w:sz="4" w:space="0"/>
              <w:right w:val="single" w:color="auto" w:sz="4" w:space="0"/>
            </w:tcBorders>
            <w:vAlign w:val="center"/>
          </w:tcPr>
          <w:p w14:paraId="40DF6CCC">
            <w:pPr>
              <w:pStyle w:val="13"/>
              <w:widowControl w:val="0"/>
              <w:autoSpaceDE w:val="0"/>
              <w:autoSpaceDN w:val="0"/>
              <w:spacing w:after="156"/>
              <w:ind w:firstLine="480"/>
              <w:rPr>
                <w:rFonts w:ascii="仿宋_GB2312"/>
                <w:szCs w:val="24"/>
              </w:rPr>
            </w:pPr>
          </w:p>
        </w:tc>
        <w:tc>
          <w:tcPr>
            <w:tcW w:w="3989" w:type="dxa"/>
            <w:tcBorders>
              <w:top w:val="single" w:color="auto" w:sz="4" w:space="0"/>
              <w:left w:val="single" w:color="auto" w:sz="4" w:space="0"/>
              <w:bottom w:val="single" w:color="auto" w:sz="4" w:space="0"/>
              <w:right w:val="single" w:color="auto" w:sz="4" w:space="0"/>
            </w:tcBorders>
            <w:vAlign w:val="center"/>
          </w:tcPr>
          <w:p w14:paraId="37625FAD">
            <w:pPr>
              <w:pStyle w:val="13"/>
              <w:widowControl w:val="0"/>
              <w:autoSpaceDE w:val="0"/>
              <w:autoSpaceDN w:val="0"/>
              <w:spacing w:after="156"/>
              <w:ind w:firstLine="480"/>
              <w:rPr>
                <w:rFonts w:ascii="仿宋_GB2312"/>
                <w:szCs w:val="24"/>
              </w:rPr>
            </w:pPr>
          </w:p>
        </w:tc>
        <w:tc>
          <w:tcPr>
            <w:tcW w:w="2800" w:type="dxa"/>
            <w:tcBorders>
              <w:top w:val="single" w:color="auto" w:sz="4" w:space="0"/>
              <w:left w:val="single" w:color="auto" w:sz="4" w:space="0"/>
              <w:bottom w:val="single" w:color="auto" w:sz="4" w:space="0"/>
              <w:right w:val="single" w:color="auto" w:sz="4" w:space="0"/>
            </w:tcBorders>
            <w:vAlign w:val="center"/>
          </w:tcPr>
          <w:p w14:paraId="10CBE0EB">
            <w:pPr>
              <w:pStyle w:val="13"/>
              <w:widowControl w:val="0"/>
              <w:autoSpaceDE w:val="0"/>
              <w:autoSpaceDN w:val="0"/>
              <w:spacing w:after="156"/>
              <w:ind w:firstLine="480"/>
              <w:rPr>
                <w:rFonts w:ascii="仿宋_GB2312"/>
                <w:szCs w:val="24"/>
              </w:rPr>
            </w:pPr>
          </w:p>
        </w:tc>
      </w:tr>
      <w:tr w14:paraId="52D164B8">
        <w:tblPrEx>
          <w:tblCellMar>
            <w:top w:w="0" w:type="dxa"/>
            <w:left w:w="0" w:type="dxa"/>
            <w:bottom w:w="0" w:type="dxa"/>
            <w:right w:w="0" w:type="dxa"/>
          </w:tblCellMar>
        </w:tblPrEx>
        <w:trPr>
          <w:cantSplit/>
          <w:trHeight w:val="3010" w:hRule="atLeast"/>
        </w:trPr>
        <w:tc>
          <w:tcPr>
            <w:tcW w:w="812" w:type="dxa"/>
            <w:tcBorders>
              <w:top w:val="single" w:color="auto" w:sz="4" w:space="0"/>
              <w:left w:val="single" w:color="auto" w:sz="4" w:space="0"/>
              <w:bottom w:val="single" w:color="auto" w:sz="4" w:space="0"/>
              <w:right w:val="single" w:color="auto" w:sz="4" w:space="0"/>
            </w:tcBorders>
            <w:vAlign w:val="center"/>
          </w:tcPr>
          <w:p w14:paraId="63A7E4F7">
            <w:pPr>
              <w:pStyle w:val="13"/>
              <w:widowControl w:val="0"/>
              <w:autoSpaceDE w:val="0"/>
              <w:autoSpaceDN w:val="0"/>
              <w:spacing w:after="156"/>
              <w:rPr>
                <w:rFonts w:ascii="仿宋_GB2312"/>
                <w:szCs w:val="24"/>
              </w:rPr>
            </w:pPr>
            <w:r>
              <w:rPr>
                <w:rFonts w:hint="eastAsia" w:ascii="仿宋_GB2312"/>
                <w:szCs w:val="24"/>
              </w:rPr>
              <w:t>4</w:t>
            </w:r>
            <w:r>
              <w:rPr>
                <w:rFonts w:hint="eastAsia" w:ascii="仿宋_GB2312"/>
                <w:szCs w:val="24"/>
                <w:lang w:val="en-US" w:eastAsia="zh-CN"/>
              </w:rPr>
              <w:t>22</w:t>
            </w:r>
            <w:r>
              <w:rPr>
                <w:rFonts w:hint="eastAsia" w:ascii="仿宋_GB2312"/>
                <w:szCs w:val="24"/>
              </w:rPr>
              <w:t>-1</w:t>
            </w:r>
          </w:p>
        </w:tc>
        <w:tc>
          <w:tcPr>
            <w:tcW w:w="1778" w:type="dxa"/>
            <w:tcBorders>
              <w:top w:val="single" w:color="auto" w:sz="4" w:space="0"/>
              <w:left w:val="single" w:color="auto" w:sz="4" w:space="0"/>
              <w:bottom w:val="single" w:color="auto" w:sz="4" w:space="0"/>
            </w:tcBorders>
            <w:vAlign w:val="center"/>
          </w:tcPr>
          <w:p w14:paraId="4A8F3B7F">
            <w:pPr>
              <w:pStyle w:val="13"/>
              <w:widowControl w:val="0"/>
              <w:autoSpaceDE w:val="0"/>
              <w:autoSpaceDN w:val="0"/>
              <w:spacing w:after="156"/>
              <w:rPr>
                <w:rFonts w:ascii="仿宋_GB2312"/>
                <w:szCs w:val="24"/>
              </w:rPr>
            </w:pPr>
            <w:r>
              <w:rPr>
                <w:rFonts w:hint="eastAsia" w:ascii="仿宋_GB2312"/>
                <w:szCs w:val="24"/>
                <w:lang w:eastAsia="zh-CN"/>
              </w:rPr>
              <w:t>防</w:t>
            </w:r>
            <w:r>
              <w:rPr>
                <w:rFonts w:hint="eastAsia" w:ascii="仿宋_GB2312"/>
                <w:szCs w:val="24"/>
              </w:rPr>
              <w:t>腐涂刷</w:t>
            </w:r>
          </w:p>
        </w:tc>
        <w:tc>
          <w:tcPr>
            <w:tcW w:w="644" w:type="dxa"/>
            <w:tcBorders>
              <w:top w:val="single" w:color="auto" w:sz="4" w:space="0"/>
              <w:left w:val="single" w:color="auto" w:sz="4" w:space="0"/>
              <w:bottom w:val="single" w:color="auto" w:sz="4" w:space="0"/>
              <w:right w:val="single" w:color="auto" w:sz="4" w:space="0"/>
            </w:tcBorders>
            <w:vAlign w:val="center"/>
          </w:tcPr>
          <w:p w14:paraId="47461EFE">
            <w:pPr>
              <w:pStyle w:val="13"/>
              <w:widowControl w:val="0"/>
              <w:autoSpaceDE w:val="0"/>
              <w:autoSpaceDN w:val="0"/>
              <w:spacing w:after="156"/>
              <w:rPr>
                <w:rFonts w:ascii="仿宋_GB2312"/>
                <w:szCs w:val="24"/>
              </w:rPr>
            </w:pPr>
            <w:r>
              <w:rPr>
                <w:rFonts w:hint="eastAsia" w:ascii="仿宋_GB2312"/>
                <w:szCs w:val="24"/>
                <w:lang w:eastAsia="zh-CN"/>
              </w:rPr>
              <w:t>m2</w:t>
            </w:r>
          </w:p>
        </w:tc>
        <w:tc>
          <w:tcPr>
            <w:tcW w:w="3989" w:type="dxa"/>
            <w:tcBorders>
              <w:top w:val="single" w:color="auto" w:sz="4" w:space="0"/>
              <w:left w:val="single" w:color="auto" w:sz="4" w:space="0"/>
              <w:bottom w:val="single" w:color="auto" w:sz="4" w:space="0"/>
              <w:right w:val="single" w:color="auto" w:sz="4" w:space="0"/>
            </w:tcBorders>
            <w:vAlign w:val="center"/>
          </w:tcPr>
          <w:p w14:paraId="2D7F3345">
            <w:pPr>
              <w:pStyle w:val="7"/>
              <w:spacing w:line="240" w:lineRule="auto"/>
              <w:ind w:firstLine="480"/>
              <w:rPr>
                <w:rFonts w:ascii="仿宋_GB2312"/>
                <w:szCs w:val="24"/>
                <w:lang w:eastAsia="zh-CN"/>
              </w:rPr>
            </w:pPr>
            <w:r>
              <w:rPr>
                <w:rFonts w:hint="eastAsia" w:ascii="仿宋_GB2312"/>
                <w:lang w:eastAsia="zh-CN"/>
              </w:rPr>
              <w:t>1.依据图纸所示位置及尺寸，按图示</w:t>
            </w:r>
            <w:r>
              <w:rPr>
                <w:rFonts w:hint="eastAsia" w:ascii="仿宋_GB2312"/>
                <w:szCs w:val="24"/>
                <w:lang w:eastAsia="zh-CN"/>
              </w:rPr>
              <w:t>防</w:t>
            </w:r>
            <w:r>
              <w:rPr>
                <w:rFonts w:hint="eastAsia" w:ascii="仿宋_GB2312"/>
                <w:szCs w:val="24"/>
              </w:rPr>
              <w:t>腐涂刷</w:t>
            </w:r>
            <w:r>
              <w:rPr>
                <w:rFonts w:hint="eastAsia" w:ascii="仿宋_GB2312"/>
                <w:lang w:eastAsia="zh-CN"/>
              </w:rPr>
              <w:t>净面积以平方米为单位计量。</w:t>
            </w:r>
          </w:p>
        </w:tc>
        <w:tc>
          <w:tcPr>
            <w:tcW w:w="2800" w:type="dxa"/>
            <w:tcBorders>
              <w:top w:val="single" w:color="auto" w:sz="4" w:space="0"/>
              <w:left w:val="single" w:color="auto" w:sz="4" w:space="0"/>
              <w:bottom w:val="single" w:color="auto" w:sz="4" w:space="0"/>
              <w:right w:val="single" w:color="auto" w:sz="4" w:space="0"/>
            </w:tcBorders>
            <w:vAlign w:val="center"/>
          </w:tcPr>
          <w:p w14:paraId="1E0EB47A">
            <w:pPr>
              <w:pStyle w:val="7"/>
              <w:spacing w:line="240" w:lineRule="auto"/>
              <w:ind w:firstLine="480"/>
              <w:rPr>
                <w:rFonts w:ascii="仿宋_GB2312"/>
                <w:szCs w:val="24"/>
                <w:lang w:eastAsia="zh-CN"/>
              </w:rPr>
            </w:pPr>
            <w:r>
              <w:rPr>
                <w:rFonts w:hint="eastAsia" w:ascii="仿宋_GB2312"/>
                <w:szCs w:val="24"/>
                <w:lang w:eastAsia="zh-CN"/>
              </w:rPr>
              <w:t>1.清洁；</w:t>
            </w:r>
          </w:p>
          <w:p w14:paraId="650A91D4">
            <w:pPr>
              <w:pStyle w:val="7"/>
              <w:spacing w:line="240" w:lineRule="auto"/>
              <w:ind w:firstLine="480"/>
              <w:rPr>
                <w:rFonts w:ascii="仿宋_GB2312"/>
                <w:szCs w:val="24"/>
                <w:lang w:eastAsia="zh-CN"/>
              </w:rPr>
            </w:pPr>
            <w:r>
              <w:rPr>
                <w:rFonts w:hint="eastAsia" w:ascii="仿宋_GB2312"/>
                <w:szCs w:val="24"/>
                <w:lang w:eastAsia="zh-CN"/>
              </w:rPr>
              <w:t>2.防</w:t>
            </w:r>
            <w:r>
              <w:rPr>
                <w:rFonts w:hint="eastAsia" w:ascii="仿宋_GB2312"/>
                <w:szCs w:val="24"/>
              </w:rPr>
              <w:t>腐涂刷</w:t>
            </w:r>
            <w:r>
              <w:rPr>
                <w:rFonts w:hint="eastAsia" w:ascii="仿宋_GB2312"/>
                <w:szCs w:val="24"/>
                <w:lang w:eastAsia="zh-CN"/>
              </w:rPr>
              <w:t>；</w:t>
            </w:r>
          </w:p>
        </w:tc>
      </w:tr>
      <w:tr w14:paraId="764B587A">
        <w:tblPrEx>
          <w:tblCellMar>
            <w:top w:w="0" w:type="dxa"/>
            <w:left w:w="0" w:type="dxa"/>
            <w:bottom w:w="0" w:type="dxa"/>
            <w:right w:w="0" w:type="dxa"/>
          </w:tblCellMar>
        </w:tblPrEx>
        <w:trPr>
          <w:cantSplit/>
          <w:trHeight w:val="3010" w:hRule="atLeast"/>
        </w:trPr>
        <w:tc>
          <w:tcPr>
            <w:tcW w:w="812" w:type="dxa"/>
            <w:tcBorders>
              <w:top w:val="single" w:color="auto" w:sz="4" w:space="0"/>
              <w:left w:val="single" w:color="auto" w:sz="4" w:space="0"/>
              <w:bottom w:val="single" w:color="auto" w:sz="4" w:space="0"/>
              <w:right w:val="single" w:color="auto" w:sz="4" w:space="0"/>
            </w:tcBorders>
            <w:vAlign w:val="center"/>
          </w:tcPr>
          <w:p w14:paraId="1D29778B">
            <w:pPr>
              <w:pStyle w:val="13"/>
              <w:widowControl w:val="0"/>
              <w:autoSpaceDE w:val="0"/>
              <w:autoSpaceDN w:val="0"/>
              <w:spacing w:after="156"/>
              <w:rPr>
                <w:rFonts w:hint="default" w:ascii="仿宋_GB2312" w:eastAsia="仿宋_GB2312"/>
                <w:szCs w:val="24"/>
                <w:lang w:val="en-US" w:eastAsia="zh-CN"/>
              </w:rPr>
            </w:pPr>
            <w:bookmarkStart w:id="50" w:name="_Toc131160150"/>
            <w:bookmarkStart w:id="51" w:name="_Toc22673909"/>
            <w:r>
              <w:rPr>
                <w:rFonts w:hint="eastAsia" w:ascii="仿宋_GB2312"/>
                <w:szCs w:val="24"/>
                <w:lang w:val="en-US" w:eastAsia="zh-CN"/>
              </w:rPr>
              <w:t>422-2</w:t>
            </w:r>
          </w:p>
        </w:tc>
        <w:tc>
          <w:tcPr>
            <w:tcW w:w="1778" w:type="dxa"/>
            <w:tcBorders>
              <w:top w:val="single" w:color="auto" w:sz="4" w:space="0"/>
              <w:left w:val="single" w:color="auto" w:sz="4" w:space="0"/>
              <w:bottom w:val="single" w:color="auto" w:sz="4" w:space="0"/>
            </w:tcBorders>
            <w:vAlign w:val="center"/>
          </w:tcPr>
          <w:p w14:paraId="5A8CE5C7">
            <w:pPr>
              <w:pStyle w:val="13"/>
              <w:widowControl w:val="0"/>
              <w:autoSpaceDE w:val="0"/>
              <w:autoSpaceDN w:val="0"/>
              <w:spacing w:after="156"/>
              <w:rPr>
                <w:rFonts w:hint="eastAsia" w:ascii="仿宋_GB2312"/>
                <w:szCs w:val="24"/>
              </w:rPr>
            </w:pPr>
            <w:r>
              <w:rPr>
                <w:rFonts w:hint="eastAsia" w:ascii="仿宋_GB2312"/>
                <w:szCs w:val="24"/>
              </w:rPr>
              <w:t>除锈</w:t>
            </w:r>
          </w:p>
        </w:tc>
        <w:tc>
          <w:tcPr>
            <w:tcW w:w="644" w:type="dxa"/>
            <w:tcBorders>
              <w:top w:val="single" w:color="auto" w:sz="4" w:space="0"/>
              <w:left w:val="single" w:color="auto" w:sz="4" w:space="0"/>
              <w:bottom w:val="single" w:color="auto" w:sz="4" w:space="0"/>
              <w:right w:val="single" w:color="auto" w:sz="4" w:space="0"/>
            </w:tcBorders>
            <w:vAlign w:val="center"/>
          </w:tcPr>
          <w:p w14:paraId="4B4EAB14">
            <w:pPr>
              <w:pStyle w:val="13"/>
              <w:widowControl w:val="0"/>
              <w:autoSpaceDE w:val="0"/>
              <w:autoSpaceDN w:val="0"/>
              <w:spacing w:after="156"/>
              <w:rPr>
                <w:rFonts w:hint="eastAsia" w:ascii="仿宋_GB2312"/>
                <w:szCs w:val="24"/>
                <w:lang w:eastAsia="zh-CN"/>
              </w:rPr>
            </w:pPr>
            <w:r>
              <w:rPr>
                <w:rFonts w:hint="eastAsia" w:ascii="仿宋_GB2312"/>
                <w:szCs w:val="24"/>
                <w:lang w:eastAsia="zh-CN"/>
              </w:rPr>
              <w:t>m2</w:t>
            </w:r>
          </w:p>
        </w:tc>
        <w:tc>
          <w:tcPr>
            <w:tcW w:w="3989" w:type="dxa"/>
            <w:tcBorders>
              <w:top w:val="single" w:color="auto" w:sz="4" w:space="0"/>
              <w:left w:val="single" w:color="auto" w:sz="4" w:space="0"/>
              <w:bottom w:val="single" w:color="auto" w:sz="4" w:space="0"/>
              <w:right w:val="single" w:color="auto" w:sz="4" w:space="0"/>
            </w:tcBorders>
            <w:vAlign w:val="center"/>
          </w:tcPr>
          <w:p w14:paraId="4834F7B0">
            <w:pPr>
              <w:pStyle w:val="7"/>
              <w:spacing w:line="240" w:lineRule="auto"/>
              <w:ind w:firstLine="480"/>
              <w:rPr>
                <w:rFonts w:hint="eastAsia" w:ascii="仿宋_GB2312"/>
                <w:szCs w:val="24"/>
                <w:lang w:eastAsia="zh-CN"/>
              </w:rPr>
            </w:pPr>
            <w:r>
              <w:rPr>
                <w:rFonts w:hint="eastAsia" w:ascii="仿宋_GB2312"/>
                <w:lang w:eastAsia="zh-CN"/>
              </w:rPr>
              <w:t>1.依据图纸所示位置及尺寸，按图示</w:t>
            </w:r>
            <w:r>
              <w:rPr>
                <w:rFonts w:hint="eastAsia" w:ascii="仿宋_GB2312"/>
                <w:szCs w:val="24"/>
                <w:lang w:eastAsia="zh-CN"/>
              </w:rPr>
              <w:t>除锈</w:t>
            </w:r>
            <w:r>
              <w:rPr>
                <w:rFonts w:hint="eastAsia" w:ascii="仿宋_GB2312"/>
                <w:lang w:eastAsia="zh-CN"/>
              </w:rPr>
              <w:t>净面积以平方米为单位计量。</w:t>
            </w:r>
          </w:p>
        </w:tc>
        <w:tc>
          <w:tcPr>
            <w:tcW w:w="2800" w:type="dxa"/>
            <w:tcBorders>
              <w:top w:val="single" w:color="auto" w:sz="4" w:space="0"/>
              <w:left w:val="single" w:color="auto" w:sz="4" w:space="0"/>
              <w:bottom w:val="single" w:color="auto" w:sz="4" w:space="0"/>
              <w:right w:val="single" w:color="auto" w:sz="4" w:space="0"/>
            </w:tcBorders>
            <w:vAlign w:val="center"/>
          </w:tcPr>
          <w:p w14:paraId="779A30CA">
            <w:pPr>
              <w:pStyle w:val="7"/>
              <w:spacing w:line="240" w:lineRule="auto"/>
              <w:ind w:firstLine="480"/>
              <w:rPr>
                <w:rFonts w:ascii="仿宋_GB2312"/>
                <w:szCs w:val="24"/>
                <w:lang w:eastAsia="zh-CN"/>
              </w:rPr>
            </w:pPr>
            <w:r>
              <w:rPr>
                <w:rFonts w:hint="eastAsia" w:ascii="仿宋_GB2312"/>
                <w:szCs w:val="24"/>
                <w:lang w:eastAsia="zh-CN"/>
              </w:rPr>
              <w:t>1.清洁；</w:t>
            </w:r>
          </w:p>
          <w:p w14:paraId="12546E44">
            <w:pPr>
              <w:pStyle w:val="7"/>
              <w:spacing w:line="240" w:lineRule="auto"/>
              <w:ind w:firstLine="480"/>
              <w:rPr>
                <w:rFonts w:ascii="仿宋_GB2312"/>
                <w:szCs w:val="24"/>
                <w:lang w:eastAsia="zh-CN"/>
              </w:rPr>
            </w:pPr>
            <w:r>
              <w:rPr>
                <w:rFonts w:hint="eastAsia" w:ascii="仿宋_GB2312"/>
                <w:szCs w:val="24"/>
                <w:lang w:eastAsia="zh-CN"/>
              </w:rPr>
              <w:t>2.</w:t>
            </w:r>
            <w:r>
              <w:rPr>
                <w:rFonts w:hint="eastAsia" w:ascii="仿宋_GB2312"/>
                <w:szCs w:val="24"/>
              </w:rPr>
              <w:t>除锈</w:t>
            </w:r>
            <w:r>
              <w:rPr>
                <w:rFonts w:hint="eastAsia" w:ascii="仿宋_GB2312"/>
                <w:szCs w:val="24"/>
                <w:lang w:eastAsia="zh-CN"/>
              </w:rPr>
              <w:t>；</w:t>
            </w:r>
          </w:p>
        </w:tc>
      </w:tr>
      <w:bookmarkEnd w:id="43"/>
      <w:bookmarkEnd w:id="50"/>
      <w:bookmarkEnd w:id="51"/>
    </w:tbl>
    <w:p w14:paraId="3FC2EE39">
      <w:pPr>
        <w:widowControl/>
        <w:autoSpaceDE/>
        <w:autoSpaceDN/>
        <w:snapToGrid w:val="0"/>
        <w:spacing w:before="120" w:after="190" w:afterLines="50"/>
        <w:ind w:firstLine="0" w:firstLineChars="0"/>
        <w:jc w:val="center"/>
        <w:outlineLvl w:val="9"/>
        <w:rPr>
          <w:rFonts w:hint="eastAsia" w:ascii="仿宋_GB2312" w:hAnsi="黑体" w:cs="黑体"/>
          <w:b/>
          <w:sz w:val="32"/>
          <w:szCs w:val="28"/>
          <w:lang w:eastAsia="zh-CN"/>
        </w:rPr>
      </w:pPr>
      <w:r>
        <w:rPr>
          <w:rFonts w:ascii="仿宋_GB2312"/>
          <w:b/>
          <w:lang w:eastAsia="zh-CN"/>
        </w:rPr>
        <w:br w:type="page"/>
      </w:r>
    </w:p>
    <w:bookmarkEnd w:id="40"/>
    <w:p w14:paraId="2B557170">
      <w:pPr>
        <w:widowControl/>
        <w:autoSpaceDE/>
        <w:autoSpaceDN/>
        <w:snapToGrid w:val="0"/>
        <w:spacing w:before="120" w:after="190" w:afterLines="50"/>
        <w:ind w:firstLine="0" w:firstLineChars="0"/>
        <w:jc w:val="center"/>
        <w:outlineLvl w:val="0"/>
        <w:rPr>
          <w:rFonts w:ascii="仿宋_GB2312" w:hAnsi="黑体" w:cs="黑体"/>
          <w:b/>
          <w:sz w:val="32"/>
          <w:szCs w:val="28"/>
          <w:lang w:eastAsia="zh-CN"/>
        </w:rPr>
      </w:pPr>
      <w:bookmarkStart w:id="52" w:name="_Toc22673913"/>
      <w:bookmarkStart w:id="53" w:name="_Toc22674329"/>
      <w:bookmarkStart w:id="54" w:name="_Toc8127"/>
      <w:bookmarkStart w:id="55" w:name="_Toc22673918"/>
      <w:r>
        <w:rPr>
          <w:rFonts w:hint="eastAsia" w:ascii="仿宋_GB2312" w:hAnsi="黑体" w:cs="黑体"/>
          <w:b/>
          <w:sz w:val="32"/>
          <w:szCs w:val="28"/>
          <w:lang w:eastAsia="zh-CN"/>
        </w:rPr>
        <w:t>第600章 安全设施及预埋管线</w:t>
      </w:r>
      <w:bookmarkEnd w:id="52"/>
      <w:bookmarkEnd w:id="53"/>
      <w:bookmarkEnd w:id="54"/>
    </w:p>
    <w:p w14:paraId="4B0F3C16">
      <w:pPr>
        <w:pStyle w:val="3"/>
        <w:spacing w:before="0" w:after="0"/>
        <w:rPr>
          <w:rFonts w:ascii="仿宋_GB2312"/>
          <w:sz w:val="28"/>
          <w:szCs w:val="28"/>
          <w:lang w:eastAsia="zh-CN"/>
        </w:rPr>
      </w:pPr>
      <w:bookmarkStart w:id="56" w:name="_Toc115383962"/>
      <w:bookmarkStart w:id="57" w:name="_Toc76051274"/>
      <w:bookmarkStart w:id="58" w:name="_Toc6146"/>
      <w:bookmarkStart w:id="59" w:name="_Toc31369"/>
      <w:bookmarkStart w:id="60" w:name="_Toc3246"/>
      <w:bookmarkStart w:id="61" w:name="_Toc131160154"/>
      <w:r>
        <w:rPr>
          <w:rFonts w:hint="eastAsia" w:ascii="仿宋_GB2312"/>
          <w:sz w:val="28"/>
          <w:szCs w:val="28"/>
          <w:lang w:eastAsia="zh-CN"/>
        </w:rPr>
        <w:t>第602节 护栏</w:t>
      </w:r>
      <w:bookmarkEnd w:id="56"/>
      <w:bookmarkEnd w:id="57"/>
      <w:bookmarkEnd w:id="58"/>
      <w:bookmarkEnd w:id="59"/>
      <w:bookmarkEnd w:id="60"/>
      <w:bookmarkEnd w:id="61"/>
    </w:p>
    <w:p w14:paraId="2280F6C7">
      <w:pPr>
        <w:ind w:firstLine="0" w:firstLineChars="0"/>
        <w:rPr>
          <w:rFonts w:ascii="仿宋_GB2312"/>
          <w:lang w:eastAsia="zh-CN"/>
        </w:rPr>
      </w:pPr>
      <w:r>
        <w:rPr>
          <w:rFonts w:hint="eastAsia" w:ascii="仿宋_GB2312"/>
          <w:lang w:eastAsia="zh-CN"/>
        </w:rPr>
        <w:t>本节工程量清单项目分项计量规则应按表 602 的规定执行。</w:t>
      </w:r>
    </w:p>
    <w:p w14:paraId="48880184">
      <w:pPr>
        <w:ind w:firstLine="0" w:firstLineChars="0"/>
        <w:jc w:val="center"/>
        <w:rPr>
          <w:rFonts w:ascii="仿宋_GB2312"/>
          <w:lang w:eastAsia="zh-CN"/>
        </w:rPr>
      </w:pPr>
      <w:r>
        <w:rPr>
          <w:rFonts w:hint="eastAsia" w:ascii="仿宋_GB2312"/>
          <w:lang w:eastAsia="zh-CN"/>
        </w:rPr>
        <w:t>表 602 护栏</w:t>
      </w:r>
    </w:p>
    <w:tbl>
      <w:tblPr>
        <w:tblStyle w:val="101"/>
        <w:tblW w:w="9990" w:type="dxa"/>
        <w:jc w:val="center"/>
        <w:tblLayout w:type="fixed"/>
        <w:tblCellMar>
          <w:top w:w="0" w:type="dxa"/>
          <w:left w:w="0" w:type="dxa"/>
          <w:bottom w:w="0" w:type="dxa"/>
          <w:right w:w="0" w:type="dxa"/>
        </w:tblCellMar>
      </w:tblPr>
      <w:tblGrid>
        <w:gridCol w:w="846"/>
        <w:gridCol w:w="1431"/>
        <w:gridCol w:w="588"/>
        <w:gridCol w:w="3821"/>
        <w:gridCol w:w="3304"/>
      </w:tblGrid>
      <w:tr w14:paraId="5AAF53CD">
        <w:tblPrEx>
          <w:tblCellMar>
            <w:top w:w="0" w:type="dxa"/>
            <w:left w:w="0" w:type="dxa"/>
            <w:bottom w:w="0" w:type="dxa"/>
            <w:right w:w="0" w:type="dxa"/>
          </w:tblCellMar>
        </w:tblPrEx>
        <w:trPr>
          <w:cantSplit/>
          <w:trHeight w:val="474"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24AEFAE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431" w:type="dxa"/>
            <w:tcBorders>
              <w:top w:val="single" w:color="auto" w:sz="4" w:space="0"/>
              <w:left w:val="single" w:color="auto" w:sz="4" w:space="0"/>
              <w:bottom w:val="single" w:color="auto" w:sz="4" w:space="0"/>
              <w:right w:val="single" w:color="auto" w:sz="4" w:space="0"/>
            </w:tcBorders>
            <w:vAlign w:val="center"/>
          </w:tcPr>
          <w:p w14:paraId="67DC0A24">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88" w:type="dxa"/>
            <w:tcBorders>
              <w:top w:val="single" w:color="auto" w:sz="4" w:space="0"/>
              <w:left w:val="single" w:color="auto" w:sz="4" w:space="0"/>
              <w:bottom w:val="single" w:color="auto" w:sz="4" w:space="0"/>
              <w:right w:val="single" w:color="auto" w:sz="4" w:space="0"/>
            </w:tcBorders>
            <w:vAlign w:val="center"/>
          </w:tcPr>
          <w:p w14:paraId="7F7DF6F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821" w:type="dxa"/>
            <w:tcBorders>
              <w:top w:val="single" w:color="auto" w:sz="4" w:space="0"/>
              <w:left w:val="single" w:color="auto" w:sz="4" w:space="0"/>
              <w:bottom w:val="single" w:color="auto" w:sz="4" w:space="0"/>
              <w:right w:val="single" w:color="auto" w:sz="4" w:space="0"/>
            </w:tcBorders>
            <w:vAlign w:val="center"/>
          </w:tcPr>
          <w:p w14:paraId="1E77830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04" w:type="dxa"/>
            <w:tcBorders>
              <w:top w:val="single" w:color="auto" w:sz="4" w:space="0"/>
              <w:left w:val="single" w:color="auto" w:sz="4" w:space="0"/>
              <w:bottom w:val="single" w:color="auto" w:sz="4" w:space="0"/>
              <w:right w:val="single" w:color="auto" w:sz="4" w:space="0"/>
            </w:tcBorders>
            <w:vAlign w:val="center"/>
          </w:tcPr>
          <w:p w14:paraId="69EA403D">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07E68345">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132ED20B">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602</w:t>
            </w:r>
          </w:p>
        </w:tc>
        <w:tc>
          <w:tcPr>
            <w:tcW w:w="1431" w:type="dxa"/>
            <w:tcBorders>
              <w:top w:val="single" w:color="auto" w:sz="4" w:space="0"/>
              <w:left w:val="single" w:color="auto" w:sz="4" w:space="0"/>
              <w:bottom w:val="single" w:color="auto" w:sz="4" w:space="0"/>
            </w:tcBorders>
            <w:vAlign w:val="center"/>
          </w:tcPr>
          <w:p w14:paraId="063C991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护栏</w:t>
            </w:r>
          </w:p>
        </w:tc>
        <w:tc>
          <w:tcPr>
            <w:tcW w:w="588" w:type="dxa"/>
            <w:tcBorders>
              <w:top w:val="single" w:color="auto" w:sz="4" w:space="0"/>
              <w:left w:val="single" w:color="auto" w:sz="4" w:space="0"/>
              <w:bottom w:val="single" w:color="auto" w:sz="4" w:space="0"/>
              <w:right w:val="single" w:color="auto" w:sz="4" w:space="0"/>
            </w:tcBorders>
            <w:vAlign w:val="center"/>
          </w:tcPr>
          <w:p w14:paraId="5DC89C9B">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742CBD13">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04" w:type="dxa"/>
            <w:tcBorders>
              <w:top w:val="single" w:color="auto" w:sz="4" w:space="0"/>
              <w:left w:val="single" w:color="auto" w:sz="4" w:space="0"/>
              <w:bottom w:val="single" w:color="auto" w:sz="4" w:space="0"/>
              <w:right w:val="single" w:color="auto" w:sz="4" w:space="0"/>
            </w:tcBorders>
            <w:vAlign w:val="center"/>
          </w:tcPr>
          <w:p w14:paraId="735E68C7">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40AC7A8F">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7D0E0826">
            <w:pPr>
              <w:spacing w:before="100" w:beforeAutospacing="1" w:after="100" w:afterAutospacing="1" w:line="240" w:lineRule="auto"/>
              <w:ind w:firstLine="0" w:firstLineChars="0"/>
              <w:jc w:val="center"/>
              <w:rPr>
                <w:rFonts w:hint="default" w:ascii="仿宋_GB2312" w:eastAsia="仿宋_GB2312" w:hAnsiTheme="majorHAnsi" w:cstheme="majorBidi"/>
                <w:bCs/>
                <w:kern w:val="28"/>
                <w:sz w:val="24"/>
                <w:szCs w:val="24"/>
                <w:lang w:val="en-US" w:eastAsia="zh-CN"/>
              </w:rPr>
            </w:pPr>
            <w:r>
              <w:rPr>
                <w:rFonts w:hint="eastAsia" w:ascii="仿宋_GB2312" w:hAnsiTheme="majorHAnsi" w:cstheme="majorBidi"/>
                <w:bCs/>
                <w:kern w:val="28"/>
                <w:sz w:val="24"/>
                <w:szCs w:val="24"/>
                <w:lang w:val="en-US" w:eastAsia="zh-CN"/>
              </w:rPr>
              <w:t>602-5</w:t>
            </w:r>
          </w:p>
        </w:tc>
        <w:tc>
          <w:tcPr>
            <w:tcW w:w="1431" w:type="dxa"/>
            <w:tcBorders>
              <w:top w:val="single" w:color="auto" w:sz="4" w:space="0"/>
              <w:left w:val="single" w:color="auto" w:sz="4" w:space="0"/>
              <w:bottom w:val="single" w:color="auto" w:sz="4" w:space="0"/>
            </w:tcBorders>
            <w:vAlign w:val="center"/>
          </w:tcPr>
          <w:p w14:paraId="4DA7313B">
            <w:pPr>
              <w:spacing w:before="100" w:beforeAutospacing="1" w:after="100" w:afterAutospacing="1" w:line="240" w:lineRule="auto"/>
              <w:ind w:firstLine="0" w:firstLineChars="0"/>
              <w:jc w:val="center"/>
              <w:rPr>
                <w:rFonts w:hint="eastAsia"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混凝土护栏（护墙、立柱）</w:t>
            </w:r>
          </w:p>
        </w:tc>
        <w:tc>
          <w:tcPr>
            <w:tcW w:w="588" w:type="dxa"/>
            <w:tcBorders>
              <w:top w:val="single" w:color="auto" w:sz="4" w:space="0"/>
              <w:left w:val="single" w:color="auto" w:sz="4" w:space="0"/>
              <w:bottom w:val="single" w:color="auto" w:sz="4" w:space="0"/>
              <w:right w:val="single" w:color="auto" w:sz="4" w:space="0"/>
            </w:tcBorders>
            <w:vAlign w:val="center"/>
          </w:tcPr>
          <w:p w14:paraId="0AC30F25">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3463925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04" w:type="dxa"/>
            <w:tcBorders>
              <w:top w:val="single" w:color="auto" w:sz="4" w:space="0"/>
              <w:left w:val="single" w:color="auto" w:sz="4" w:space="0"/>
              <w:bottom w:val="single" w:color="auto" w:sz="4" w:space="0"/>
              <w:right w:val="single" w:color="auto" w:sz="4" w:space="0"/>
            </w:tcBorders>
            <w:vAlign w:val="center"/>
          </w:tcPr>
          <w:p w14:paraId="122063A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26F616ED">
        <w:tblPrEx>
          <w:tblCellMar>
            <w:top w:w="0" w:type="dxa"/>
            <w:left w:w="0" w:type="dxa"/>
            <w:bottom w:w="0" w:type="dxa"/>
            <w:right w:w="0" w:type="dxa"/>
          </w:tblCellMar>
        </w:tblPrEx>
        <w:trPr>
          <w:cantSplit/>
          <w:trHeight w:val="44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14:paraId="3B7F8C90">
            <w:pPr>
              <w:spacing w:before="100" w:beforeAutospacing="1" w:after="100" w:afterAutospacing="1" w:line="240" w:lineRule="auto"/>
              <w:ind w:firstLine="0" w:firstLineChars="0"/>
              <w:jc w:val="center"/>
              <w:rPr>
                <w:rFonts w:hint="default" w:ascii="仿宋_GB2312" w:eastAsia="仿宋_GB2312" w:hAnsiTheme="majorHAnsi" w:cstheme="majorBidi"/>
                <w:bCs/>
                <w:kern w:val="28"/>
                <w:sz w:val="24"/>
                <w:szCs w:val="24"/>
                <w:highlight w:val="none"/>
                <w:lang w:val="en-US" w:eastAsia="zh-CN"/>
              </w:rPr>
            </w:pPr>
            <w:r>
              <w:rPr>
                <w:rFonts w:hint="eastAsia" w:ascii="仿宋_GB2312" w:hAnsiTheme="majorHAnsi" w:cstheme="majorBidi"/>
                <w:bCs/>
                <w:kern w:val="28"/>
                <w:sz w:val="24"/>
                <w:szCs w:val="24"/>
                <w:highlight w:val="none"/>
                <w:lang w:val="en-US" w:eastAsia="zh-CN"/>
              </w:rPr>
              <w:t>-a</w:t>
            </w:r>
          </w:p>
        </w:tc>
        <w:tc>
          <w:tcPr>
            <w:tcW w:w="1431" w:type="dxa"/>
            <w:tcBorders>
              <w:top w:val="single" w:color="auto" w:sz="4" w:space="0"/>
              <w:left w:val="single" w:color="auto" w:sz="4" w:space="0"/>
              <w:bottom w:val="single" w:color="auto" w:sz="4" w:space="0"/>
            </w:tcBorders>
            <w:vAlign w:val="center"/>
          </w:tcPr>
          <w:p w14:paraId="05C44839">
            <w:pPr>
              <w:spacing w:before="100" w:beforeAutospacing="1" w:after="100" w:afterAutospacing="1" w:line="240" w:lineRule="auto"/>
              <w:ind w:firstLine="0" w:firstLineChars="0"/>
              <w:jc w:val="center"/>
              <w:rPr>
                <w:rFonts w:hint="eastAsia" w:ascii="仿宋_GB2312" w:hAnsiTheme="majorHAnsi" w:cstheme="majorBidi"/>
                <w:bCs/>
                <w:kern w:val="28"/>
                <w:sz w:val="24"/>
                <w:szCs w:val="24"/>
                <w:highlight w:val="none"/>
                <w:lang w:eastAsia="zh-CN"/>
              </w:rPr>
            </w:pPr>
            <w:r>
              <w:rPr>
                <w:rFonts w:hint="eastAsia" w:ascii="仿宋_GB2312" w:hAnsiTheme="majorHAnsi" w:cstheme="majorBidi"/>
                <w:bCs/>
                <w:kern w:val="28"/>
                <w:sz w:val="24"/>
                <w:szCs w:val="24"/>
                <w:highlight w:val="none"/>
                <w:lang w:eastAsia="zh-CN"/>
              </w:rPr>
              <w:t>钢质插拔式</w:t>
            </w:r>
          </w:p>
        </w:tc>
        <w:tc>
          <w:tcPr>
            <w:tcW w:w="588" w:type="dxa"/>
            <w:tcBorders>
              <w:top w:val="single" w:color="auto" w:sz="4" w:space="0"/>
              <w:left w:val="single" w:color="auto" w:sz="4" w:space="0"/>
              <w:bottom w:val="single" w:color="auto" w:sz="4" w:space="0"/>
              <w:right w:val="single" w:color="auto" w:sz="4" w:space="0"/>
            </w:tcBorders>
            <w:vAlign w:val="center"/>
          </w:tcPr>
          <w:p w14:paraId="3A5A4B6E">
            <w:pPr>
              <w:spacing w:before="100" w:beforeAutospacing="1" w:after="100" w:afterAutospacing="1" w:line="240" w:lineRule="auto"/>
              <w:ind w:firstLine="0" w:firstLineChars="0"/>
              <w:jc w:val="center"/>
              <w:rPr>
                <w:rFonts w:hint="default" w:ascii="仿宋_GB2312" w:hAnsiTheme="majorHAnsi" w:cstheme="majorBidi"/>
                <w:bCs/>
                <w:kern w:val="28"/>
                <w:sz w:val="24"/>
                <w:szCs w:val="24"/>
                <w:highlight w:val="none"/>
                <w:lang w:val="en-US" w:eastAsia="zh-CN"/>
              </w:rPr>
            </w:pPr>
            <w:r>
              <w:rPr>
                <w:rFonts w:hint="eastAsia" w:ascii="仿宋_GB2312" w:hAnsiTheme="majorHAnsi" w:cstheme="majorBidi"/>
                <w:bCs/>
                <w:kern w:val="28"/>
                <w:sz w:val="24"/>
                <w:szCs w:val="24"/>
                <w:highlight w:val="none"/>
                <w:lang w:val="en-US" w:eastAsia="zh-CN"/>
              </w:rPr>
              <w:t>m</w:t>
            </w:r>
          </w:p>
        </w:tc>
        <w:tc>
          <w:tcPr>
            <w:tcW w:w="3821" w:type="dxa"/>
            <w:tcBorders>
              <w:top w:val="single" w:color="auto" w:sz="4" w:space="0"/>
              <w:left w:val="single" w:color="auto" w:sz="4" w:space="0"/>
              <w:bottom w:val="single" w:color="auto" w:sz="4" w:space="0"/>
              <w:right w:val="single" w:color="auto" w:sz="4" w:space="0"/>
            </w:tcBorders>
            <w:vAlign w:val="center"/>
          </w:tcPr>
          <w:p w14:paraId="4CE820C6">
            <w:pPr>
              <w:spacing w:line="240" w:lineRule="auto"/>
              <w:ind w:firstLine="480"/>
              <w:jc w:val="both"/>
              <w:rPr>
                <w:rFonts w:ascii="仿宋_GB2312" w:hAnsiTheme="majorHAnsi" w:cstheme="majorBidi"/>
                <w:bCs/>
                <w:kern w:val="28"/>
                <w:sz w:val="24"/>
                <w:szCs w:val="24"/>
                <w:highlight w:val="none"/>
                <w:lang w:eastAsia="zh-CN"/>
              </w:rPr>
            </w:pPr>
            <w:r>
              <w:rPr>
                <w:rFonts w:hint="eastAsia" w:ascii="仿宋_GB2312"/>
                <w:sz w:val="24"/>
                <w:szCs w:val="24"/>
                <w:highlight w:val="none"/>
                <w:lang w:val="en-US" w:eastAsia="zh-CN"/>
              </w:rPr>
              <w:t>1.</w:t>
            </w:r>
            <w:r>
              <w:rPr>
                <w:rFonts w:hint="eastAsia" w:ascii="仿宋_GB2312"/>
                <w:sz w:val="24"/>
                <w:szCs w:val="24"/>
                <w:highlight w:val="none"/>
                <w:lang w:eastAsia="zh-CN"/>
              </w:rPr>
              <w:t>依据图纸所示位置和断面尺寸，按图示活动护栏长度以米为单位计量。</w:t>
            </w:r>
          </w:p>
        </w:tc>
        <w:tc>
          <w:tcPr>
            <w:tcW w:w="3304" w:type="dxa"/>
            <w:tcBorders>
              <w:top w:val="single" w:color="auto" w:sz="4" w:space="0"/>
              <w:left w:val="single" w:color="auto" w:sz="4" w:space="0"/>
              <w:bottom w:val="single" w:color="auto" w:sz="4" w:space="0"/>
              <w:right w:val="single" w:color="auto" w:sz="4" w:space="0"/>
            </w:tcBorders>
            <w:vAlign w:val="center"/>
          </w:tcPr>
          <w:p w14:paraId="4A75E3B3">
            <w:pPr>
              <w:spacing w:line="240" w:lineRule="auto"/>
              <w:ind w:firstLine="480"/>
              <w:jc w:val="both"/>
              <w:rPr>
                <w:rFonts w:hint="eastAsia" w:ascii="仿宋_GB2312"/>
                <w:sz w:val="24"/>
                <w:szCs w:val="24"/>
                <w:highlight w:val="none"/>
                <w:lang w:eastAsia="zh-CN"/>
              </w:rPr>
            </w:pPr>
            <w:r>
              <w:rPr>
                <w:rFonts w:hint="eastAsia" w:ascii="仿宋_GB2312"/>
                <w:sz w:val="24"/>
                <w:szCs w:val="24"/>
                <w:highlight w:val="none"/>
                <w:lang w:eastAsia="zh-CN"/>
              </w:rPr>
              <w:t>1.基础开挖;</w:t>
            </w:r>
          </w:p>
          <w:p w14:paraId="57DB3D78">
            <w:pPr>
              <w:spacing w:line="240" w:lineRule="auto"/>
              <w:ind w:firstLine="480"/>
              <w:jc w:val="both"/>
              <w:rPr>
                <w:rFonts w:hint="eastAsia" w:ascii="仿宋_GB2312"/>
                <w:sz w:val="24"/>
                <w:szCs w:val="24"/>
                <w:highlight w:val="none"/>
                <w:lang w:eastAsia="zh-CN"/>
              </w:rPr>
            </w:pPr>
            <w:r>
              <w:rPr>
                <w:rFonts w:hint="eastAsia" w:ascii="仿宋_GB2312"/>
                <w:sz w:val="24"/>
                <w:szCs w:val="24"/>
                <w:highlight w:val="none"/>
                <w:lang w:eastAsia="zh-CN"/>
              </w:rPr>
              <w:t>2.护栏固定型钢及插口型钢基槽埋设;</w:t>
            </w:r>
          </w:p>
          <w:p w14:paraId="0FF8A61E">
            <w:pPr>
              <w:spacing w:line="240" w:lineRule="auto"/>
              <w:ind w:firstLine="480"/>
              <w:jc w:val="both"/>
              <w:rPr>
                <w:rFonts w:ascii="仿宋_GB2312" w:hAnsiTheme="majorHAnsi" w:cstheme="majorBidi"/>
                <w:bCs/>
                <w:kern w:val="28"/>
                <w:sz w:val="24"/>
                <w:szCs w:val="24"/>
                <w:highlight w:val="none"/>
                <w:lang w:eastAsia="zh-CN"/>
              </w:rPr>
            </w:pPr>
            <w:r>
              <w:rPr>
                <w:rFonts w:hint="eastAsia" w:ascii="仿宋_GB2312"/>
                <w:sz w:val="24"/>
                <w:szCs w:val="24"/>
                <w:highlight w:val="none"/>
                <w:lang w:eastAsia="zh-CN"/>
              </w:rPr>
              <w:t>3.护栏及其匹配件连接，防盗和开启装置设施安装，表面反射体安装。</w:t>
            </w:r>
          </w:p>
        </w:tc>
      </w:tr>
    </w:tbl>
    <w:p w14:paraId="49396E3F">
      <w:pPr>
        <w:pStyle w:val="3"/>
        <w:spacing w:before="0" w:after="0"/>
        <w:rPr>
          <w:rFonts w:ascii="仿宋_GB2312"/>
          <w:sz w:val="28"/>
          <w:szCs w:val="28"/>
          <w:lang w:eastAsia="zh-CN"/>
        </w:rPr>
      </w:pPr>
      <w:bookmarkStart w:id="62" w:name="_Toc131160155"/>
      <w:bookmarkStart w:id="63" w:name="_Toc8077"/>
      <w:r>
        <w:rPr>
          <w:rFonts w:hint="eastAsia" w:ascii="仿宋_GB2312"/>
          <w:sz w:val="28"/>
          <w:szCs w:val="28"/>
          <w:lang w:eastAsia="zh-CN"/>
        </w:rPr>
        <w:t>第604节 道路交通标志</w:t>
      </w:r>
      <w:bookmarkEnd w:id="62"/>
      <w:bookmarkEnd w:id="63"/>
    </w:p>
    <w:p w14:paraId="3B473F01">
      <w:pPr>
        <w:ind w:firstLine="0" w:firstLineChars="0"/>
        <w:rPr>
          <w:rFonts w:ascii="仿宋_GB2312"/>
          <w:lang w:eastAsia="zh-CN"/>
        </w:rPr>
      </w:pPr>
      <w:bookmarkStart w:id="64" w:name="_Toc6523"/>
      <w:r>
        <w:rPr>
          <w:rFonts w:hint="eastAsia" w:ascii="仿宋_GB2312"/>
          <w:lang w:eastAsia="zh-CN"/>
        </w:rPr>
        <w:t>本节工程量清单项目分项计量规则应按表 604 的规定执行。</w:t>
      </w:r>
      <w:bookmarkEnd w:id="64"/>
    </w:p>
    <w:p w14:paraId="3748D438">
      <w:pPr>
        <w:ind w:firstLine="0" w:firstLineChars="0"/>
        <w:jc w:val="center"/>
        <w:rPr>
          <w:rFonts w:ascii="仿宋_GB2312"/>
          <w:lang w:eastAsia="zh-CN"/>
        </w:rPr>
      </w:pPr>
      <w:r>
        <w:rPr>
          <w:rFonts w:hint="eastAsia" w:ascii="仿宋_GB2312"/>
          <w:lang w:eastAsia="zh-CN"/>
        </w:rPr>
        <w:t>表 604 道路交通标志</w:t>
      </w:r>
    </w:p>
    <w:tbl>
      <w:tblPr>
        <w:tblStyle w:val="101"/>
        <w:tblW w:w="10004" w:type="dxa"/>
        <w:jc w:val="center"/>
        <w:tblLayout w:type="fixed"/>
        <w:tblCellMar>
          <w:top w:w="0" w:type="dxa"/>
          <w:left w:w="0" w:type="dxa"/>
          <w:bottom w:w="0" w:type="dxa"/>
          <w:right w:w="0" w:type="dxa"/>
        </w:tblCellMar>
      </w:tblPr>
      <w:tblGrid>
        <w:gridCol w:w="751"/>
        <w:gridCol w:w="1540"/>
        <w:gridCol w:w="574"/>
        <w:gridCol w:w="3821"/>
        <w:gridCol w:w="3318"/>
      </w:tblGrid>
      <w:tr w14:paraId="3B8528F8">
        <w:tblPrEx>
          <w:tblCellMar>
            <w:top w:w="0" w:type="dxa"/>
            <w:left w:w="0" w:type="dxa"/>
            <w:bottom w:w="0" w:type="dxa"/>
            <w:right w:w="0" w:type="dxa"/>
          </w:tblCellMar>
        </w:tblPrEx>
        <w:trPr>
          <w:cantSplit/>
          <w:trHeight w:val="474" w:hRule="atLeast"/>
          <w:tblHeader/>
          <w:jc w:val="center"/>
        </w:trPr>
        <w:tc>
          <w:tcPr>
            <w:tcW w:w="751" w:type="dxa"/>
            <w:tcBorders>
              <w:top w:val="single" w:color="auto" w:sz="4" w:space="0"/>
              <w:left w:val="single" w:color="auto" w:sz="4" w:space="0"/>
              <w:bottom w:val="single" w:color="auto" w:sz="4" w:space="0"/>
              <w:right w:val="single" w:color="auto" w:sz="4" w:space="0"/>
            </w:tcBorders>
            <w:vAlign w:val="center"/>
          </w:tcPr>
          <w:p w14:paraId="00022D6F">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540" w:type="dxa"/>
            <w:tcBorders>
              <w:top w:val="single" w:color="auto" w:sz="4" w:space="0"/>
              <w:left w:val="single" w:color="auto" w:sz="4" w:space="0"/>
              <w:bottom w:val="single" w:color="auto" w:sz="4" w:space="0"/>
              <w:right w:val="single" w:color="auto" w:sz="4" w:space="0"/>
            </w:tcBorders>
            <w:vAlign w:val="center"/>
          </w:tcPr>
          <w:p w14:paraId="6E959A9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74" w:type="dxa"/>
            <w:tcBorders>
              <w:top w:val="single" w:color="auto" w:sz="4" w:space="0"/>
              <w:left w:val="single" w:color="auto" w:sz="4" w:space="0"/>
              <w:bottom w:val="single" w:color="auto" w:sz="4" w:space="0"/>
              <w:right w:val="single" w:color="auto" w:sz="4" w:space="0"/>
            </w:tcBorders>
            <w:vAlign w:val="center"/>
          </w:tcPr>
          <w:p w14:paraId="7C57A30F">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821" w:type="dxa"/>
            <w:tcBorders>
              <w:top w:val="single" w:color="auto" w:sz="4" w:space="0"/>
              <w:left w:val="single" w:color="auto" w:sz="4" w:space="0"/>
              <w:bottom w:val="single" w:color="auto" w:sz="4" w:space="0"/>
              <w:right w:val="single" w:color="auto" w:sz="4" w:space="0"/>
            </w:tcBorders>
            <w:vAlign w:val="center"/>
          </w:tcPr>
          <w:p w14:paraId="4917844A">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18" w:type="dxa"/>
            <w:tcBorders>
              <w:top w:val="single" w:color="auto" w:sz="4" w:space="0"/>
              <w:left w:val="single" w:color="auto" w:sz="4" w:space="0"/>
              <w:bottom w:val="single" w:color="auto" w:sz="4" w:space="0"/>
              <w:right w:val="single" w:color="auto" w:sz="4" w:space="0"/>
            </w:tcBorders>
            <w:vAlign w:val="center"/>
          </w:tcPr>
          <w:p w14:paraId="263ADEE1">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4EABF7FC">
        <w:tblPrEx>
          <w:tblCellMar>
            <w:top w:w="0" w:type="dxa"/>
            <w:left w:w="0" w:type="dxa"/>
            <w:bottom w:w="0" w:type="dxa"/>
            <w:right w:w="0" w:type="dxa"/>
          </w:tblCellMar>
        </w:tblPrEx>
        <w:trPr>
          <w:cantSplit/>
          <w:trHeight w:val="446"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14:paraId="7E8173A7">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604</w:t>
            </w:r>
          </w:p>
        </w:tc>
        <w:tc>
          <w:tcPr>
            <w:tcW w:w="1540" w:type="dxa"/>
            <w:tcBorders>
              <w:top w:val="single" w:color="auto" w:sz="4" w:space="0"/>
              <w:left w:val="single" w:color="auto" w:sz="4" w:space="0"/>
              <w:bottom w:val="single" w:color="auto" w:sz="4" w:space="0"/>
            </w:tcBorders>
            <w:vAlign w:val="center"/>
          </w:tcPr>
          <w:p w14:paraId="473ECB66">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仿宋" w:cs="仿宋"/>
                <w:bCs/>
                <w:kern w:val="28"/>
                <w:sz w:val="24"/>
                <w:szCs w:val="24"/>
                <w:lang w:bidi="en-US"/>
              </w:rPr>
              <w:t>道路交通标志</w:t>
            </w:r>
          </w:p>
        </w:tc>
        <w:tc>
          <w:tcPr>
            <w:tcW w:w="574" w:type="dxa"/>
            <w:tcBorders>
              <w:top w:val="single" w:color="auto" w:sz="4" w:space="0"/>
              <w:left w:val="single" w:color="auto" w:sz="4" w:space="0"/>
              <w:bottom w:val="single" w:color="auto" w:sz="4" w:space="0"/>
              <w:right w:val="single" w:color="auto" w:sz="4" w:space="0"/>
            </w:tcBorders>
            <w:vAlign w:val="center"/>
          </w:tcPr>
          <w:p w14:paraId="4F0DDA1A">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821" w:type="dxa"/>
            <w:tcBorders>
              <w:top w:val="single" w:color="auto" w:sz="4" w:space="0"/>
              <w:left w:val="single" w:color="auto" w:sz="4" w:space="0"/>
              <w:bottom w:val="single" w:color="auto" w:sz="4" w:space="0"/>
              <w:right w:val="single" w:color="auto" w:sz="4" w:space="0"/>
            </w:tcBorders>
            <w:vAlign w:val="center"/>
          </w:tcPr>
          <w:p w14:paraId="6174ED5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18" w:type="dxa"/>
            <w:tcBorders>
              <w:top w:val="single" w:color="auto" w:sz="4" w:space="0"/>
              <w:left w:val="single" w:color="auto" w:sz="4" w:space="0"/>
              <w:bottom w:val="single" w:color="auto" w:sz="4" w:space="0"/>
              <w:right w:val="single" w:color="auto" w:sz="4" w:space="0"/>
            </w:tcBorders>
            <w:vAlign w:val="center"/>
          </w:tcPr>
          <w:p w14:paraId="5DC0F60B">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59A60709">
        <w:tblPrEx>
          <w:tblCellMar>
            <w:top w:w="0" w:type="dxa"/>
            <w:left w:w="0" w:type="dxa"/>
            <w:bottom w:w="0" w:type="dxa"/>
            <w:right w:w="0" w:type="dxa"/>
          </w:tblCellMar>
        </w:tblPrEx>
        <w:trPr>
          <w:cantSplit/>
          <w:trHeight w:val="446" w:hRule="atLeast"/>
          <w:jc w:val="center"/>
        </w:trPr>
        <w:tc>
          <w:tcPr>
            <w:tcW w:w="751" w:type="dxa"/>
            <w:tcBorders>
              <w:top w:val="single" w:color="auto" w:sz="4" w:space="0"/>
              <w:left w:val="single" w:color="auto" w:sz="4" w:space="0"/>
              <w:bottom w:val="single" w:color="auto" w:sz="4" w:space="0"/>
              <w:right w:val="single" w:color="auto" w:sz="4" w:space="0"/>
            </w:tcBorders>
            <w:vAlign w:val="center"/>
          </w:tcPr>
          <w:p w14:paraId="36555F48">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604-1</w:t>
            </w:r>
          </w:p>
        </w:tc>
        <w:tc>
          <w:tcPr>
            <w:tcW w:w="1540" w:type="dxa"/>
            <w:tcBorders>
              <w:top w:val="single" w:color="auto" w:sz="4" w:space="0"/>
              <w:left w:val="single" w:color="auto" w:sz="4" w:space="0"/>
              <w:bottom w:val="single" w:color="auto" w:sz="4" w:space="0"/>
            </w:tcBorders>
            <w:vAlign w:val="center"/>
          </w:tcPr>
          <w:p w14:paraId="043513BE">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单柱式交通标志</w:t>
            </w:r>
          </w:p>
        </w:tc>
        <w:tc>
          <w:tcPr>
            <w:tcW w:w="574" w:type="dxa"/>
            <w:tcBorders>
              <w:top w:val="single" w:color="auto" w:sz="4" w:space="0"/>
              <w:left w:val="single" w:color="auto" w:sz="4" w:space="0"/>
              <w:bottom w:val="single" w:color="auto" w:sz="4" w:space="0"/>
              <w:right w:val="single" w:color="auto" w:sz="4" w:space="0"/>
            </w:tcBorders>
            <w:vAlign w:val="center"/>
          </w:tcPr>
          <w:p w14:paraId="0343178D">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个</w:t>
            </w:r>
          </w:p>
        </w:tc>
        <w:tc>
          <w:tcPr>
            <w:tcW w:w="3821" w:type="dxa"/>
            <w:tcBorders>
              <w:top w:val="single" w:color="auto" w:sz="4" w:space="0"/>
              <w:left w:val="single" w:color="auto" w:sz="4" w:space="0"/>
              <w:bottom w:val="single" w:color="auto" w:sz="4" w:space="0"/>
              <w:right w:val="single" w:color="auto" w:sz="4" w:space="0"/>
            </w:tcBorders>
            <w:vAlign w:val="center"/>
          </w:tcPr>
          <w:p w14:paraId="3A3EB279">
            <w:pPr>
              <w:spacing w:line="240" w:lineRule="auto"/>
              <w:ind w:firstLine="480"/>
              <w:jc w:val="both"/>
              <w:rPr>
                <w:rFonts w:ascii="仿宋_GB2312"/>
                <w:sz w:val="24"/>
                <w:szCs w:val="24"/>
                <w:lang w:eastAsia="zh-CN"/>
              </w:rPr>
            </w:pPr>
            <w:r>
              <w:rPr>
                <w:rFonts w:hint="eastAsia" w:ascii="仿宋_GB2312"/>
                <w:sz w:val="24"/>
                <w:szCs w:val="24"/>
                <w:lang w:eastAsia="zh-CN"/>
              </w:rPr>
              <w:t>1.依据图纸所示位置和断面尺寸，分不同规格的标志板面， 按安装就位的标志数量以个为单位计量。</w:t>
            </w:r>
          </w:p>
        </w:tc>
        <w:tc>
          <w:tcPr>
            <w:tcW w:w="3318" w:type="dxa"/>
            <w:tcBorders>
              <w:top w:val="single" w:color="auto" w:sz="4" w:space="0"/>
              <w:left w:val="single" w:color="auto" w:sz="4" w:space="0"/>
              <w:bottom w:val="single" w:color="auto" w:sz="4" w:space="0"/>
              <w:right w:val="single" w:color="auto" w:sz="4" w:space="0"/>
            </w:tcBorders>
            <w:vAlign w:val="center"/>
          </w:tcPr>
          <w:p w14:paraId="12519F0E">
            <w:pPr>
              <w:spacing w:line="240" w:lineRule="auto"/>
              <w:ind w:firstLine="480"/>
              <w:jc w:val="both"/>
              <w:rPr>
                <w:rFonts w:ascii="仿宋_GB2312"/>
                <w:sz w:val="24"/>
                <w:szCs w:val="24"/>
                <w:lang w:eastAsia="zh-CN"/>
              </w:rPr>
            </w:pPr>
            <w:r>
              <w:rPr>
                <w:rFonts w:hint="eastAsia" w:ascii="仿宋_GB2312"/>
                <w:sz w:val="24"/>
                <w:szCs w:val="24"/>
                <w:lang w:eastAsia="zh-CN"/>
              </w:rPr>
              <w:t>1.基槽开挖；</w:t>
            </w:r>
          </w:p>
          <w:p w14:paraId="604FA06B">
            <w:pPr>
              <w:spacing w:line="240" w:lineRule="auto"/>
              <w:ind w:firstLine="480"/>
              <w:jc w:val="both"/>
              <w:rPr>
                <w:rFonts w:ascii="仿宋_GB2312"/>
                <w:sz w:val="24"/>
                <w:szCs w:val="24"/>
                <w:lang w:eastAsia="zh-CN"/>
              </w:rPr>
            </w:pPr>
            <w:r>
              <w:rPr>
                <w:rFonts w:hint="eastAsia" w:ascii="仿宋_GB2312"/>
                <w:sz w:val="24"/>
                <w:szCs w:val="24"/>
                <w:lang w:eastAsia="zh-CN"/>
              </w:rPr>
              <w:t>2.基础施工（钢筋与预埋件安装、混凝土浇筑等）；</w:t>
            </w:r>
          </w:p>
          <w:p w14:paraId="69CA1BE2">
            <w:pPr>
              <w:spacing w:line="240" w:lineRule="auto"/>
              <w:ind w:firstLine="480"/>
              <w:jc w:val="both"/>
              <w:rPr>
                <w:rFonts w:ascii="仿宋_GB2312"/>
                <w:sz w:val="24"/>
                <w:szCs w:val="24"/>
                <w:lang w:eastAsia="zh-CN"/>
              </w:rPr>
            </w:pPr>
            <w:r>
              <w:rPr>
                <w:rFonts w:hint="eastAsia" w:ascii="仿宋_GB2312"/>
                <w:sz w:val="24"/>
                <w:szCs w:val="24"/>
                <w:lang w:eastAsia="zh-CN"/>
              </w:rPr>
              <w:t>3.立柱、标志板及各种匹配件制作与安装；</w:t>
            </w:r>
          </w:p>
          <w:p w14:paraId="099CA657">
            <w:pPr>
              <w:spacing w:line="240" w:lineRule="auto"/>
              <w:ind w:firstLine="480"/>
              <w:jc w:val="both"/>
              <w:rPr>
                <w:rFonts w:ascii="仿宋_GB2312"/>
                <w:sz w:val="24"/>
                <w:szCs w:val="24"/>
                <w:lang w:eastAsia="zh-CN"/>
              </w:rPr>
            </w:pPr>
            <w:r>
              <w:rPr>
                <w:rFonts w:hint="eastAsia" w:ascii="仿宋_GB2312"/>
                <w:sz w:val="24"/>
                <w:szCs w:val="24"/>
                <w:lang w:eastAsia="zh-CN"/>
              </w:rPr>
              <w:t>4.清理，弃方处理。</w:t>
            </w:r>
          </w:p>
        </w:tc>
      </w:tr>
    </w:tbl>
    <w:p w14:paraId="153AE4DB">
      <w:pPr>
        <w:pStyle w:val="3"/>
        <w:spacing w:before="0" w:after="0"/>
        <w:rPr>
          <w:rFonts w:ascii="仿宋_GB2312"/>
          <w:sz w:val="28"/>
          <w:szCs w:val="28"/>
          <w:lang w:eastAsia="zh-CN"/>
        </w:rPr>
      </w:pPr>
      <w:bookmarkStart w:id="65" w:name="_Toc5699"/>
      <w:bookmarkStart w:id="66" w:name="_Toc131160156"/>
      <w:bookmarkStart w:id="67" w:name="_Toc14165"/>
      <w:bookmarkStart w:id="68" w:name="_Toc17608"/>
      <w:bookmarkStart w:id="69" w:name="_Toc76051277"/>
      <w:bookmarkStart w:id="70" w:name="_Toc115383964"/>
      <w:r>
        <w:rPr>
          <w:rFonts w:hint="eastAsia" w:ascii="仿宋_GB2312"/>
          <w:sz w:val="28"/>
          <w:szCs w:val="28"/>
          <w:lang w:eastAsia="zh-CN"/>
        </w:rPr>
        <w:t>第605节 道路交通标线</w:t>
      </w:r>
      <w:bookmarkEnd w:id="65"/>
      <w:bookmarkEnd w:id="66"/>
      <w:bookmarkEnd w:id="67"/>
      <w:bookmarkEnd w:id="68"/>
      <w:bookmarkEnd w:id="69"/>
      <w:bookmarkEnd w:id="70"/>
    </w:p>
    <w:p w14:paraId="0F6A6BD8">
      <w:pPr>
        <w:ind w:firstLine="0" w:firstLineChars="0"/>
        <w:rPr>
          <w:rFonts w:ascii="仿宋_GB2312"/>
          <w:lang w:eastAsia="zh-CN"/>
        </w:rPr>
      </w:pPr>
      <w:bookmarkStart w:id="71" w:name="_Toc14339"/>
      <w:r>
        <w:rPr>
          <w:rFonts w:hint="eastAsia" w:ascii="仿宋_GB2312"/>
          <w:lang w:eastAsia="zh-CN"/>
        </w:rPr>
        <w:t>本节工程量清单项目分项计量规则应按表 605 的规定执行。</w:t>
      </w:r>
      <w:bookmarkEnd w:id="71"/>
    </w:p>
    <w:p w14:paraId="00B7FF7C">
      <w:pPr>
        <w:ind w:firstLine="0" w:firstLineChars="0"/>
        <w:jc w:val="center"/>
        <w:rPr>
          <w:rFonts w:ascii="仿宋_GB2312"/>
          <w:szCs w:val="24"/>
          <w:lang w:eastAsia="zh-CN"/>
        </w:rPr>
      </w:pPr>
      <w:bookmarkStart w:id="72" w:name="_Toc25900"/>
      <w:r>
        <w:rPr>
          <w:rFonts w:hint="eastAsia" w:ascii="仿宋_GB2312"/>
          <w:szCs w:val="24"/>
          <w:lang w:eastAsia="zh-CN"/>
        </w:rPr>
        <w:t>表 605 道路交通标线</w:t>
      </w:r>
      <w:bookmarkEnd w:id="72"/>
    </w:p>
    <w:tbl>
      <w:tblPr>
        <w:tblStyle w:val="101"/>
        <w:tblW w:w="10032" w:type="dxa"/>
        <w:jc w:val="center"/>
        <w:tblLayout w:type="fixed"/>
        <w:tblCellMar>
          <w:top w:w="0" w:type="dxa"/>
          <w:left w:w="0" w:type="dxa"/>
          <w:bottom w:w="0" w:type="dxa"/>
          <w:right w:w="0" w:type="dxa"/>
        </w:tblCellMar>
      </w:tblPr>
      <w:tblGrid>
        <w:gridCol w:w="765"/>
        <w:gridCol w:w="1596"/>
        <w:gridCol w:w="588"/>
        <w:gridCol w:w="3751"/>
        <w:gridCol w:w="3332"/>
      </w:tblGrid>
      <w:tr w14:paraId="0020B007">
        <w:tblPrEx>
          <w:tblCellMar>
            <w:top w:w="0" w:type="dxa"/>
            <w:left w:w="0" w:type="dxa"/>
            <w:bottom w:w="0" w:type="dxa"/>
            <w:right w:w="0" w:type="dxa"/>
          </w:tblCellMar>
        </w:tblPrEx>
        <w:trPr>
          <w:cantSplit/>
          <w:trHeight w:val="475" w:hRule="atLeast"/>
          <w:tblHeader/>
          <w:jc w:val="center"/>
        </w:trPr>
        <w:tc>
          <w:tcPr>
            <w:tcW w:w="765" w:type="dxa"/>
            <w:tcBorders>
              <w:top w:val="single" w:color="auto" w:sz="4" w:space="0"/>
              <w:left w:val="single" w:color="auto" w:sz="4" w:space="0"/>
              <w:bottom w:val="single" w:color="auto" w:sz="4" w:space="0"/>
              <w:right w:val="single" w:color="auto" w:sz="4" w:space="0"/>
            </w:tcBorders>
            <w:vAlign w:val="center"/>
          </w:tcPr>
          <w:p w14:paraId="2DD0EC8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子目号</w:t>
            </w:r>
          </w:p>
        </w:tc>
        <w:tc>
          <w:tcPr>
            <w:tcW w:w="1596" w:type="dxa"/>
            <w:tcBorders>
              <w:top w:val="single" w:color="auto" w:sz="4" w:space="0"/>
              <w:left w:val="single" w:color="auto" w:sz="4" w:space="0"/>
              <w:bottom w:val="single" w:color="auto" w:sz="4" w:space="0"/>
              <w:right w:val="single" w:color="auto" w:sz="4" w:space="0"/>
            </w:tcBorders>
            <w:vAlign w:val="center"/>
          </w:tcPr>
          <w:p w14:paraId="430DA3AC">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子目名称</w:t>
            </w:r>
          </w:p>
        </w:tc>
        <w:tc>
          <w:tcPr>
            <w:tcW w:w="588" w:type="dxa"/>
            <w:tcBorders>
              <w:top w:val="single" w:color="auto" w:sz="4" w:space="0"/>
              <w:left w:val="single" w:color="auto" w:sz="4" w:space="0"/>
              <w:bottom w:val="single" w:color="auto" w:sz="4" w:space="0"/>
              <w:right w:val="single" w:color="auto" w:sz="4" w:space="0"/>
            </w:tcBorders>
            <w:vAlign w:val="center"/>
          </w:tcPr>
          <w:p w14:paraId="7D4CD329">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单位</w:t>
            </w:r>
          </w:p>
        </w:tc>
        <w:tc>
          <w:tcPr>
            <w:tcW w:w="3751" w:type="dxa"/>
            <w:tcBorders>
              <w:top w:val="single" w:color="auto" w:sz="4" w:space="0"/>
              <w:left w:val="single" w:color="auto" w:sz="4" w:space="0"/>
              <w:bottom w:val="single" w:color="auto" w:sz="4" w:space="0"/>
              <w:right w:val="single" w:color="auto" w:sz="4" w:space="0"/>
            </w:tcBorders>
            <w:vAlign w:val="center"/>
          </w:tcPr>
          <w:p w14:paraId="074DD3F8">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工程量计量</w:t>
            </w:r>
          </w:p>
        </w:tc>
        <w:tc>
          <w:tcPr>
            <w:tcW w:w="3332" w:type="dxa"/>
            <w:tcBorders>
              <w:top w:val="single" w:color="auto" w:sz="4" w:space="0"/>
              <w:left w:val="single" w:color="auto" w:sz="4" w:space="0"/>
              <w:bottom w:val="single" w:color="auto" w:sz="4" w:space="0"/>
              <w:right w:val="single" w:color="auto" w:sz="4" w:space="0"/>
            </w:tcBorders>
            <w:vAlign w:val="center"/>
          </w:tcPr>
          <w:p w14:paraId="4FC97F2D">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Theme="majorHAnsi" w:cstheme="majorBidi"/>
                <w:bCs/>
                <w:kern w:val="28"/>
                <w:sz w:val="24"/>
                <w:szCs w:val="24"/>
                <w:lang w:eastAsia="zh-CN"/>
              </w:rPr>
              <w:t>工程内容</w:t>
            </w:r>
          </w:p>
        </w:tc>
      </w:tr>
      <w:tr w14:paraId="7CEA6868">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010DA562">
            <w:pPr>
              <w:spacing w:before="100" w:beforeAutospacing="1" w:after="100" w:afterAutospacing="1" w:line="240" w:lineRule="auto"/>
              <w:ind w:firstLine="0" w:firstLineChars="0"/>
              <w:jc w:val="center"/>
              <w:rPr>
                <w:rFonts w:ascii="仿宋_GB2312" w:hAnsiTheme="majorHAnsi" w:cstheme="majorBidi"/>
                <w:bCs/>
                <w:kern w:val="28"/>
                <w:sz w:val="24"/>
                <w:szCs w:val="24"/>
              </w:rPr>
            </w:pPr>
            <w:r>
              <w:rPr>
                <w:rFonts w:hint="eastAsia" w:ascii="仿宋_GB2312" w:hAnsiTheme="majorHAnsi" w:cstheme="majorBidi"/>
                <w:bCs/>
                <w:kern w:val="28"/>
                <w:sz w:val="24"/>
                <w:szCs w:val="24"/>
              </w:rPr>
              <w:t>605</w:t>
            </w:r>
          </w:p>
        </w:tc>
        <w:tc>
          <w:tcPr>
            <w:tcW w:w="1596" w:type="dxa"/>
            <w:tcBorders>
              <w:top w:val="single" w:color="auto" w:sz="4" w:space="0"/>
              <w:left w:val="single" w:color="auto" w:sz="4" w:space="0"/>
              <w:bottom w:val="single" w:color="auto" w:sz="4" w:space="0"/>
            </w:tcBorders>
            <w:vAlign w:val="center"/>
          </w:tcPr>
          <w:p w14:paraId="038E53DC">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r>
              <w:rPr>
                <w:rFonts w:hint="eastAsia" w:ascii="仿宋_GB2312" w:hAnsi="仿宋" w:cs="仿宋"/>
                <w:bCs/>
                <w:kern w:val="28"/>
                <w:sz w:val="24"/>
                <w:szCs w:val="24"/>
                <w:lang w:bidi="en-US"/>
              </w:rPr>
              <w:t>道路交通标线</w:t>
            </w:r>
          </w:p>
        </w:tc>
        <w:tc>
          <w:tcPr>
            <w:tcW w:w="588" w:type="dxa"/>
            <w:tcBorders>
              <w:top w:val="single" w:color="auto" w:sz="4" w:space="0"/>
              <w:left w:val="single" w:color="auto" w:sz="4" w:space="0"/>
              <w:bottom w:val="single" w:color="auto" w:sz="4" w:space="0"/>
              <w:right w:val="single" w:color="auto" w:sz="4" w:space="0"/>
            </w:tcBorders>
            <w:vAlign w:val="center"/>
          </w:tcPr>
          <w:p w14:paraId="0633C3B4">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751" w:type="dxa"/>
            <w:tcBorders>
              <w:top w:val="single" w:color="auto" w:sz="4" w:space="0"/>
              <w:left w:val="single" w:color="auto" w:sz="4" w:space="0"/>
              <w:bottom w:val="single" w:color="auto" w:sz="4" w:space="0"/>
              <w:right w:val="single" w:color="auto" w:sz="4" w:space="0"/>
            </w:tcBorders>
            <w:vAlign w:val="center"/>
          </w:tcPr>
          <w:p w14:paraId="0AE77F99">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c>
          <w:tcPr>
            <w:tcW w:w="3332" w:type="dxa"/>
            <w:tcBorders>
              <w:top w:val="single" w:color="auto" w:sz="4" w:space="0"/>
              <w:left w:val="single" w:color="auto" w:sz="4" w:space="0"/>
              <w:bottom w:val="single" w:color="auto" w:sz="4" w:space="0"/>
              <w:right w:val="single" w:color="auto" w:sz="4" w:space="0"/>
            </w:tcBorders>
            <w:vAlign w:val="center"/>
          </w:tcPr>
          <w:p w14:paraId="6E16D4B0">
            <w:pPr>
              <w:spacing w:before="100" w:beforeAutospacing="1" w:after="100" w:afterAutospacing="1" w:line="240" w:lineRule="auto"/>
              <w:ind w:firstLine="0" w:firstLineChars="0"/>
              <w:jc w:val="center"/>
              <w:rPr>
                <w:rFonts w:ascii="仿宋_GB2312" w:hAnsiTheme="majorHAnsi" w:cstheme="majorBidi"/>
                <w:bCs/>
                <w:kern w:val="28"/>
                <w:sz w:val="24"/>
                <w:szCs w:val="24"/>
                <w:lang w:eastAsia="zh-CN"/>
              </w:rPr>
            </w:pPr>
          </w:p>
        </w:tc>
      </w:tr>
      <w:tr w14:paraId="637E984D">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47B46361">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605-1</w:t>
            </w:r>
          </w:p>
        </w:tc>
        <w:tc>
          <w:tcPr>
            <w:tcW w:w="1596" w:type="dxa"/>
            <w:tcBorders>
              <w:top w:val="single" w:color="auto" w:sz="4" w:space="0"/>
              <w:left w:val="single" w:color="auto" w:sz="4" w:space="0"/>
              <w:bottom w:val="single" w:color="auto" w:sz="4" w:space="0"/>
            </w:tcBorders>
            <w:vAlign w:val="center"/>
          </w:tcPr>
          <w:p w14:paraId="6E5554FB">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热熔型涂料路面标线</w:t>
            </w:r>
          </w:p>
        </w:tc>
        <w:tc>
          <w:tcPr>
            <w:tcW w:w="588" w:type="dxa"/>
            <w:tcBorders>
              <w:top w:val="single" w:color="auto" w:sz="4" w:space="0"/>
              <w:left w:val="single" w:color="auto" w:sz="4" w:space="0"/>
              <w:bottom w:val="single" w:color="auto" w:sz="4" w:space="0"/>
              <w:right w:val="single" w:color="auto" w:sz="4" w:space="0"/>
            </w:tcBorders>
            <w:vAlign w:val="center"/>
          </w:tcPr>
          <w:p w14:paraId="5AAA0BBB">
            <w:pPr>
              <w:spacing w:before="100" w:beforeAutospacing="1" w:after="156" w:afterAutospacing="1" w:line="240" w:lineRule="auto"/>
              <w:ind w:firstLine="0" w:firstLineChars="0"/>
              <w:jc w:val="center"/>
              <w:rPr>
                <w:rFonts w:ascii="仿宋_GB2312" w:hAnsiTheme="majorHAnsi" w:cstheme="majorBidi"/>
                <w:bCs/>
                <w:kern w:val="28"/>
                <w:sz w:val="24"/>
                <w:szCs w:val="32"/>
              </w:rPr>
            </w:pPr>
            <w:r>
              <w:rPr>
                <w:rFonts w:hint="eastAsia" w:ascii="仿宋_GB2312" w:hAnsiTheme="majorHAnsi" w:cstheme="majorBidi"/>
                <w:bCs/>
                <w:kern w:val="28"/>
                <w:sz w:val="24"/>
                <w:szCs w:val="32"/>
              </w:rPr>
              <w:t>m</w:t>
            </w:r>
            <w:r>
              <w:rPr>
                <w:rFonts w:hint="eastAsia" w:ascii="仿宋_GB2312" w:hAnsiTheme="majorHAnsi" w:cstheme="majorBidi"/>
                <w:bCs/>
                <w:kern w:val="28"/>
                <w:sz w:val="24"/>
                <w:szCs w:val="32"/>
                <w:vertAlign w:val="superscript"/>
              </w:rPr>
              <w:t>2</w:t>
            </w:r>
          </w:p>
        </w:tc>
        <w:tc>
          <w:tcPr>
            <w:tcW w:w="3751" w:type="dxa"/>
            <w:tcBorders>
              <w:top w:val="single" w:color="auto" w:sz="4" w:space="0"/>
              <w:left w:val="single" w:color="auto" w:sz="4" w:space="0"/>
              <w:bottom w:val="single" w:color="auto" w:sz="4" w:space="0"/>
              <w:right w:val="single" w:color="auto" w:sz="4" w:space="0"/>
            </w:tcBorders>
            <w:vAlign w:val="center"/>
          </w:tcPr>
          <w:p w14:paraId="7A740FF1">
            <w:pPr>
              <w:spacing w:line="240" w:lineRule="auto"/>
              <w:ind w:firstLine="480"/>
              <w:rPr>
                <w:rFonts w:ascii="仿宋_GB2312"/>
                <w:sz w:val="24"/>
                <w:szCs w:val="21"/>
                <w:lang w:eastAsia="zh-CN"/>
              </w:rPr>
            </w:pPr>
            <w:r>
              <w:rPr>
                <w:rFonts w:hint="eastAsia" w:ascii="仿宋_GB2312"/>
                <w:sz w:val="24"/>
                <w:szCs w:val="21"/>
                <w:lang w:eastAsia="zh-CN"/>
              </w:rPr>
              <w:t>1.依据图纸所</w:t>
            </w:r>
            <w:bookmarkStart w:id="73" w:name="_GoBack"/>
            <w:bookmarkEnd w:id="73"/>
            <w:r>
              <w:rPr>
                <w:rFonts w:hint="eastAsia" w:ascii="仿宋_GB2312"/>
                <w:sz w:val="24"/>
                <w:szCs w:val="21"/>
                <w:lang w:eastAsia="zh-CN"/>
              </w:rPr>
              <w:t>示位置和断面尺寸，分不同类型，按图示标线面积以平方米为单位计量。</w:t>
            </w:r>
          </w:p>
        </w:tc>
        <w:tc>
          <w:tcPr>
            <w:tcW w:w="3332" w:type="dxa"/>
            <w:tcBorders>
              <w:top w:val="single" w:color="auto" w:sz="4" w:space="0"/>
              <w:left w:val="single" w:color="auto" w:sz="4" w:space="0"/>
              <w:bottom w:val="single" w:color="auto" w:sz="4" w:space="0"/>
              <w:right w:val="single" w:color="auto" w:sz="4" w:space="0"/>
            </w:tcBorders>
            <w:vAlign w:val="center"/>
          </w:tcPr>
          <w:p w14:paraId="519483B7">
            <w:pPr>
              <w:spacing w:line="240" w:lineRule="auto"/>
              <w:ind w:firstLine="240" w:firstLineChars="100"/>
              <w:jc w:val="both"/>
              <w:rPr>
                <w:rFonts w:ascii="仿宋_GB2312"/>
                <w:sz w:val="24"/>
                <w:szCs w:val="21"/>
                <w:lang w:eastAsia="zh-CN"/>
              </w:rPr>
            </w:pPr>
            <w:r>
              <w:rPr>
                <w:rFonts w:hint="eastAsia" w:ascii="仿宋_GB2312"/>
                <w:sz w:val="24"/>
                <w:szCs w:val="21"/>
                <w:lang w:eastAsia="zh-CN"/>
              </w:rPr>
              <w:t>1.路面清扫；</w:t>
            </w:r>
          </w:p>
          <w:p w14:paraId="498DE45D">
            <w:pPr>
              <w:spacing w:line="240" w:lineRule="auto"/>
              <w:ind w:firstLine="240" w:firstLineChars="100"/>
              <w:jc w:val="both"/>
              <w:rPr>
                <w:rFonts w:ascii="仿宋_GB2312"/>
                <w:sz w:val="24"/>
                <w:szCs w:val="21"/>
                <w:lang w:eastAsia="zh-CN"/>
              </w:rPr>
            </w:pPr>
            <w:r>
              <w:rPr>
                <w:rFonts w:hint="eastAsia" w:ascii="仿宋_GB2312"/>
                <w:sz w:val="24"/>
                <w:szCs w:val="21"/>
                <w:lang w:eastAsia="zh-CN"/>
              </w:rPr>
              <w:t>2.刮涂底油，涂料加热溶解，喷（刮）标线，撒布玻璃珠（反光标线），初期养护。</w:t>
            </w:r>
          </w:p>
        </w:tc>
      </w:tr>
      <w:tr w14:paraId="017162F4">
        <w:tblPrEx>
          <w:tblCellMar>
            <w:top w:w="0" w:type="dxa"/>
            <w:left w:w="0" w:type="dxa"/>
            <w:bottom w:w="0" w:type="dxa"/>
            <w:right w:w="0" w:type="dxa"/>
          </w:tblCellMar>
        </w:tblPrEx>
        <w:trPr>
          <w:cantSplit/>
          <w:trHeight w:val="446"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1FBEE640">
            <w:pPr>
              <w:spacing w:before="100" w:beforeAutospacing="1" w:after="100" w:afterAutospacing="1" w:line="240" w:lineRule="auto"/>
              <w:ind w:firstLine="0" w:firstLineChars="0"/>
              <w:jc w:val="center"/>
              <w:rPr>
                <w:rFonts w:hint="eastAsia" w:ascii="仿宋_GB2312" w:hAnsi="仿宋" w:eastAsia="仿宋_GB2312" w:cs="仿宋"/>
                <w:bCs/>
                <w:kern w:val="28"/>
                <w:sz w:val="24"/>
                <w:szCs w:val="24"/>
                <w:lang w:eastAsia="zh-CN" w:bidi="en-US"/>
              </w:rPr>
            </w:pPr>
            <w:r>
              <w:rPr>
                <w:rFonts w:hint="eastAsia" w:ascii="仿宋_GB2312" w:hAnsi="仿宋" w:cs="仿宋"/>
                <w:bCs/>
                <w:kern w:val="28"/>
                <w:sz w:val="24"/>
                <w:szCs w:val="24"/>
                <w:lang w:bidi="en-US"/>
              </w:rPr>
              <w:t>605-</w:t>
            </w:r>
            <w:r>
              <w:rPr>
                <w:rFonts w:hint="eastAsia" w:ascii="仿宋_GB2312" w:hAnsi="仿宋" w:cs="仿宋"/>
                <w:bCs/>
                <w:kern w:val="28"/>
                <w:sz w:val="24"/>
                <w:szCs w:val="24"/>
                <w:lang w:val="en-US" w:eastAsia="zh-CN" w:bidi="en-US"/>
              </w:rPr>
              <w:t>6</w:t>
            </w:r>
          </w:p>
        </w:tc>
        <w:tc>
          <w:tcPr>
            <w:tcW w:w="1596" w:type="dxa"/>
            <w:tcBorders>
              <w:top w:val="single" w:color="auto" w:sz="4" w:space="0"/>
              <w:left w:val="single" w:color="auto" w:sz="4" w:space="0"/>
              <w:bottom w:val="single" w:color="auto" w:sz="4" w:space="0"/>
            </w:tcBorders>
            <w:vAlign w:val="center"/>
          </w:tcPr>
          <w:p w14:paraId="7993F964">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仿宋" w:cs="仿宋"/>
                <w:bCs/>
                <w:kern w:val="28"/>
                <w:sz w:val="24"/>
                <w:szCs w:val="24"/>
                <w:lang w:bidi="en-US"/>
              </w:rPr>
              <w:t>立面标记</w:t>
            </w:r>
          </w:p>
        </w:tc>
        <w:tc>
          <w:tcPr>
            <w:tcW w:w="588" w:type="dxa"/>
            <w:tcBorders>
              <w:top w:val="single" w:color="auto" w:sz="4" w:space="0"/>
              <w:left w:val="single" w:color="auto" w:sz="4" w:space="0"/>
              <w:bottom w:val="single" w:color="auto" w:sz="4" w:space="0"/>
              <w:right w:val="single" w:color="auto" w:sz="4" w:space="0"/>
            </w:tcBorders>
            <w:vAlign w:val="center"/>
          </w:tcPr>
          <w:p w14:paraId="3CD370DB">
            <w:pPr>
              <w:spacing w:before="100" w:beforeAutospacing="1" w:after="100" w:afterAutospacing="1" w:line="240" w:lineRule="auto"/>
              <w:ind w:firstLine="0" w:firstLineChars="0"/>
              <w:jc w:val="center"/>
              <w:rPr>
                <w:rFonts w:ascii="仿宋_GB2312" w:hAnsi="仿宋" w:cs="仿宋"/>
                <w:bCs/>
                <w:kern w:val="28"/>
                <w:sz w:val="24"/>
                <w:szCs w:val="24"/>
                <w:lang w:bidi="en-US"/>
              </w:rPr>
            </w:pPr>
            <w:r>
              <w:rPr>
                <w:rFonts w:hint="eastAsia" w:ascii="仿宋_GB2312" w:hAnsiTheme="majorHAnsi" w:cstheme="majorBidi"/>
                <w:bCs/>
                <w:kern w:val="28"/>
                <w:sz w:val="24"/>
                <w:szCs w:val="32"/>
              </w:rPr>
              <w:t>m</w:t>
            </w:r>
            <w:r>
              <w:rPr>
                <w:rFonts w:hint="eastAsia" w:ascii="仿宋_GB2312" w:hAnsiTheme="majorHAnsi" w:cstheme="majorBidi"/>
                <w:bCs/>
                <w:kern w:val="28"/>
                <w:sz w:val="24"/>
                <w:szCs w:val="32"/>
                <w:vertAlign w:val="superscript"/>
              </w:rPr>
              <w:t>2</w:t>
            </w:r>
          </w:p>
        </w:tc>
        <w:tc>
          <w:tcPr>
            <w:tcW w:w="3751" w:type="dxa"/>
            <w:tcBorders>
              <w:top w:val="single" w:color="auto" w:sz="4" w:space="0"/>
              <w:left w:val="single" w:color="auto" w:sz="4" w:space="0"/>
              <w:bottom w:val="single" w:color="auto" w:sz="4" w:space="0"/>
              <w:right w:val="single" w:color="auto" w:sz="4" w:space="0"/>
            </w:tcBorders>
            <w:vAlign w:val="center"/>
          </w:tcPr>
          <w:p w14:paraId="2EAE1F62">
            <w:pPr>
              <w:spacing w:line="240" w:lineRule="auto"/>
              <w:ind w:firstLine="480"/>
              <w:rPr>
                <w:rFonts w:ascii="仿宋_GB2312"/>
                <w:sz w:val="24"/>
                <w:szCs w:val="21"/>
                <w:lang w:eastAsia="zh-CN"/>
              </w:rPr>
            </w:pPr>
            <w:r>
              <w:rPr>
                <w:rFonts w:hint="eastAsia" w:ascii="仿宋_GB2312"/>
                <w:sz w:val="24"/>
                <w:szCs w:val="21"/>
                <w:lang w:eastAsia="zh-CN"/>
              </w:rPr>
              <w:t>1.依据图纸所示位置，按图示立面标记以</w:t>
            </w:r>
            <w:r>
              <w:rPr>
                <w:rFonts w:hint="eastAsia" w:ascii="仿宋_GB2312"/>
                <w:sz w:val="24"/>
                <w:szCs w:val="21"/>
                <w:lang w:val="en-US" w:eastAsia="zh-CN"/>
              </w:rPr>
              <w:t>平方米</w:t>
            </w:r>
            <w:r>
              <w:rPr>
                <w:rFonts w:hint="eastAsia" w:ascii="仿宋_GB2312"/>
                <w:sz w:val="24"/>
                <w:szCs w:val="21"/>
                <w:lang w:eastAsia="zh-CN"/>
              </w:rPr>
              <w:t>为单位计量</w:t>
            </w:r>
          </w:p>
        </w:tc>
        <w:tc>
          <w:tcPr>
            <w:tcW w:w="3332" w:type="dxa"/>
            <w:tcBorders>
              <w:top w:val="single" w:color="auto" w:sz="4" w:space="0"/>
              <w:left w:val="single" w:color="auto" w:sz="4" w:space="0"/>
              <w:bottom w:val="single" w:color="auto" w:sz="4" w:space="0"/>
              <w:right w:val="single" w:color="auto" w:sz="4" w:space="0"/>
            </w:tcBorders>
            <w:vAlign w:val="center"/>
          </w:tcPr>
          <w:p w14:paraId="2895447E">
            <w:pPr>
              <w:spacing w:line="240" w:lineRule="auto"/>
              <w:ind w:firstLine="240" w:firstLineChars="100"/>
              <w:jc w:val="both"/>
              <w:rPr>
                <w:rFonts w:ascii="仿宋_GB2312"/>
                <w:sz w:val="24"/>
                <w:szCs w:val="21"/>
                <w:lang w:eastAsia="zh-CN"/>
              </w:rPr>
            </w:pPr>
            <w:r>
              <w:rPr>
                <w:rFonts w:hint="eastAsia" w:ascii="仿宋_GB2312"/>
                <w:sz w:val="24"/>
                <w:szCs w:val="21"/>
                <w:lang w:eastAsia="zh-CN"/>
              </w:rPr>
              <w:t>1.表面清理，刮(喷)涂。</w:t>
            </w:r>
          </w:p>
        </w:tc>
      </w:tr>
      <w:bookmarkEnd w:id="55"/>
    </w:tbl>
    <w:p w14:paraId="73848055">
      <w:pPr>
        <w:ind w:firstLine="560"/>
        <w:rPr>
          <w:rFonts w:hint="eastAsia" w:ascii="仿宋_GB2312"/>
          <w:lang w:eastAsia="zh-CN"/>
        </w:rPr>
      </w:pPr>
    </w:p>
    <w:sectPr>
      <w:footerReference r:id="rId12" w:type="first"/>
      <w:footerReference r:id="rId11" w:type="default"/>
      <w:pgSz w:w="11906" w:h="16838"/>
      <w:pgMar w:top="1531" w:right="1247" w:bottom="1247" w:left="1361" w:header="851" w:footer="992" w:gutter="0"/>
      <w:pgNumType w:fmt="decimal" w:start="1"/>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4BB14">
    <w:pPr>
      <w:pStyle w:val="10"/>
      <w:ind w:firstLine="360"/>
      <w:jc w:val="center"/>
      <w:rPr>
        <w:lang w:eastAsia="zh-CN"/>
      </w:rPr>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8F7C32">
                          <w:pPr>
                            <w:pStyle w:val="10"/>
                            <w:ind w:firstLine="420"/>
                            <w:rPr>
                              <w:lang w:eastAsia="zh-CN"/>
                            </w:rPr>
                          </w:pPr>
                          <w:r>
                            <w:rPr>
                              <w:rFonts w:hint="eastAsia"/>
                              <w:sz w:val="21"/>
                              <w:lang w:eastAsia="zh-CN"/>
                            </w:rPr>
                            <w:t>第</w:t>
                          </w:r>
                          <w:r>
                            <w:rPr>
                              <w:rFonts w:hint="eastAsia"/>
                              <w:lang w:eastAsia="zh-CN"/>
                            </w:rPr>
                            <w:t xml:space="preserve"> </w:t>
                          </w:r>
                          <w:r>
                            <w:rPr>
                              <w:rFonts w:hint="eastAsia"/>
                              <w:sz w:val="21"/>
                              <w:lang w:eastAsia="zh-CN"/>
                            </w:rPr>
                            <w:fldChar w:fldCharType="begin"/>
                          </w:r>
                          <w:r>
                            <w:rPr>
                              <w:rFonts w:hint="eastAsia"/>
                              <w:sz w:val="21"/>
                              <w:lang w:eastAsia="zh-CN"/>
                            </w:rPr>
                            <w:instrText xml:space="preserve"> PAGE  \* MERGEFORMAT </w:instrText>
                          </w:r>
                          <w:r>
                            <w:rPr>
                              <w:rFonts w:hint="eastAsia"/>
                              <w:sz w:val="21"/>
                              <w:lang w:eastAsia="zh-CN"/>
                            </w:rPr>
                            <w:fldChar w:fldCharType="separate"/>
                          </w:r>
                          <w:r>
                            <w:rPr>
                              <w:sz w:val="21"/>
                              <w:lang w:eastAsia="zh-CN"/>
                            </w:rPr>
                            <w:t>11</w:t>
                          </w:r>
                          <w:r>
                            <w:rPr>
                              <w:rFonts w:hint="eastAsia"/>
                              <w:sz w:val="21"/>
                              <w:lang w:eastAsia="zh-CN"/>
                            </w:rPr>
                            <w:fldChar w:fldCharType="end"/>
                          </w:r>
                          <w:r>
                            <w:rPr>
                              <w:rFonts w:hint="eastAsia"/>
                              <w:sz w:val="21"/>
                              <w:lang w:eastAsia="zh-CN"/>
                            </w:rPr>
                            <w:t xml:space="preserve"> 页 共 </w:t>
                          </w:r>
                          <w:r>
                            <w:rPr>
                              <w:rFonts w:hint="eastAsia"/>
                              <w:sz w:val="21"/>
                              <w:lang w:val="en-US" w:eastAsia="zh-CN"/>
                            </w:rPr>
                            <w:t>52</w:t>
                          </w:r>
                          <w:r>
                            <w:rPr>
                              <w:rFonts w:hint="eastAsia"/>
                              <w:sz w:val="21"/>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E8F7C32">
                    <w:pPr>
                      <w:pStyle w:val="10"/>
                      <w:ind w:firstLine="420"/>
                      <w:rPr>
                        <w:lang w:eastAsia="zh-CN"/>
                      </w:rPr>
                    </w:pPr>
                    <w:r>
                      <w:rPr>
                        <w:rFonts w:hint="eastAsia"/>
                        <w:sz w:val="21"/>
                        <w:lang w:eastAsia="zh-CN"/>
                      </w:rPr>
                      <w:t>第</w:t>
                    </w:r>
                    <w:r>
                      <w:rPr>
                        <w:rFonts w:hint="eastAsia"/>
                        <w:lang w:eastAsia="zh-CN"/>
                      </w:rPr>
                      <w:t xml:space="preserve"> </w:t>
                    </w:r>
                    <w:r>
                      <w:rPr>
                        <w:rFonts w:hint="eastAsia"/>
                        <w:sz w:val="21"/>
                        <w:lang w:eastAsia="zh-CN"/>
                      </w:rPr>
                      <w:fldChar w:fldCharType="begin"/>
                    </w:r>
                    <w:r>
                      <w:rPr>
                        <w:rFonts w:hint="eastAsia"/>
                        <w:sz w:val="21"/>
                        <w:lang w:eastAsia="zh-CN"/>
                      </w:rPr>
                      <w:instrText xml:space="preserve"> PAGE  \* MERGEFORMAT </w:instrText>
                    </w:r>
                    <w:r>
                      <w:rPr>
                        <w:rFonts w:hint="eastAsia"/>
                        <w:sz w:val="21"/>
                        <w:lang w:eastAsia="zh-CN"/>
                      </w:rPr>
                      <w:fldChar w:fldCharType="separate"/>
                    </w:r>
                    <w:r>
                      <w:rPr>
                        <w:sz w:val="21"/>
                        <w:lang w:eastAsia="zh-CN"/>
                      </w:rPr>
                      <w:t>11</w:t>
                    </w:r>
                    <w:r>
                      <w:rPr>
                        <w:rFonts w:hint="eastAsia"/>
                        <w:sz w:val="21"/>
                        <w:lang w:eastAsia="zh-CN"/>
                      </w:rPr>
                      <w:fldChar w:fldCharType="end"/>
                    </w:r>
                    <w:r>
                      <w:rPr>
                        <w:rFonts w:hint="eastAsia"/>
                        <w:sz w:val="21"/>
                        <w:lang w:eastAsia="zh-CN"/>
                      </w:rPr>
                      <w:t xml:space="preserve"> 页 共 </w:t>
                    </w:r>
                    <w:r>
                      <w:rPr>
                        <w:rFonts w:hint="eastAsia"/>
                        <w:sz w:val="21"/>
                        <w:lang w:val="en-US" w:eastAsia="zh-CN"/>
                      </w:rPr>
                      <w:t>52</w:t>
                    </w:r>
                    <w:r>
                      <w:rPr>
                        <w:rFonts w:hint="eastAsia"/>
                        <w:sz w:val="21"/>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19C12">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88D03">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1558CF">
    <w:pPr>
      <w:pStyle w:val="10"/>
      <w:ind w:firstLine="360"/>
      <w:jc w:val="center"/>
      <w:rPr>
        <w:lang w:eastAsia="zh-CN"/>
      </w:rPr>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B9BF35">
                          <w:pPr>
                            <w:pStyle w:val="10"/>
                            <w:ind w:firstLine="420"/>
                            <w:rPr>
                              <w:lang w:eastAsia="zh-CN"/>
                            </w:rPr>
                          </w:pPr>
                          <w:r>
                            <w:rPr>
                              <w:lang w:eastAsia="zh-CN"/>
                            </w:rPr>
                            <w:t xml:space="preserve">第 </w:t>
                          </w:r>
                          <w:r>
                            <w:rPr>
                              <w:lang w:eastAsia="zh-CN"/>
                            </w:rPr>
                            <w:fldChar w:fldCharType="begin"/>
                          </w:r>
                          <w:r>
                            <w:rPr>
                              <w:lang w:eastAsia="zh-CN"/>
                            </w:rPr>
                            <w:instrText xml:space="preserve"> PAGE  \* MERGEFORMAT </w:instrText>
                          </w:r>
                          <w:r>
                            <w:rPr>
                              <w:lang w:eastAsia="zh-CN"/>
                            </w:rPr>
                            <w:fldChar w:fldCharType="separate"/>
                          </w:r>
                          <w:r>
                            <w:rPr>
                              <w:lang w:eastAsia="zh-CN"/>
                            </w:rPr>
                            <w:t>2</w:t>
                          </w:r>
                          <w:r>
                            <w:rPr>
                              <w:lang w:eastAsia="zh-CN"/>
                            </w:rPr>
                            <w:fldChar w:fldCharType="end"/>
                          </w:r>
                          <w:r>
                            <w:rPr>
                              <w:lang w:eastAsia="zh-CN"/>
                            </w:rPr>
                            <w:t xml:space="preserve"> 页 共 </w:t>
                          </w:r>
                          <w:r>
                            <w:rPr>
                              <w:rFonts w:hint="eastAsia"/>
                              <w:lang w:val="en-US" w:eastAsia="zh-CN"/>
                            </w:rPr>
                            <w:t>21</w:t>
                          </w:r>
                          <w:r>
                            <w:rPr>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6B9BF35">
                    <w:pPr>
                      <w:pStyle w:val="10"/>
                      <w:ind w:firstLine="420"/>
                      <w:rPr>
                        <w:lang w:eastAsia="zh-CN"/>
                      </w:rPr>
                    </w:pPr>
                    <w:r>
                      <w:rPr>
                        <w:lang w:eastAsia="zh-CN"/>
                      </w:rPr>
                      <w:t xml:space="preserve">第 </w:t>
                    </w:r>
                    <w:r>
                      <w:rPr>
                        <w:lang w:eastAsia="zh-CN"/>
                      </w:rPr>
                      <w:fldChar w:fldCharType="begin"/>
                    </w:r>
                    <w:r>
                      <w:rPr>
                        <w:lang w:eastAsia="zh-CN"/>
                      </w:rPr>
                      <w:instrText xml:space="preserve"> PAGE  \* MERGEFORMAT </w:instrText>
                    </w:r>
                    <w:r>
                      <w:rPr>
                        <w:lang w:eastAsia="zh-CN"/>
                      </w:rPr>
                      <w:fldChar w:fldCharType="separate"/>
                    </w:r>
                    <w:r>
                      <w:rPr>
                        <w:lang w:eastAsia="zh-CN"/>
                      </w:rPr>
                      <w:t>2</w:t>
                    </w:r>
                    <w:r>
                      <w:rPr>
                        <w:lang w:eastAsia="zh-CN"/>
                      </w:rPr>
                      <w:fldChar w:fldCharType="end"/>
                    </w:r>
                    <w:r>
                      <w:rPr>
                        <w:lang w:eastAsia="zh-CN"/>
                      </w:rPr>
                      <w:t xml:space="preserve"> 页 共 </w:t>
                    </w:r>
                    <w:r>
                      <w:rPr>
                        <w:rFonts w:hint="eastAsia"/>
                        <w:lang w:val="en-US" w:eastAsia="zh-CN"/>
                      </w:rPr>
                      <w:t>21</w:t>
                    </w:r>
                    <w:r>
                      <w:rPr>
                        <w:lang w:eastAsia="zh-CN"/>
                      </w:rP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DEB82">
    <w:pPr>
      <w:pStyle w:val="10"/>
      <w:ind w:firstLine="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6DCF7B">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96DCF7B">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1D960">
    <w:pPr>
      <w:pStyle w:val="11"/>
      <w:spacing w:line="240" w:lineRule="auto"/>
      <w:ind w:firstLine="210" w:firstLineChars="100"/>
      <w:jc w:val="left"/>
      <w:rPr>
        <w:sz w:val="21"/>
        <w:lang w:eastAsia="zh-CN"/>
      </w:rPr>
    </w:pPr>
    <w:r>
      <w:rPr>
        <w:rFonts w:hint="eastAsia"/>
        <w:sz w:val="21"/>
        <w:lang w:eastAsia="zh-CN"/>
      </w:rPr>
      <w:t>G225海榆西线牙拉河二桥修复工程（K141+124）</w:t>
    </w:r>
    <w:r>
      <w:rPr>
        <w:sz w:val="21"/>
        <w:lang w:eastAsia="zh-CN"/>
      </w:rPr>
      <w:t xml:space="preserve">     </w:t>
    </w:r>
    <w:r>
      <w:rPr>
        <w:rFonts w:hint="eastAsia"/>
        <w:sz w:val="21"/>
        <w:lang w:val="en-US" w:eastAsia="zh-CN"/>
      </w:rPr>
      <w:t xml:space="preserve">  </w:t>
    </w:r>
    <w:r>
      <w:rPr>
        <w:sz w:val="21"/>
        <w:lang w:eastAsia="zh-CN"/>
      </w:rPr>
      <w:t xml:space="preserve">                        计量支付规则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6F388">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74C5A">
    <w:pPr>
      <w:pStyle w:val="11"/>
      <w:spacing w:line="240" w:lineRule="auto"/>
      <w:ind w:firstLine="210" w:firstLineChars="100"/>
      <w:jc w:val="left"/>
      <w:rPr>
        <w:sz w:val="21"/>
        <w:lang w:eastAsia="zh-CN"/>
      </w:rPr>
    </w:pPr>
    <w:r>
      <w:rPr>
        <w:rFonts w:hint="eastAsia"/>
        <w:sz w:val="21"/>
        <w:lang w:eastAsia="zh-CN"/>
      </w:rPr>
      <w:t>G225海榆西线牙拉河二桥修复工程（K141+124）</w:t>
    </w:r>
    <w:r>
      <w:rPr>
        <w:sz w:val="21"/>
        <w:lang w:eastAsia="zh-CN"/>
      </w:rPr>
      <w:t xml:space="preserve">                               计量支付规则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CBE5AA"/>
    <w:multiLevelType w:val="singleLevel"/>
    <w:tmpl w:val="54CBE5A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lOTdiY2M2NTNkNjdmNGQ4NGFiODk4ZjllZDIzNGUifQ=="/>
  </w:docVars>
  <w:rsids>
    <w:rsidRoot w:val="00B47ADD"/>
    <w:rsid w:val="00000E92"/>
    <w:rsid w:val="000018FE"/>
    <w:rsid w:val="00001939"/>
    <w:rsid w:val="00002428"/>
    <w:rsid w:val="00003EB2"/>
    <w:rsid w:val="0000564B"/>
    <w:rsid w:val="00006F63"/>
    <w:rsid w:val="000077A9"/>
    <w:rsid w:val="00007958"/>
    <w:rsid w:val="00007F67"/>
    <w:rsid w:val="00010017"/>
    <w:rsid w:val="00010030"/>
    <w:rsid w:val="000100C4"/>
    <w:rsid w:val="0001046C"/>
    <w:rsid w:val="00010FD9"/>
    <w:rsid w:val="00011905"/>
    <w:rsid w:val="000131A3"/>
    <w:rsid w:val="000133FF"/>
    <w:rsid w:val="00013F7C"/>
    <w:rsid w:val="00015134"/>
    <w:rsid w:val="000159B9"/>
    <w:rsid w:val="00015C24"/>
    <w:rsid w:val="000174C6"/>
    <w:rsid w:val="00020CFF"/>
    <w:rsid w:val="000224EE"/>
    <w:rsid w:val="0002250E"/>
    <w:rsid w:val="0002251D"/>
    <w:rsid w:val="00022AA9"/>
    <w:rsid w:val="00023A97"/>
    <w:rsid w:val="00023CB9"/>
    <w:rsid w:val="00024362"/>
    <w:rsid w:val="000255C3"/>
    <w:rsid w:val="00025613"/>
    <w:rsid w:val="00026176"/>
    <w:rsid w:val="0002719D"/>
    <w:rsid w:val="000300CB"/>
    <w:rsid w:val="000301F9"/>
    <w:rsid w:val="00030B63"/>
    <w:rsid w:val="00031380"/>
    <w:rsid w:val="000317F5"/>
    <w:rsid w:val="00031D76"/>
    <w:rsid w:val="000322E5"/>
    <w:rsid w:val="0003259C"/>
    <w:rsid w:val="000328B5"/>
    <w:rsid w:val="0003340D"/>
    <w:rsid w:val="0003384C"/>
    <w:rsid w:val="00033D5B"/>
    <w:rsid w:val="000340B3"/>
    <w:rsid w:val="00034735"/>
    <w:rsid w:val="00034D81"/>
    <w:rsid w:val="0003515C"/>
    <w:rsid w:val="000351CE"/>
    <w:rsid w:val="00035979"/>
    <w:rsid w:val="00035C61"/>
    <w:rsid w:val="000362D0"/>
    <w:rsid w:val="0003631C"/>
    <w:rsid w:val="00036742"/>
    <w:rsid w:val="0003688C"/>
    <w:rsid w:val="00037A4B"/>
    <w:rsid w:val="00041125"/>
    <w:rsid w:val="0004184D"/>
    <w:rsid w:val="00041AA4"/>
    <w:rsid w:val="00041E06"/>
    <w:rsid w:val="00042BCC"/>
    <w:rsid w:val="000438CB"/>
    <w:rsid w:val="00043967"/>
    <w:rsid w:val="00043F0A"/>
    <w:rsid w:val="00044364"/>
    <w:rsid w:val="00044B50"/>
    <w:rsid w:val="00050297"/>
    <w:rsid w:val="00051141"/>
    <w:rsid w:val="00051AAC"/>
    <w:rsid w:val="00051CEB"/>
    <w:rsid w:val="0005381A"/>
    <w:rsid w:val="000538F2"/>
    <w:rsid w:val="00053DEB"/>
    <w:rsid w:val="0005597D"/>
    <w:rsid w:val="00055BD5"/>
    <w:rsid w:val="00055E69"/>
    <w:rsid w:val="00056F32"/>
    <w:rsid w:val="0005725C"/>
    <w:rsid w:val="0005726B"/>
    <w:rsid w:val="00060379"/>
    <w:rsid w:val="00060F92"/>
    <w:rsid w:val="00060FB6"/>
    <w:rsid w:val="000613CA"/>
    <w:rsid w:val="000619FB"/>
    <w:rsid w:val="00061C5A"/>
    <w:rsid w:val="00062405"/>
    <w:rsid w:val="00062F70"/>
    <w:rsid w:val="00063428"/>
    <w:rsid w:val="00063483"/>
    <w:rsid w:val="0006352F"/>
    <w:rsid w:val="00063FD5"/>
    <w:rsid w:val="0006430C"/>
    <w:rsid w:val="00065366"/>
    <w:rsid w:val="00066308"/>
    <w:rsid w:val="000667D0"/>
    <w:rsid w:val="00070A40"/>
    <w:rsid w:val="0007100F"/>
    <w:rsid w:val="00071047"/>
    <w:rsid w:val="000713D0"/>
    <w:rsid w:val="00071D7F"/>
    <w:rsid w:val="000724D0"/>
    <w:rsid w:val="00072A17"/>
    <w:rsid w:val="00072DAC"/>
    <w:rsid w:val="00073A61"/>
    <w:rsid w:val="000741DA"/>
    <w:rsid w:val="0007421D"/>
    <w:rsid w:val="00075E68"/>
    <w:rsid w:val="00077550"/>
    <w:rsid w:val="000776CC"/>
    <w:rsid w:val="00077C56"/>
    <w:rsid w:val="00080A9A"/>
    <w:rsid w:val="000814DA"/>
    <w:rsid w:val="00081727"/>
    <w:rsid w:val="00081F5E"/>
    <w:rsid w:val="0008278B"/>
    <w:rsid w:val="00082977"/>
    <w:rsid w:val="00082FA7"/>
    <w:rsid w:val="000835E2"/>
    <w:rsid w:val="00083C52"/>
    <w:rsid w:val="00085CFD"/>
    <w:rsid w:val="000868A1"/>
    <w:rsid w:val="00087CE6"/>
    <w:rsid w:val="00091B05"/>
    <w:rsid w:val="00093EA2"/>
    <w:rsid w:val="0009418A"/>
    <w:rsid w:val="00094489"/>
    <w:rsid w:val="0009489D"/>
    <w:rsid w:val="00095270"/>
    <w:rsid w:val="00096482"/>
    <w:rsid w:val="000970E3"/>
    <w:rsid w:val="00097378"/>
    <w:rsid w:val="00097DDE"/>
    <w:rsid w:val="000A041A"/>
    <w:rsid w:val="000A1101"/>
    <w:rsid w:val="000A1178"/>
    <w:rsid w:val="000A48F1"/>
    <w:rsid w:val="000A4CCB"/>
    <w:rsid w:val="000A514A"/>
    <w:rsid w:val="000A5624"/>
    <w:rsid w:val="000A5795"/>
    <w:rsid w:val="000A5BEA"/>
    <w:rsid w:val="000A5EB7"/>
    <w:rsid w:val="000A5FFB"/>
    <w:rsid w:val="000A6195"/>
    <w:rsid w:val="000A6645"/>
    <w:rsid w:val="000A7153"/>
    <w:rsid w:val="000A7FE4"/>
    <w:rsid w:val="000B3088"/>
    <w:rsid w:val="000B310B"/>
    <w:rsid w:val="000B3908"/>
    <w:rsid w:val="000B5272"/>
    <w:rsid w:val="000B5368"/>
    <w:rsid w:val="000B641B"/>
    <w:rsid w:val="000B72DE"/>
    <w:rsid w:val="000B7ADB"/>
    <w:rsid w:val="000B7B40"/>
    <w:rsid w:val="000C2666"/>
    <w:rsid w:val="000C3DA5"/>
    <w:rsid w:val="000C3E30"/>
    <w:rsid w:val="000C5AD3"/>
    <w:rsid w:val="000C5D87"/>
    <w:rsid w:val="000C612F"/>
    <w:rsid w:val="000C6A69"/>
    <w:rsid w:val="000C7412"/>
    <w:rsid w:val="000C7B80"/>
    <w:rsid w:val="000D122B"/>
    <w:rsid w:val="000D13FD"/>
    <w:rsid w:val="000D16C0"/>
    <w:rsid w:val="000D1C9A"/>
    <w:rsid w:val="000D2141"/>
    <w:rsid w:val="000D3357"/>
    <w:rsid w:val="000D38C7"/>
    <w:rsid w:val="000D3D77"/>
    <w:rsid w:val="000D47B1"/>
    <w:rsid w:val="000D5615"/>
    <w:rsid w:val="000E002C"/>
    <w:rsid w:val="000E09D8"/>
    <w:rsid w:val="000E0F3C"/>
    <w:rsid w:val="000E27AB"/>
    <w:rsid w:val="000E2B46"/>
    <w:rsid w:val="000E3AEC"/>
    <w:rsid w:val="000E408D"/>
    <w:rsid w:val="000E49F5"/>
    <w:rsid w:val="000E580C"/>
    <w:rsid w:val="000E6426"/>
    <w:rsid w:val="000E67AE"/>
    <w:rsid w:val="000E6ED9"/>
    <w:rsid w:val="000F0A2A"/>
    <w:rsid w:val="000F1514"/>
    <w:rsid w:val="000F1594"/>
    <w:rsid w:val="000F1B3B"/>
    <w:rsid w:val="000F1D00"/>
    <w:rsid w:val="000F3F24"/>
    <w:rsid w:val="000F55B2"/>
    <w:rsid w:val="000F64ED"/>
    <w:rsid w:val="000F676D"/>
    <w:rsid w:val="000F6A6C"/>
    <w:rsid w:val="00100C58"/>
    <w:rsid w:val="00100EA6"/>
    <w:rsid w:val="00100F8C"/>
    <w:rsid w:val="001011D0"/>
    <w:rsid w:val="00101786"/>
    <w:rsid w:val="001018D1"/>
    <w:rsid w:val="00101A3B"/>
    <w:rsid w:val="00102003"/>
    <w:rsid w:val="001038E2"/>
    <w:rsid w:val="0010390F"/>
    <w:rsid w:val="00103DC6"/>
    <w:rsid w:val="0010540A"/>
    <w:rsid w:val="00105D46"/>
    <w:rsid w:val="00105F9B"/>
    <w:rsid w:val="001073DE"/>
    <w:rsid w:val="001078C1"/>
    <w:rsid w:val="001105F8"/>
    <w:rsid w:val="0011136E"/>
    <w:rsid w:val="0011260B"/>
    <w:rsid w:val="00113FAA"/>
    <w:rsid w:val="00114432"/>
    <w:rsid w:val="0011626F"/>
    <w:rsid w:val="0011636D"/>
    <w:rsid w:val="001163EC"/>
    <w:rsid w:val="00117F44"/>
    <w:rsid w:val="00121074"/>
    <w:rsid w:val="0012159C"/>
    <w:rsid w:val="00122029"/>
    <w:rsid w:val="00122E32"/>
    <w:rsid w:val="00123171"/>
    <w:rsid w:val="00124443"/>
    <w:rsid w:val="00124718"/>
    <w:rsid w:val="00124B5D"/>
    <w:rsid w:val="0012525F"/>
    <w:rsid w:val="00125436"/>
    <w:rsid w:val="00125CEF"/>
    <w:rsid w:val="00125E9F"/>
    <w:rsid w:val="001261CA"/>
    <w:rsid w:val="00126938"/>
    <w:rsid w:val="00127D38"/>
    <w:rsid w:val="00130564"/>
    <w:rsid w:val="001313D2"/>
    <w:rsid w:val="00131EF8"/>
    <w:rsid w:val="00132611"/>
    <w:rsid w:val="001348E9"/>
    <w:rsid w:val="00134D7B"/>
    <w:rsid w:val="001352B0"/>
    <w:rsid w:val="001355A4"/>
    <w:rsid w:val="001365C8"/>
    <w:rsid w:val="00137C00"/>
    <w:rsid w:val="001400B4"/>
    <w:rsid w:val="0014042E"/>
    <w:rsid w:val="00140ED7"/>
    <w:rsid w:val="0014125E"/>
    <w:rsid w:val="00141B34"/>
    <w:rsid w:val="00141CC5"/>
    <w:rsid w:val="00141EAE"/>
    <w:rsid w:val="00142224"/>
    <w:rsid w:val="00142B0E"/>
    <w:rsid w:val="001436B9"/>
    <w:rsid w:val="0014376F"/>
    <w:rsid w:val="00144258"/>
    <w:rsid w:val="001447C8"/>
    <w:rsid w:val="001455AD"/>
    <w:rsid w:val="001458EB"/>
    <w:rsid w:val="00145902"/>
    <w:rsid w:val="00146045"/>
    <w:rsid w:val="001462B7"/>
    <w:rsid w:val="00146D66"/>
    <w:rsid w:val="0014729E"/>
    <w:rsid w:val="00147691"/>
    <w:rsid w:val="00147A24"/>
    <w:rsid w:val="00147B72"/>
    <w:rsid w:val="00147DE5"/>
    <w:rsid w:val="001510D1"/>
    <w:rsid w:val="00151994"/>
    <w:rsid w:val="001525F3"/>
    <w:rsid w:val="00152A02"/>
    <w:rsid w:val="00152AD7"/>
    <w:rsid w:val="00152BF0"/>
    <w:rsid w:val="0015352D"/>
    <w:rsid w:val="00154286"/>
    <w:rsid w:val="00154551"/>
    <w:rsid w:val="00154742"/>
    <w:rsid w:val="00154B03"/>
    <w:rsid w:val="00157D71"/>
    <w:rsid w:val="00160F7A"/>
    <w:rsid w:val="00161ED2"/>
    <w:rsid w:val="0016348E"/>
    <w:rsid w:val="00166707"/>
    <w:rsid w:val="00167372"/>
    <w:rsid w:val="00167661"/>
    <w:rsid w:val="001700E7"/>
    <w:rsid w:val="00170BE3"/>
    <w:rsid w:val="0017196E"/>
    <w:rsid w:val="00171EA5"/>
    <w:rsid w:val="0017294B"/>
    <w:rsid w:val="00173089"/>
    <w:rsid w:val="001733A0"/>
    <w:rsid w:val="0017370E"/>
    <w:rsid w:val="001752E3"/>
    <w:rsid w:val="00175920"/>
    <w:rsid w:val="00176B78"/>
    <w:rsid w:val="00177341"/>
    <w:rsid w:val="00177664"/>
    <w:rsid w:val="001776C1"/>
    <w:rsid w:val="00177F27"/>
    <w:rsid w:val="0018044F"/>
    <w:rsid w:val="001836FA"/>
    <w:rsid w:val="001852C3"/>
    <w:rsid w:val="00185DD1"/>
    <w:rsid w:val="001868AA"/>
    <w:rsid w:val="00186B94"/>
    <w:rsid w:val="0018783C"/>
    <w:rsid w:val="00187856"/>
    <w:rsid w:val="001904BD"/>
    <w:rsid w:val="00190F94"/>
    <w:rsid w:val="00194702"/>
    <w:rsid w:val="001947F6"/>
    <w:rsid w:val="00196E39"/>
    <w:rsid w:val="001A020B"/>
    <w:rsid w:val="001A0941"/>
    <w:rsid w:val="001A0B48"/>
    <w:rsid w:val="001A0F36"/>
    <w:rsid w:val="001A0F9E"/>
    <w:rsid w:val="001A1381"/>
    <w:rsid w:val="001A15BD"/>
    <w:rsid w:val="001A24C5"/>
    <w:rsid w:val="001A25F5"/>
    <w:rsid w:val="001A3EF1"/>
    <w:rsid w:val="001A3F09"/>
    <w:rsid w:val="001A486F"/>
    <w:rsid w:val="001A490A"/>
    <w:rsid w:val="001A4A09"/>
    <w:rsid w:val="001A52D1"/>
    <w:rsid w:val="001A58E0"/>
    <w:rsid w:val="001A62AF"/>
    <w:rsid w:val="001A7026"/>
    <w:rsid w:val="001A7412"/>
    <w:rsid w:val="001A7FEC"/>
    <w:rsid w:val="001B17DB"/>
    <w:rsid w:val="001B18BA"/>
    <w:rsid w:val="001B1D30"/>
    <w:rsid w:val="001B1EDE"/>
    <w:rsid w:val="001B29A9"/>
    <w:rsid w:val="001B29CE"/>
    <w:rsid w:val="001B31AA"/>
    <w:rsid w:val="001B3F21"/>
    <w:rsid w:val="001B42BA"/>
    <w:rsid w:val="001B5391"/>
    <w:rsid w:val="001B5A7E"/>
    <w:rsid w:val="001B6698"/>
    <w:rsid w:val="001B6FC2"/>
    <w:rsid w:val="001B72BA"/>
    <w:rsid w:val="001B73C8"/>
    <w:rsid w:val="001B7424"/>
    <w:rsid w:val="001C007C"/>
    <w:rsid w:val="001C00D1"/>
    <w:rsid w:val="001C12E2"/>
    <w:rsid w:val="001C14F6"/>
    <w:rsid w:val="001C1746"/>
    <w:rsid w:val="001C2189"/>
    <w:rsid w:val="001C21BE"/>
    <w:rsid w:val="001C2A44"/>
    <w:rsid w:val="001C2C0C"/>
    <w:rsid w:val="001C3484"/>
    <w:rsid w:val="001C35B8"/>
    <w:rsid w:val="001C373A"/>
    <w:rsid w:val="001C4FDB"/>
    <w:rsid w:val="001C7A25"/>
    <w:rsid w:val="001C7BAB"/>
    <w:rsid w:val="001D0346"/>
    <w:rsid w:val="001D0AB9"/>
    <w:rsid w:val="001D1053"/>
    <w:rsid w:val="001D1A82"/>
    <w:rsid w:val="001D1E6E"/>
    <w:rsid w:val="001D21A9"/>
    <w:rsid w:val="001D2F62"/>
    <w:rsid w:val="001D30DE"/>
    <w:rsid w:val="001D4633"/>
    <w:rsid w:val="001D52D2"/>
    <w:rsid w:val="001D53B1"/>
    <w:rsid w:val="001D581F"/>
    <w:rsid w:val="001D58DE"/>
    <w:rsid w:val="001D5AE8"/>
    <w:rsid w:val="001D6779"/>
    <w:rsid w:val="001D69D3"/>
    <w:rsid w:val="001D6A6E"/>
    <w:rsid w:val="001D6A6F"/>
    <w:rsid w:val="001E0934"/>
    <w:rsid w:val="001E0A11"/>
    <w:rsid w:val="001E0BEE"/>
    <w:rsid w:val="001E17A0"/>
    <w:rsid w:val="001E20B5"/>
    <w:rsid w:val="001E5359"/>
    <w:rsid w:val="001E603B"/>
    <w:rsid w:val="001F0895"/>
    <w:rsid w:val="001F0A67"/>
    <w:rsid w:val="001F19C3"/>
    <w:rsid w:val="001F2E10"/>
    <w:rsid w:val="001F3184"/>
    <w:rsid w:val="001F345A"/>
    <w:rsid w:val="001F3BEF"/>
    <w:rsid w:val="001F4C99"/>
    <w:rsid w:val="001F4E42"/>
    <w:rsid w:val="001F5BAD"/>
    <w:rsid w:val="001F727A"/>
    <w:rsid w:val="002003A1"/>
    <w:rsid w:val="00201239"/>
    <w:rsid w:val="00201DBF"/>
    <w:rsid w:val="00201E61"/>
    <w:rsid w:val="00203A41"/>
    <w:rsid w:val="00203BCD"/>
    <w:rsid w:val="002044A6"/>
    <w:rsid w:val="00204805"/>
    <w:rsid w:val="0020493C"/>
    <w:rsid w:val="002054F4"/>
    <w:rsid w:val="00206297"/>
    <w:rsid w:val="0020698F"/>
    <w:rsid w:val="002075D0"/>
    <w:rsid w:val="00210DAB"/>
    <w:rsid w:val="00211A5E"/>
    <w:rsid w:val="0021225C"/>
    <w:rsid w:val="0021269C"/>
    <w:rsid w:val="00212C92"/>
    <w:rsid w:val="00213045"/>
    <w:rsid w:val="00214024"/>
    <w:rsid w:val="002148FF"/>
    <w:rsid w:val="00214FBE"/>
    <w:rsid w:val="00215A20"/>
    <w:rsid w:val="0021600A"/>
    <w:rsid w:val="00216098"/>
    <w:rsid w:val="00216A36"/>
    <w:rsid w:val="00217079"/>
    <w:rsid w:val="00217290"/>
    <w:rsid w:val="002176A6"/>
    <w:rsid w:val="00217769"/>
    <w:rsid w:val="00220889"/>
    <w:rsid w:val="002211C6"/>
    <w:rsid w:val="00221FD1"/>
    <w:rsid w:val="002222B8"/>
    <w:rsid w:val="00222ADD"/>
    <w:rsid w:val="00223124"/>
    <w:rsid w:val="00223A1B"/>
    <w:rsid w:val="0022471E"/>
    <w:rsid w:val="0022479D"/>
    <w:rsid w:val="00227DAE"/>
    <w:rsid w:val="00230E5E"/>
    <w:rsid w:val="00232067"/>
    <w:rsid w:val="002335EF"/>
    <w:rsid w:val="002348C7"/>
    <w:rsid w:val="002358A2"/>
    <w:rsid w:val="00235B08"/>
    <w:rsid w:val="00236483"/>
    <w:rsid w:val="00236ACF"/>
    <w:rsid w:val="00236F55"/>
    <w:rsid w:val="0023753A"/>
    <w:rsid w:val="002404AB"/>
    <w:rsid w:val="0024072D"/>
    <w:rsid w:val="00240DCA"/>
    <w:rsid w:val="0024106E"/>
    <w:rsid w:val="00241348"/>
    <w:rsid w:val="002419F5"/>
    <w:rsid w:val="00244B0E"/>
    <w:rsid w:val="00247D1B"/>
    <w:rsid w:val="00247DAB"/>
    <w:rsid w:val="0025149F"/>
    <w:rsid w:val="00251D00"/>
    <w:rsid w:val="00252267"/>
    <w:rsid w:val="0025268F"/>
    <w:rsid w:val="002526FF"/>
    <w:rsid w:val="0025481A"/>
    <w:rsid w:val="002552F8"/>
    <w:rsid w:val="00255727"/>
    <w:rsid w:val="0025616A"/>
    <w:rsid w:val="00257424"/>
    <w:rsid w:val="00257982"/>
    <w:rsid w:val="00257EC1"/>
    <w:rsid w:val="00260DB5"/>
    <w:rsid w:val="00260F21"/>
    <w:rsid w:val="00261C79"/>
    <w:rsid w:val="00261EE2"/>
    <w:rsid w:val="00262976"/>
    <w:rsid w:val="00263B0F"/>
    <w:rsid w:val="002640E5"/>
    <w:rsid w:val="00266B1B"/>
    <w:rsid w:val="0027125B"/>
    <w:rsid w:val="00271C5D"/>
    <w:rsid w:val="00272F4D"/>
    <w:rsid w:val="0027316D"/>
    <w:rsid w:val="002733E8"/>
    <w:rsid w:val="00273439"/>
    <w:rsid w:val="00273DC3"/>
    <w:rsid w:val="00274733"/>
    <w:rsid w:val="002760A5"/>
    <w:rsid w:val="002761DC"/>
    <w:rsid w:val="00276576"/>
    <w:rsid w:val="00276FCE"/>
    <w:rsid w:val="00280121"/>
    <w:rsid w:val="00281564"/>
    <w:rsid w:val="00281B8E"/>
    <w:rsid w:val="002835B3"/>
    <w:rsid w:val="00284F26"/>
    <w:rsid w:val="0028506C"/>
    <w:rsid w:val="002851BF"/>
    <w:rsid w:val="002857FB"/>
    <w:rsid w:val="002858BB"/>
    <w:rsid w:val="00286E40"/>
    <w:rsid w:val="00287F9B"/>
    <w:rsid w:val="0029128F"/>
    <w:rsid w:val="002921C3"/>
    <w:rsid w:val="00292E3B"/>
    <w:rsid w:val="002930AF"/>
    <w:rsid w:val="002939F8"/>
    <w:rsid w:val="00294E38"/>
    <w:rsid w:val="0029505B"/>
    <w:rsid w:val="0029572C"/>
    <w:rsid w:val="00295AF3"/>
    <w:rsid w:val="002966F8"/>
    <w:rsid w:val="002968C2"/>
    <w:rsid w:val="00296AC7"/>
    <w:rsid w:val="002977F5"/>
    <w:rsid w:val="002A0326"/>
    <w:rsid w:val="002A14B4"/>
    <w:rsid w:val="002A1C62"/>
    <w:rsid w:val="002A1E8F"/>
    <w:rsid w:val="002A2239"/>
    <w:rsid w:val="002A2BC2"/>
    <w:rsid w:val="002A2DB0"/>
    <w:rsid w:val="002A34F7"/>
    <w:rsid w:val="002A72D6"/>
    <w:rsid w:val="002A7A12"/>
    <w:rsid w:val="002B01C8"/>
    <w:rsid w:val="002B15F2"/>
    <w:rsid w:val="002B1A65"/>
    <w:rsid w:val="002B1B33"/>
    <w:rsid w:val="002B2911"/>
    <w:rsid w:val="002B3548"/>
    <w:rsid w:val="002B3BC8"/>
    <w:rsid w:val="002B3CF7"/>
    <w:rsid w:val="002B5BD3"/>
    <w:rsid w:val="002B6469"/>
    <w:rsid w:val="002C0360"/>
    <w:rsid w:val="002C0971"/>
    <w:rsid w:val="002C110F"/>
    <w:rsid w:val="002C135B"/>
    <w:rsid w:val="002C15B2"/>
    <w:rsid w:val="002C182F"/>
    <w:rsid w:val="002C194A"/>
    <w:rsid w:val="002C1B37"/>
    <w:rsid w:val="002C50C5"/>
    <w:rsid w:val="002C60FE"/>
    <w:rsid w:val="002C6229"/>
    <w:rsid w:val="002C731F"/>
    <w:rsid w:val="002C7DDF"/>
    <w:rsid w:val="002D00DB"/>
    <w:rsid w:val="002D11E3"/>
    <w:rsid w:val="002D1498"/>
    <w:rsid w:val="002D15C6"/>
    <w:rsid w:val="002D16D0"/>
    <w:rsid w:val="002D216C"/>
    <w:rsid w:val="002D2F84"/>
    <w:rsid w:val="002D2F93"/>
    <w:rsid w:val="002D39B3"/>
    <w:rsid w:val="002D5F06"/>
    <w:rsid w:val="002E006A"/>
    <w:rsid w:val="002E0605"/>
    <w:rsid w:val="002E0BFC"/>
    <w:rsid w:val="002E1F34"/>
    <w:rsid w:val="002E2429"/>
    <w:rsid w:val="002E2C84"/>
    <w:rsid w:val="002E33CD"/>
    <w:rsid w:val="002E3C2D"/>
    <w:rsid w:val="002E3C6A"/>
    <w:rsid w:val="002E4409"/>
    <w:rsid w:val="002E4DC8"/>
    <w:rsid w:val="002E4F3D"/>
    <w:rsid w:val="002E5D9C"/>
    <w:rsid w:val="002E72AF"/>
    <w:rsid w:val="002E76C3"/>
    <w:rsid w:val="002F0348"/>
    <w:rsid w:val="002F0624"/>
    <w:rsid w:val="002F0F1C"/>
    <w:rsid w:val="002F0FBC"/>
    <w:rsid w:val="002F1C30"/>
    <w:rsid w:val="002F2342"/>
    <w:rsid w:val="002F4767"/>
    <w:rsid w:val="002F4DC1"/>
    <w:rsid w:val="002F58FD"/>
    <w:rsid w:val="002F7612"/>
    <w:rsid w:val="00300B57"/>
    <w:rsid w:val="00301654"/>
    <w:rsid w:val="0030267C"/>
    <w:rsid w:val="00303931"/>
    <w:rsid w:val="00303E53"/>
    <w:rsid w:val="0030490F"/>
    <w:rsid w:val="00304A17"/>
    <w:rsid w:val="00305041"/>
    <w:rsid w:val="003067CA"/>
    <w:rsid w:val="00306D39"/>
    <w:rsid w:val="0030752F"/>
    <w:rsid w:val="003076F4"/>
    <w:rsid w:val="00307CA1"/>
    <w:rsid w:val="00307EF0"/>
    <w:rsid w:val="00307EF5"/>
    <w:rsid w:val="0031024E"/>
    <w:rsid w:val="00310290"/>
    <w:rsid w:val="0031042F"/>
    <w:rsid w:val="00310610"/>
    <w:rsid w:val="003108B8"/>
    <w:rsid w:val="00311BE6"/>
    <w:rsid w:val="00312EA8"/>
    <w:rsid w:val="0031483C"/>
    <w:rsid w:val="0031501B"/>
    <w:rsid w:val="00315D34"/>
    <w:rsid w:val="00316C33"/>
    <w:rsid w:val="00316E30"/>
    <w:rsid w:val="003176A8"/>
    <w:rsid w:val="00317D6B"/>
    <w:rsid w:val="0032083F"/>
    <w:rsid w:val="003208CE"/>
    <w:rsid w:val="00321833"/>
    <w:rsid w:val="00321863"/>
    <w:rsid w:val="0032365B"/>
    <w:rsid w:val="00323BBD"/>
    <w:rsid w:val="0032447E"/>
    <w:rsid w:val="00324734"/>
    <w:rsid w:val="00326E49"/>
    <w:rsid w:val="0032786B"/>
    <w:rsid w:val="003301D6"/>
    <w:rsid w:val="003305A0"/>
    <w:rsid w:val="00330C78"/>
    <w:rsid w:val="00331342"/>
    <w:rsid w:val="00331476"/>
    <w:rsid w:val="003341D3"/>
    <w:rsid w:val="0033615F"/>
    <w:rsid w:val="00336AB7"/>
    <w:rsid w:val="003409CC"/>
    <w:rsid w:val="00341121"/>
    <w:rsid w:val="003420BF"/>
    <w:rsid w:val="003429D8"/>
    <w:rsid w:val="00342F42"/>
    <w:rsid w:val="00343AB5"/>
    <w:rsid w:val="00344203"/>
    <w:rsid w:val="00344D49"/>
    <w:rsid w:val="00346FFE"/>
    <w:rsid w:val="003509A8"/>
    <w:rsid w:val="00350B06"/>
    <w:rsid w:val="00351066"/>
    <w:rsid w:val="003519CD"/>
    <w:rsid w:val="003521C0"/>
    <w:rsid w:val="003524AF"/>
    <w:rsid w:val="00352F57"/>
    <w:rsid w:val="00353D1F"/>
    <w:rsid w:val="00353E4A"/>
    <w:rsid w:val="00354128"/>
    <w:rsid w:val="0035450B"/>
    <w:rsid w:val="00354674"/>
    <w:rsid w:val="003549B2"/>
    <w:rsid w:val="00355C84"/>
    <w:rsid w:val="003565CB"/>
    <w:rsid w:val="003578F7"/>
    <w:rsid w:val="00357F2D"/>
    <w:rsid w:val="00357F65"/>
    <w:rsid w:val="00360C69"/>
    <w:rsid w:val="003610CE"/>
    <w:rsid w:val="00361E52"/>
    <w:rsid w:val="0036240F"/>
    <w:rsid w:val="00363C5A"/>
    <w:rsid w:val="0036443C"/>
    <w:rsid w:val="00364CEE"/>
    <w:rsid w:val="00364D9B"/>
    <w:rsid w:val="00366184"/>
    <w:rsid w:val="00366FE0"/>
    <w:rsid w:val="0037067C"/>
    <w:rsid w:val="00371451"/>
    <w:rsid w:val="00371AE7"/>
    <w:rsid w:val="00372A44"/>
    <w:rsid w:val="00372F6A"/>
    <w:rsid w:val="003741C8"/>
    <w:rsid w:val="003742E9"/>
    <w:rsid w:val="00375004"/>
    <w:rsid w:val="0037562F"/>
    <w:rsid w:val="00376505"/>
    <w:rsid w:val="00376EE4"/>
    <w:rsid w:val="003776FD"/>
    <w:rsid w:val="00377742"/>
    <w:rsid w:val="00377E0D"/>
    <w:rsid w:val="0038091B"/>
    <w:rsid w:val="003816E7"/>
    <w:rsid w:val="0038204C"/>
    <w:rsid w:val="0038215B"/>
    <w:rsid w:val="00382E39"/>
    <w:rsid w:val="00384075"/>
    <w:rsid w:val="0038419F"/>
    <w:rsid w:val="00384308"/>
    <w:rsid w:val="0038456D"/>
    <w:rsid w:val="00384832"/>
    <w:rsid w:val="00385F5C"/>
    <w:rsid w:val="003867DD"/>
    <w:rsid w:val="0039009F"/>
    <w:rsid w:val="00390401"/>
    <w:rsid w:val="0039145D"/>
    <w:rsid w:val="00391903"/>
    <w:rsid w:val="00391E95"/>
    <w:rsid w:val="00391FF0"/>
    <w:rsid w:val="00392CC6"/>
    <w:rsid w:val="00392E83"/>
    <w:rsid w:val="00393857"/>
    <w:rsid w:val="00393A4D"/>
    <w:rsid w:val="00394583"/>
    <w:rsid w:val="00394C6E"/>
    <w:rsid w:val="00394D54"/>
    <w:rsid w:val="00395C2E"/>
    <w:rsid w:val="00396CF5"/>
    <w:rsid w:val="0039777A"/>
    <w:rsid w:val="003A0E98"/>
    <w:rsid w:val="003A1E46"/>
    <w:rsid w:val="003A201A"/>
    <w:rsid w:val="003A2170"/>
    <w:rsid w:val="003A2A27"/>
    <w:rsid w:val="003A2D86"/>
    <w:rsid w:val="003A3629"/>
    <w:rsid w:val="003A3AF5"/>
    <w:rsid w:val="003A42EC"/>
    <w:rsid w:val="003A4AF9"/>
    <w:rsid w:val="003A4CC6"/>
    <w:rsid w:val="003A4FB3"/>
    <w:rsid w:val="003A5617"/>
    <w:rsid w:val="003A79AA"/>
    <w:rsid w:val="003A7F26"/>
    <w:rsid w:val="003A7F6F"/>
    <w:rsid w:val="003B0778"/>
    <w:rsid w:val="003B1C8C"/>
    <w:rsid w:val="003B46BC"/>
    <w:rsid w:val="003B4AE6"/>
    <w:rsid w:val="003B5ED3"/>
    <w:rsid w:val="003B60E8"/>
    <w:rsid w:val="003B64A5"/>
    <w:rsid w:val="003B67CC"/>
    <w:rsid w:val="003B6B61"/>
    <w:rsid w:val="003C046D"/>
    <w:rsid w:val="003C04DE"/>
    <w:rsid w:val="003C0510"/>
    <w:rsid w:val="003C12E7"/>
    <w:rsid w:val="003C2A40"/>
    <w:rsid w:val="003C5337"/>
    <w:rsid w:val="003C63DD"/>
    <w:rsid w:val="003C78AE"/>
    <w:rsid w:val="003C7B32"/>
    <w:rsid w:val="003C7F9D"/>
    <w:rsid w:val="003D1017"/>
    <w:rsid w:val="003D1412"/>
    <w:rsid w:val="003D2F0F"/>
    <w:rsid w:val="003D47AE"/>
    <w:rsid w:val="003D58D7"/>
    <w:rsid w:val="003D6427"/>
    <w:rsid w:val="003D7072"/>
    <w:rsid w:val="003D7418"/>
    <w:rsid w:val="003D7C44"/>
    <w:rsid w:val="003D7F3F"/>
    <w:rsid w:val="003E4A32"/>
    <w:rsid w:val="003E510F"/>
    <w:rsid w:val="003E5587"/>
    <w:rsid w:val="003E59BD"/>
    <w:rsid w:val="003E5B31"/>
    <w:rsid w:val="003E65AA"/>
    <w:rsid w:val="003E7480"/>
    <w:rsid w:val="003F0532"/>
    <w:rsid w:val="003F0BED"/>
    <w:rsid w:val="003F25FB"/>
    <w:rsid w:val="003F2D37"/>
    <w:rsid w:val="003F303B"/>
    <w:rsid w:val="003F324B"/>
    <w:rsid w:val="003F4481"/>
    <w:rsid w:val="003F48E7"/>
    <w:rsid w:val="003F5F5D"/>
    <w:rsid w:val="003F6D58"/>
    <w:rsid w:val="003F7755"/>
    <w:rsid w:val="00400E8C"/>
    <w:rsid w:val="00401A94"/>
    <w:rsid w:val="00402008"/>
    <w:rsid w:val="004024FD"/>
    <w:rsid w:val="004028AF"/>
    <w:rsid w:val="00403DCF"/>
    <w:rsid w:val="00404286"/>
    <w:rsid w:val="0040468D"/>
    <w:rsid w:val="00404940"/>
    <w:rsid w:val="00405431"/>
    <w:rsid w:val="00405E80"/>
    <w:rsid w:val="004063A0"/>
    <w:rsid w:val="00406661"/>
    <w:rsid w:val="00407B18"/>
    <w:rsid w:val="00410686"/>
    <w:rsid w:val="004109E6"/>
    <w:rsid w:val="00410CA6"/>
    <w:rsid w:val="00411176"/>
    <w:rsid w:val="0041357E"/>
    <w:rsid w:val="00413FA1"/>
    <w:rsid w:val="004149BC"/>
    <w:rsid w:val="00414B0A"/>
    <w:rsid w:val="00414EB2"/>
    <w:rsid w:val="004151BB"/>
    <w:rsid w:val="0041542B"/>
    <w:rsid w:val="00415CF9"/>
    <w:rsid w:val="00415EB0"/>
    <w:rsid w:val="0041626F"/>
    <w:rsid w:val="0041637E"/>
    <w:rsid w:val="004163A7"/>
    <w:rsid w:val="00416462"/>
    <w:rsid w:val="00416828"/>
    <w:rsid w:val="00416957"/>
    <w:rsid w:val="0041757C"/>
    <w:rsid w:val="004202BE"/>
    <w:rsid w:val="00421161"/>
    <w:rsid w:val="004213CE"/>
    <w:rsid w:val="00421F29"/>
    <w:rsid w:val="00423DF0"/>
    <w:rsid w:val="004240D2"/>
    <w:rsid w:val="00424642"/>
    <w:rsid w:val="004246FB"/>
    <w:rsid w:val="00424B06"/>
    <w:rsid w:val="00424DAA"/>
    <w:rsid w:val="00427F2A"/>
    <w:rsid w:val="004306C4"/>
    <w:rsid w:val="004311E7"/>
    <w:rsid w:val="004314B6"/>
    <w:rsid w:val="00431E86"/>
    <w:rsid w:val="0043452D"/>
    <w:rsid w:val="004345A7"/>
    <w:rsid w:val="004348D5"/>
    <w:rsid w:val="00434CBC"/>
    <w:rsid w:val="00434D99"/>
    <w:rsid w:val="004350C8"/>
    <w:rsid w:val="004354AA"/>
    <w:rsid w:val="00435584"/>
    <w:rsid w:val="0043559B"/>
    <w:rsid w:val="00435B6F"/>
    <w:rsid w:val="00436653"/>
    <w:rsid w:val="00436A08"/>
    <w:rsid w:val="0043747D"/>
    <w:rsid w:val="00437DC3"/>
    <w:rsid w:val="00440789"/>
    <w:rsid w:val="0044079C"/>
    <w:rsid w:val="00441B45"/>
    <w:rsid w:val="00441DBE"/>
    <w:rsid w:val="004420C2"/>
    <w:rsid w:val="0044232C"/>
    <w:rsid w:val="00442456"/>
    <w:rsid w:val="00442CEE"/>
    <w:rsid w:val="00442E2B"/>
    <w:rsid w:val="00443B67"/>
    <w:rsid w:val="00443B87"/>
    <w:rsid w:val="00445062"/>
    <w:rsid w:val="0044551A"/>
    <w:rsid w:val="00445985"/>
    <w:rsid w:val="00445ECA"/>
    <w:rsid w:val="0044601B"/>
    <w:rsid w:val="0044651B"/>
    <w:rsid w:val="00447E7D"/>
    <w:rsid w:val="00452752"/>
    <w:rsid w:val="0045290C"/>
    <w:rsid w:val="00454188"/>
    <w:rsid w:val="004549F6"/>
    <w:rsid w:val="00454D5A"/>
    <w:rsid w:val="00456C3A"/>
    <w:rsid w:val="00457EB4"/>
    <w:rsid w:val="00457FD5"/>
    <w:rsid w:val="004606C9"/>
    <w:rsid w:val="00460A51"/>
    <w:rsid w:val="00460ACB"/>
    <w:rsid w:val="00461B09"/>
    <w:rsid w:val="00462B5B"/>
    <w:rsid w:val="00462D58"/>
    <w:rsid w:val="0046316B"/>
    <w:rsid w:val="004646F2"/>
    <w:rsid w:val="00464B8A"/>
    <w:rsid w:val="00464D48"/>
    <w:rsid w:val="00465009"/>
    <w:rsid w:val="004660FD"/>
    <w:rsid w:val="00466E8D"/>
    <w:rsid w:val="00467C33"/>
    <w:rsid w:val="00470CBF"/>
    <w:rsid w:val="00470CC2"/>
    <w:rsid w:val="00470EBB"/>
    <w:rsid w:val="00472A3F"/>
    <w:rsid w:val="00472D3B"/>
    <w:rsid w:val="00473A4A"/>
    <w:rsid w:val="004741D5"/>
    <w:rsid w:val="00474F5E"/>
    <w:rsid w:val="00477602"/>
    <w:rsid w:val="00477A5A"/>
    <w:rsid w:val="00477CE5"/>
    <w:rsid w:val="0048167E"/>
    <w:rsid w:val="00481C04"/>
    <w:rsid w:val="004820EC"/>
    <w:rsid w:val="00483849"/>
    <w:rsid w:val="00484D25"/>
    <w:rsid w:val="00486554"/>
    <w:rsid w:val="0048683E"/>
    <w:rsid w:val="00486CBE"/>
    <w:rsid w:val="004875F8"/>
    <w:rsid w:val="00487FF3"/>
    <w:rsid w:val="00490231"/>
    <w:rsid w:val="004913B1"/>
    <w:rsid w:val="004924E9"/>
    <w:rsid w:val="00492C53"/>
    <w:rsid w:val="00494867"/>
    <w:rsid w:val="00495463"/>
    <w:rsid w:val="00495EEC"/>
    <w:rsid w:val="00496230"/>
    <w:rsid w:val="0049691E"/>
    <w:rsid w:val="00496E6D"/>
    <w:rsid w:val="0049736F"/>
    <w:rsid w:val="004977B9"/>
    <w:rsid w:val="00497CD6"/>
    <w:rsid w:val="00497F7D"/>
    <w:rsid w:val="004A1540"/>
    <w:rsid w:val="004A1612"/>
    <w:rsid w:val="004A22CA"/>
    <w:rsid w:val="004A2E64"/>
    <w:rsid w:val="004A2EA7"/>
    <w:rsid w:val="004A4604"/>
    <w:rsid w:val="004A5E17"/>
    <w:rsid w:val="004A606D"/>
    <w:rsid w:val="004A6113"/>
    <w:rsid w:val="004A741F"/>
    <w:rsid w:val="004A7C0D"/>
    <w:rsid w:val="004B0D05"/>
    <w:rsid w:val="004B0D9C"/>
    <w:rsid w:val="004B148D"/>
    <w:rsid w:val="004B1CCC"/>
    <w:rsid w:val="004B23FE"/>
    <w:rsid w:val="004B2F3B"/>
    <w:rsid w:val="004B2FE7"/>
    <w:rsid w:val="004B4BE7"/>
    <w:rsid w:val="004B672D"/>
    <w:rsid w:val="004B69E4"/>
    <w:rsid w:val="004B6F4B"/>
    <w:rsid w:val="004B7CD3"/>
    <w:rsid w:val="004B7F4F"/>
    <w:rsid w:val="004C1643"/>
    <w:rsid w:val="004C1741"/>
    <w:rsid w:val="004C27B9"/>
    <w:rsid w:val="004C2DC8"/>
    <w:rsid w:val="004C45C6"/>
    <w:rsid w:val="004C4E7F"/>
    <w:rsid w:val="004C549E"/>
    <w:rsid w:val="004C6CE3"/>
    <w:rsid w:val="004C6EAF"/>
    <w:rsid w:val="004C7056"/>
    <w:rsid w:val="004C74E1"/>
    <w:rsid w:val="004C75D4"/>
    <w:rsid w:val="004C7A81"/>
    <w:rsid w:val="004C7DBB"/>
    <w:rsid w:val="004D1083"/>
    <w:rsid w:val="004D2D20"/>
    <w:rsid w:val="004D3861"/>
    <w:rsid w:val="004D50A1"/>
    <w:rsid w:val="004D5781"/>
    <w:rsid w:val="004D5865"/>
    <w:rsid w:val="004D5888"/>
    <w:rsid w:val="004E00F1"/>
    <w:rsid w:val="004E0D6F"/>
    <w:rsid w:val="004E167D"/>
    <w:rsid w:val="004E1B81"/>
    <w:rsid w:val="004E1F8F"/>
    <w:rsid w:val="004E1FEB"/>
    <w:rsid w:val="004E2098"/>
    <w:rsid w:val="004E2DFC"/>
    <w:rsid w:val="004E3168"/>
    <w:rsid w:val="004E3B7D"/>
    <w:rsid w:val="004E3C28"/>
    <w:rsid w:val="004E3EA6"/>
    <w:rsid w:val="004E44AA"/>
    <w:rsid w:val="004E44C5"/>
    <w:rsid w:val="004E52B0"/>
    <w:rsid w:val="004E5AD9"/>
    <w:rsid w:val="004E6C11"/>
    <w:rsid w:val="004E7276"/>
    <w:rsid w:val="004E7E92"/>
    <w:rsid w:val="004F0885"/>
    <w:rsid w:val="004F0891"/>
    <w:rsid w:val="004F0BE4"/>
    <w:rsid w:val="004F10DB"/>
    <w:rsid w:val="004F34D7"/>
    <w:rsid w:val="004F4003"/>
    <w:rsid w:val="004F5FC2"/>
    <w:rsid w:val="004F6502"/>
    <w:rsid w:val="004F6678"/>
    <w:rsid w:val="004F6705"/>
    <w:rsid w:val="004F75C3"/>
    <w:rsid w:val="0050072F"/>
    <w:rsid w:val="00500CD1"/>
    <w:rsid w:val="00500DC7"/>
    <w:rsid w:val="005031FC"/>
    <w:rsid w:val="0050377B"/>
    <w:rsid w:val="00506084"/>
    <w:rsid w:val="005070A1"/>
    <w:rsid w:val="0050711F"/>
    <w:rsid w:val="00507A50"/>
    <w:rsid w:val="00507A7B"/>
    <w:rsid w:val="00507B6C"/>
    <w:rsid w:val="00510BFE"/>
    <w:rsid w:val="005124E5"/>
    <w:rsid w:val="00512971"/>
    <w:rsid w:val="00513013"/>
    <w:rsid w:val="00514661"/>
    <w:rsid w:val="00514F08"/>
    <w:rsid w:val="00515E4D"/>
    <w:rsid w:val="00516E72"/>
    <w:rsid w:val="0051732A"/>
    <w:rsid w:val="005206FD"/>
    <w:rsid w:val="00520C34"/>
    <w:rsid w:val="00521A21"/>
    <w:rsid w:val="00521EC4"/>
    <w:rsid w:val="0052233D"/>
    <w:rsid w:val="005230A9"/>
    <w:rsid w:val="00523C45"/>
    <w:rsid w:val="00523D6A"/>
    <w:rsid w:val="00524016"/>
    <w:rsid w:val="00525B90"/>
    <w:rsid w:val="00526535"/>
    <w:rsid w:val="0053132C"/>
    <w:rsid w:val="005321E5"/>
    <w:rsid w:val="0053221E"/>
    <w:rsid w:val="005325A7"/>
    <w:rsid w:val="005336B3"/>
    <w:rsid w:val="00533CE8"/>
    <w:rsid w:val="005347F6"/>
    <w:rsid w:val="00535901"/>
    <w:rsid w:val="00535CA2"/>
    <w:rsid w:val="00535D35"/>
    <w:rsid w:val="005364BB"/>
    <w:rsid w:val="00536C1F"/>
    <w:rsid w:val="00537EA8"/>
    <w:rsid w:val="00542427"/>
    <w:rsid w:val="0054360D"/>
    <w:rsid w:val="005438CF"/>
    <w:rsid w:val="005446A4"/>
    <w:rsid w:val="005450DE"/>
    <w:rsid w:val="0054582E"/>
    <w:rsid w:val="00545A58"/>
    <w:rsid w:val="00546189"/>
    <w:rsid w:val="005467EB"/>
    <w:rsid w:val="0054729F"/>
    <w:rsid w:val="0054740C"/>
    <w:rsid w:val="00547546"/>
    <w:rsid w:val="00547C9E"/>
    <w:rsid w:val="00547D57"/>
    <w:rsid w:val="0055038A"/>
    <w:rsid w:val="005516E4"/>
    <w:rsid w:val="00551A02"/>
    <w:rsid w:val="00551C0A"/>
    <w:rsid w:val="00551D09"/>
    <w:rsid w:val="00554A5A"/>
    <w:rsid w:val="00554D74"/>
    <w:rsid w:val="0055622D"/>
    <w:rsid w:val="005562AF"/>
    <w:rsid w:val="00556754"/>
    <w:rsid w:val="0055729B"/>
    <w:rsid w:val="0056156A"/>
    <w:rsid w:val="00563197"/>
    <w:rsid w:val="00563496"/>
    <w:rsid w:val="00563CC6"/>
    <w:rsid w:val="00563DC5"/>
    <w:rsid w:val="0056522B"/>
    <w:rsid w:val="00565B95"/>
    <w:rsid w:val="00567D79"/>
    <w:rsid w:val="005720D2"/>
    <w:rsid w:val="00573855"/>
    <w:rsid w:val="0057403A"/>
    <w:rsid w:val="005742B5"/>
    <w:rsid w:val="005754FF"/>
    <w:rsid w:val="005755FB"/>
    <w:rsid w:val="00575B74"/>
    <w:rsid w:val="00577142"/>
    <w:rsid w:val="005812C6"/>
    <w:rsid w:val="00582759"/>
    <w:rsid w:val="00582EFC"/>
    <w:rsid w:val="00583678"/>
    <w:rsid w:val="005838B0"/>
    <w:rsid w:val="00583D4D"/>
    <w:rsid w:val="00584B27"/>
    <w:rsid w:val="0058588D"/>
    <w:rsid w:val="005860CF"/>
    <w:rsid w:val="005869CE"/>
    <w:rsid w:val="005878A0"/>
    <w:rsid w:val="00587E32"/>
    <w:rsid w:val="005907B4"/>
    <w:rsid w:val="0059093B"/>
    <w:rsid w:val="00592935"/>
    <w:rsid w:val="00593213"/>
    <w:rsid w:val="0059336C"/>
    <w:rsid w:val="0059399C"/>
    <w:rsid w:val="00593C20"/>
    <w:rsid w:val="005943D6"/>
    <w:rsid w:val="00595F29"/>
    <w:rsid w:val="005A2CBA"/>
    <w:rsid w:val="005A31D4"/>
    <w:rsid w:val="005A3615"/>
    <w:rsid w:val="005A3A9E"/>
    <w:rsid w:val="005A562B"/>
    <w:rsid w:val="005A7008"/>
    <w:rsid w:val="005A77E5"/>
    <w:rsid w:val="005A7E53"/>
    <w:rsid w:val="005B027B"/>
    <w:rsid w:val="005B0598"/>
    <w:rsid w:val="005B0D29"/>
    <w:rsid w:val="005B103E"/>
    <w:rsid w:val="005B2660"/>
    <w:rsid w:val="005B28F3"/>
    <w:rsid w:val="005B35C6"/>
    <w:rsid w:val="005B37B9"/>
    <w:rsid w:val="005B40A5"/>
    <w:rsid w:val="005B472A"/>
    <w:rsid w:val="005B4F41"/>
    <w:rsid w:val="005B5482"/>
    <w:rsid w:val="005B56E2"/>
    <w:rsid w:val="005B6279"/>
    <w:rsid w:val="005B6656"/>
    <w:rsid w:val="005B6995"/>
    <w:rsid w:val="005B7476"/>
    <w:rsid w:val="005C0C70"/>
    <w:rsid w:val="005C0F26"/>
    <w:rsid w:val="005C1727"/>
    <w:rsid w:val="005C1F87"/>
    <w:rsid w:val="005C3E0E"/>
    <w:rsid w:val="005C43FA"/>
    <w:rsid w:val="005C61A6"/>
    <w:rsid w:val="005C6582"/>
    <w:rsid w:val="005C6875"/>
    <w:rsid w:val="005C6A3F"/>
    <w:rsid w:val="005C6AE7"/>
    <w:rsid w:val="005C6CE9"/>
    <w:rsid w:val="005C70CD"/>
    <w:rsid w:val="005D28D3"/>
    <w:rsid w:val="005D2AAC"/>
    <w:rsid w:val="005D351D"/>
    <w:rsid w:val="005D37FC"/>
    <w:rsid w:val="005D414A"/>
    <w:rsid w:val="005D5064"/>
    <w:rsid w:val="005D5C0B"/>
    <w:rsid w:val="005D5C14"/>
    <w:rsid w:val="005E1089"/>
    <w:rsid w:val="005E1B89"/>
    <w:rsid w:val="005E28D1"/>
    <w:rsid w:val="005E2CE5"/>
    <w:rsid w:val="005E30B3"/>
    <w:rsid w:val="005E314D"/>
    <w:rsid w:val="005E3669"/>
    <w:rsid w:val="005E3AFF"/>
    <w:rsid w:val="005E3D94"/>
    <w:rsid w:val="005E3FC5"/>
    <w:rsid w:val="005E42B2"/>
    <w:rsid w:val="005E49D3"/>
    <w:rsid w:val="005E4A94"/>
    <w:rsid w:val="005E4B7D"/>
    <w:rsid w:val="005E65CF"/>
    <w:rsid w:val="005E6D6A"/>
    <w:rsid w:val="005E75F4"/>
    <w:rsid w:val="005E7DDF"/>
    <w:rsid w:val="005F1ACF"/>
    <w:rsid w:val="005F2A6A"/>
    <w:rsid w:val="005F2F82"/>
    <w:rsid w:val="005F54C7"/>
    <w:rsid w:val="005F6458"/>
    <w:rsid w:val="005F6492"/>
    <w:rsid w:val="005F6EF8"/>
    <w:rsid w:val="005F7205"/>
    <w:rsid w:val="005F7511"/>
    <w:rsid w:val="00600B6C"/>
    <w:rsid w:val="00600BC5"/>
    <w:rsid w:val="006011F1"/>
    <w:rsid w:val="006022C1"/>
    <w:rsid w:val="0060296D"/>
    <w:rsid w:val="00602FFC"/>
    <w:rsid w:val="0060306D"/>
    <w:rsid w:val="0060453D"/>
    <w:rsid w:val="00604B78"/>
    <w:rsid w:val="00604C50"/>
    <w:rsid w:val="00604DA8"/>
    <w:rsid w:val="006052DB"/>
    <w:rsid w:val="006052F7"/>
    <w:rsid w:val="00605710"/>
    <w:rsid w:val="00605D21"/>
    <w:rsid w:val="00605D48"/>
    <w:rsid w:val="00606373"/>
    <w:rsid w:val="006067E1"/>
    <w:rsid w:val="00607470"/>
    <w:rsid w:val="00607DC6"/>
    <w:rsid w:val="00607DD1"/>
    <w:rsid w:val="00607DFE"/>
    <w:rsid w:val="006100F2"/>
    <w:rsid w:val="0061014A"/>
    <w:rsid w:val="00610557"/>
    <w:rsid w:val="00610F0C"/>
    <w:rsid w:val="006111E0"/>
    <w:rsid w:val="00611DE8"/>
    <w:rsid w:val="006129F9"/>
    <w:rsid w:val="00612E9E"/>
    <w:rsid w:val="00613E55"/>
    <w:rsid w:val="00615493"/>
    <w:rsid w:val="00615749"/>
    <w:rsid w:val="00615C8B"/>
    <w:rsid w:val="00617522"/>
    <w:rsid w:val="00617B93"/>
    <w:rsid w:val="0062031F"/>
    <w:rsid w:val="00620C60"/>
    <w:rsid w:val="00620DC9"/>
    <w:rsid w:val="00620DDA"/>
    <w:rsid w:val="00621B41"/>
    <w:rsid w:val="00621E44"/>
    <w:rsid w:val="00622917"/>
    <w:rsid w:val="00622C27"/>
    <w:rsid w:val="00622DE6"/>
    <w:rsid w:val="006235B8"/>
    <w:rsid w:val="006237A2"/>
    <w:rsid w:val="00623C40"/>
    <w:rsid w:val="00623F3F"/>
    <w:rsid w:val="0062443C"/>
    <w:rsid w:val="00624D28"/>
    <w:rsid w:val="00625CF4"/>
    <w:rsid w:val="00627092"/>
    <w:rsid w:val="0063050C"/>
    <w:rsid w:val="00630564"/>
    <w:rsid w:val="006309A2"/>
    <w:rsid w:val="006330BE"/>
    <w:rsid w:val="00633490"/>
    <w:rsid w:val="00633617"/>
    <w:rsid w:val="00633BA4"/>
    <w:rsid w:val="00634A97"/>
    <w:rsid w:val="006353D2"/>
    <w:rsid w:val="00636439"/>
    <w:rsid w:val="006367FA"/>
    <w:rsid w:val="00636C60"/>
    <w:rsid w:val="006402BC"/>
    <w:rsid w:val="0064080C"/>
    <w:rsid w:val="00640DB8"/>
    <w:rsid w:val="0064119B"/>
    <w:rsid w:val="00641215"/>
    <w:rsid w:val="006428B8"/>
    <w:rsid w:val="00642D27"/>
    <w:rsid w:val="00642E87"/>
    <w:rsid w:val="006439D7"/>
    <w:rsid w:val="006447B8"/>
    <w:rsid w:val="00644AA9"/>
    <w:rsid w:val="00645179"/>
    <w:rsid w:val="006474EF"/>
    <w:rsid w:val="00651014"/>
    <w:rsid w:val="00651374"/>
    <w:rsid w:val="0065148B"/>
    <w:rsid w:val="00651710"/>
    <w:rsid w:val="00653C1E"/>
    <w:rsid w:val="0065401F"/>
    <w:rsid w:val="00654071"/>
    <w:rsid w:val="00654D8C"/>
    <w:rsid w:val="00654DBC"/>
    <w:rsid w:val="006552A0"/>
    <w:rsid w:val="00656FB9"/>
    <w:rsid w:val="00656FC6"/>
    <w:rsid w:val="00657D66"/>
    <w:rsid w:val="00660FDB"/>
    <w:rsid w:val="006615A5"/>
    <w:rsid w:val="00661C09"/>
    <w:rsid w:val="00662272"/>
    <w:rsid w:val="006627CF"/>
    <w:rsid w:val="00662C5B"/>
    <w:rsid w:val="00664B7B"/>
    <w:rsid w:val="00665A56"/>
    <w:rsid w:val="00666639"/>
    <w:rsid w:val="006667F6"/>
    <w:rsid w:val="00666ECE"/>
    <w:rsid w:val="006678FC"/>
    <w:rsid w:val="00667982"/>
    <w:rsid w:val="006703DA"/>
    <w:rsid w:val="00670562"/>
    <w:rsid w:val="00670A59"/>
    <w:rsid w:val="006710BD"/>
    <w:rsid w:val="006713BE"/>
    <w:rsid w:val="00671A23"/>
    <w:rsid w:val="00671B5E"/>
    <w:rsid w:val="0067211E"/>
    <w:rsid w:val="006724C8"/>
    <w:rsid w:val="00673286"/>
    <w:rsid w:val="00674CAB"/>
    <w:rsid w:val="006759EA"/>
    <w:rsid w:val="00675D38"/>
    <w:rsid w:val="00677006"/>
    <w:rsid w:val="00677103"/>
    <w:rsid w:val="006804E8"/>
    <w:rsid w:val="00680DE7"/>
    <w:rsid w:val="00682690"/>
    <w:rsid w:val="00682A30"/>
    <w:rsid w:val="00683B20"/>
    <w:rsid w:val="00683BE1"/>
    <w:rsid w:val="00684D6F"/>
    <w:rsid w:val="00687479"/>
    <w:rsid w:val="00687B0C"/>
    <w:rsid w:val="006911A1"/>
    <w:rsid w:val="006912BD"/>
    <w:rsid w:val="00691B71"/>
    <w:rsid w:val="0069217B"/>
    <w:rsid w:val="006924E8"/>
    <w:rsid w:val="006936F7"/>
    <w:rsid w:val="00693ED8"/>
    <w:rsid w:val="006944EF"/>
    <w:rsid w:val="006945A4"/>
    <w:rsid w:val="00694EEA"/>
    <w:rsid w:val="006950D6"/>
    <w:rsid w:val="006964F4"/>
    <w:rsid w:val="00696A60"/>
    <w:rsid w:val="00696BDB"/>
    <w:rsid w:val="006A0C0F"/>
    <w:rsid w:val="006A1850"/>
    <w:rsid w:val="006A198D"/>
    <w:rsid w:val="006A275F"/>
    <w:rsid w:val="006A3D89"/>
    <w:rsid w:val="006A4197"/>
    <w:rsid w:val="006A4282"/>
    <w:rsid w:val="006A4621"/>
    <w:rsid w:val="006A4A5C"/>
    <w:rsid w:val="006A7430"/>
    <w:rsid w:val="006B1B90"/>
    <w:rsid w:val="006B1D24"/>
    <w:rsid w:val="006B243F"/>
    <w:rsid w:val="006B2B7C"/>
    <w:rsid w:val="006B3616"/>
    <w:rsid w:val="006B38E0"/>
    <w:rsid w:val="006B454F"/>
    <w:rsid w:val="006B4898"/>
    <w:rsid w:val="006B4EE1"/>
    <w:rsid w:val="006B50B8"/>
    <w:rsid w:val="006B6034"/>
    <w:rsid w:val="006C1D01"/>
    <w:rsid w:val="006C24F5"/>
    <w:rsid w:val="006C2A88"/>
    <w:rsid w:val="006C3098"/>
    <w:rsid w:val="006C43FC"/>
    <w:rsid w:val="006C4EC7"/>
    <w:rsid w:val="006D08FE"/>
    <w:rsid w:val="006D09F3"/>
    <w:rsid w:val="006D13FB"/>
    <w:rsid w:val="006D24D3"/>
    <w:rsid w:val="006D2A3F"/>
    <w:rsid w:val="006D2FC0"/>
    <w:rsid w:val="006D30BA"/>
    <w:rsid w:val="006D42F5"/>
    <w:rsid w:val="006D49C6"/>
    <w:rsid w:val="006D4B13"/>
    <w:rsid w:val="006D53C6"/>
    <w:rsid w:val="006D5419"/>
    <w:rsid w:val="006D5876"/>
    <w:rsid w:val="006D6B13"/>
    <w:rsid w:val="006D7071"/>
    <w:rsid w:val="006D734D"/>
    <w:rsid w:val="006D7B3A"/>
    <w:rsid w:val="006D7DD0"/>
    <w:rsid w:val="006E02CA"/>
    <w:rsid w:val="006E0367"/>
    <w:rsid w:val="006E088A"/>
    <w:rsid w:val="006E1926"/>
    <w:rsid w:val="006E27E7"/>
    <w:rsid w:val="006E27E9"/>
    <w:rsid w:val="006E2F58"/>
    <w:rsid w:val="006E6E74"/>
    <w:rsid w:val="006E7617"/>
    <w:rsid w:val="006F1A32"/>
    <w:rsid w:val="006F204A"/>
    <w:rsid w:val="006F292C"/>
    <w:rsid w:val="006F2BC0"/>
    <w:rsid w:val="006F44AA"/>
    <w:rsid w:val="006F463C"/>
    <w:rsid w:val="006F4E81"/>
    <w:rsid w:val="006F566D"/>
    <w:rsid w:val="006F62EA"/>
    <w:rsid w:val="006F6E76"/>
    <w:rsid w:val="006F740B"/>
    <w:rsid w:val="0070082B"/>
    <w:rsid w:val="00700F74"/>
    <w:rsid w:val="007015E0"/>
    <w:rsid w:val="00703063"/>
    <w:rsid w:val="00703516"/>
    <w:rsid w:val="00703A09"/>
    <w:rsid w:val="0070466B"/>
    <w:rsid w:val="00706273"/>
    <w:rsid w:val="007077C7"/>
    <w:rsid w:val="007110C9"/>
    <w:rsid w:val="007133D4"/>
    <w:rsid w:val="00714147"/>
    <w:rsid w:val="00714A00"/>
    <w:rsid w:val="00714D65"/>
    <w:rsid w:val="007153FE"/>
    <w:rsid w:val="00716D55"/>
    <w:rsid w:val="00716E1E"/>
    <w:rsid w:val="00717FF1"/>
    <w:rsid w:val="007204FF"/>
    <w:rsid w:val="0072118C"/>
    <w:rsid w:val="007219C9"/>
    <w:rsid w:val="00724051"/>
    <w:rsid w:val="007240E0"/>
    <w:rsid w:val="007246FD"/>
    <w:rsid w:val="00724DDE"/>
    <w:rsid w:val="00725089"/>
    <w:rsid w:val="0072511D"/>
    <w:rsid w:val="00725269"/>
    <w:rsid w:val="007258A1"/>
    <w:rsid w:val="0072793B"/>
    <w:rsid w:val="00727C1C"/>
    <w:rsid w:val="00730691"/>
    <w:rsid w:val="00730756"/>
    <w:rsid w:val="00730C3E"/>
    <w:rsid w:val="00730E3E"/>
    <w:rsid w:val="00732021"/>
    <w:rsid w:val="00733227"/>
    <w:rsid w:val="0073325D"/>
    <w:rsid w:val="00735258"/>
    <w:rsid w:val="00735514"/>
    <w:rsid w:val="007357B0"/>
    <w:rsid w:val="00736BD7"/>
    <w:rsid w:val="00736D31"/>
    <w:rsid w:val="0073747D"/>
    <w:rsid w:val="00737700"/>
    <w:rsid w:val="0074021D"/>
    <w:rsid w:val="00740707"/>
    <w:rsid w:val="007411ED"/>
    <w:rsid w:val="00742A3A"/>
    <w:rsid w:val="00742E39"/>
    <w:rsid w:val="007431A0"/>
    <w:rsid w:val="00743235"/>
    <w:rsid w:val="00746146"/>
    <w:rsid w:val="00746539"/>
    <w:rsid w:val="0074662B"/>
    <w:rsid w:val="00746659"/>
    <w:rsid w:val="00746854"/>
    <w:rsid w:val="0075031F"/>
    <w:rsid w:val="0075034A"/>
    <w:rsid w:val="00752510"/>
    <w:rsid w:val="0075313B"/>
    <w:rsid w:val="0075368E"/>
    <w:rsid w:val="007543AE"/>
    <w:rsid w:val="00755C56"/>
    <w:rsid w:val="00756463"/>
    <w:rsid w:val="00756D2B"/>
    <w:rsid w:val="00757105"/>
    <w:rsid w:val="0076071B"/>
    <w:rsid w:val="00760724"/>
    <w:rsid w:val="00760C2F"/>
    <w:rsid w:val="007612BE"/>
    <w:rsid w:val="0076174C"/>
    <w:rsid w:val="007618FF"/>
    <w:rsid w:val="007623F8"/>
    <w:rsid w:val="007634E5"/>
    <w:rsid w:val="007638F5"/>
    <w:rsid w:val="00763BEC"/>
    <w:rsid w:val="00763C84"/>
    <w:rsid w:val="007641E6"/>
    <w:rsid w:val="0076424A"/>
    <w:rsid w:val="0076473F"/>
    <w:rsid w:val="007659F6"/>
    <w:rsid w:val="0076681F"/>
    <w:rsid w:val="007675D9"/>
    <w:rsid w:val="0077088F"/>
    <w:rsid w:val="007716AA"/>
    <w:rsid w:val="00771782"/>
    <w:rsid w:val="007718BD"/>
    <w:rsid w:val="00772C29"/>
    <w:rsid w:val="007734A4"/>
    <w:rsid w:val="0077383F"/>
    <w:rsid w:val="00773F36"/>
    <w:rsid w:val="007749BE"/>
    <w:rsid w:val="00774A59"/>
    <w:rsid w:val="00775B1D"/>
    <w:rsid w:val="0077679F"/>
    <w:rsid w:val="0077753C"/>
    <w:rsid w:val="00777FF3"/>
    <w:rsid w:val="00780016"/>
    <w:rsid w:val="007801D0"/>
    <w:rsid w:val="0078074D"/>
    <w:rsid w:val="007809E5"/>
    <w:rsid w:val="00781FFD"/>
    <w:rsid w:val="00783F6B"/>
    <w:rsid w:val="007864B9"/>
    <w:rsid w:val="0078661E"/>
    <w:rsid w:val="0078681F"/>
    <w:rsid w:val="0078780F"/>
    <w:rsid w:val="00787FEF"/>
    <w:rsid w:val="00792114"/>
    <w:rsid w:val="00792A60"/>
    <w:rsid w:val="00792D0D"/>
    <w:rsid w:val="0079326C"/>
    <w:rsid w:val="0079334F"/>
    <w:rsid w:val="00796C35"/>
    <w:rsid w:val="007970B9"/>
    <w:rsid w:val="00797D6D"/>
    <w:rsid w:val="007A12E7"/>
    <w:rsid w:val="007A15B1"/>
    <w:rsid w:val="007A16FB"/>
    <w:rsid w:val="007A1F98"/>
    <w:rsid w:val="007A2CBB"/>
    <w:rsid w:val="007A3400"/>
    <w:rsid w:val="007A3CAB"/>
    <w:rsid w:val="007A520E"/>
    <w:rsid w:val="007A559E"/>
    <w:rsid w:val="007A6B05"/>
    <w:rsid w:val="007A73CA"/>
    <w:rsid w:val="007A7928"/>
    <w:rsid w:val="007A7CF4"/>
    <w:rsid w:val="007B21D0"/>
    <w:rsid w:val="007B2C63"/>
    <w:rsid w:val="007B2E47"/>
    <w:rsid w:val="007B2F0A"/>
    <w:rsid w:val="007B5737"/>
    <w:rsid w:val="007C0E7A"/>
    <w:rsid w:val="007C124D"/>
    <w:rsid w:val="007C1EDE"/>
    <w:rsid w:val="007C273D"/>
    <w:rsid w:val="007C3C5D"/>
    <w:rsid w:val="007C58C0"/>
    <w:rsid w:val="007C5D82"/>
    <w:rsid w:val="007C6432"/>
    <w:rsid w:val="007C658B"/>
    <w:rsid w:val="007C6CB2"/>
    <w:rsid w:val="007C7490"/>
    <w:rsid w:val="007C7743"/>
    <w:rsid w:val="007D03A6"/>
    <w:rsid w:val="007D26A4"/>
    <w:rsid w:val="007D2A50"/>
    <w:rsid w:val="007D2D91"/>
    <w:rsid w:val="007D2F39"/>
    <w:rsid w:val="007D3D24"/>
    <w:rsid w:val="007D43D0"/>
    <w:rsid w:val="007D5F89"/>
    <w:rsid w:val="007D6576"/>
    <w:rsid w:val="007D68F7"/>
    <w:rsid w:val="007E0190"/>
    <w:rsid w:val="007E0406"/>
    <w:rsid w:val="007E1684"/>
    <w:rsid w:val="007E1A83"/>
    <w:rsid w:val="007E1D5B"/>
    <w:rsid w:val="007E2414"/>
    <w:rsid w:val="007E39F7"/>
    <w:rsid w:val="007E3B88"/>
    <w:rsid w:val="007E51EC"/>
    <w:rsid w:val="007E5359"/>
    <w:rsid w:val="007E6603"/>
    <w:rsid w:val="007E6CFE"/>
    <w:rsid w:val="007E71B0"/>
    <w:rsid w:val="007E7234"/>
    <w:rsid w:val="007F0837"/>
    <w:rsid w:val="007F11A3"/>
    <w:rsid w:val="007F156F"/>
    <w:rsid w:val="007F2B90"/>
    <w:rsid w:val="007F2D42"/>
    <w:rsid w:val="007F2EEF"/>
    <w:rsid w:val="007F41BB"/>
    <w:rsid w:val="007F4F81"/>
    <w:rsid w:val="007F54CD"/>
    <w:rsid w:val="007F5F64"/>
    <w:rsid w:val="00801A44"/>
    <w:rsid w:val="008030BE"/>
    <w:rsid w:val="00803408"/>
    <w:rsid w:val="00803661"/>
    <w:rsid w:val="00805439"/>
    <w:rsid w:val="00806262"/>
    <w:rsid w:val="00806DB5"/>
    <w:rsid w:val="008103FB"/>
    <w:rsid w:val="0081044A"/>
    <w:rsid w:val="008108B6"/>
    <w:rsid w:val="00812ABD"/>
    <w:rsid w:val="00813559"/>
    <w:rsid w:val="008138D5"/>
    <w:rsid w:val="00813E83"/>
    <w:rsid w:val="008146E4"/>
    <w:rsid w:val="00814FC5"/>
    <w:rsid w:val="00815C51"/>
    <w:rsid w:val="00816D38"/>
    <w:rsid w:val="00817E00"/>
    <w:rsid w:val="00821C1F"/>
    <w:rsid w:val="00822433"/>
    <w:rsid w:val="00822A02"/>
    <w:rsid w:val="00822AE0"/>
    <w:rsid w:val="00823CA1"/>
    <w:rsid w:val="008245B5"/>
    <w:rsid w:val="008251D3"/>
    <w:rsid w:val="0082580F"/>
    <w:rsid w:val="008266F9"/>
    <w:rsid w:val="00826F73"/>
    <w:rsid w:val="00827373"/>
    <w:rsid w:val="008274E7"/>
    <w:rsid w:val="00827E89"/>
    <w:rsid w:val="008314E5"/>
    <w:rsid w:val="00831820"/>
    <w:rsid w:val="008320CD"/>
    <w:rsid w:val="0083218A"/>
    <w:rsid w:val="0083260E"/>
    <w:rsid w:val="00832A5B"/>
    <w:rsid w:val="0083377E"/>
    <w:rsid w:val="008353EA"/>
    <w:rsid w:val="0083541E"/>
    <w:rsid w:val="0083592F"/>
    <w:rsid w:val="0083615D"/>
    <w:rsid w:val="008367CC"/>
    <w:rsid w:val="0083733F"/>
    <w:rsid w:val="00837AC8"/>
    <w:rsid w:val="00837E0E"/>
    <w:rsid w:val="0084021E"/>
    <w:rsid w:val="00843132"/>
    <w:rsid w:val="00843A35"/>
    <w:rsid w:val="00843CFD"/>
    <w:rsid w:val="00844008"/>
    <w:rsid w:val="008444E9"/>
    <w:rsid w:val="008450B7"/>
    <w:rsid w:val="00845C4A"/>
    <w:rsid w:val="008503FF"/>
    <w:rsid w:val="008510EF"/>
    <w:rsid w:val="008511C7"/>
    <w:rsid w:val="00852068"/>
    <w:rsid w:val="00852503"/>
    <w:rsid w:val="00853204"/>
    <w:rsid w:val="00854AD4"/>
    <w:rsid w:val="008560C7"/>
    <w:rsid w:val="008576E8"/>
    <w:rsid w:val="00860CBF"/>
    <w:rsid w:val="008631E7"/>
    <w:rsid w:val="00863ACA"/>
    <w:rsid w:val="00864BCC"/>
    <w:rsid w:val="00865664"/>
    <w:rsid w:val="0086599F"/>
    <w:rsid w:val="00865AA4"/>
    <w:rsid w:val="008664CA"/>
    <w:rsid w:val="00867A79"/>
    <w:rsid w:val="00867AA9"/>
    <w:rsid w:val="00867BA9"/>
    <w:rsid w:val="00870763"/>
    <w:rsid w:val="008708B6"/>
    <w:rsid w:val="0087104A"/>
    <w:rsid w:val="00872586"/>
    <w:rsid w:val="00872957"/>
    <w:rsid w:val="00873F76"/>
    <w:rsid w:val="0087476F"/>
    <w:rsid w:val="0087518C"/>
    <w:rsid w:val="00875527"/>
    <w:rsid w:val="00875CDE"/>
    <w:rsid w:val="0087606F"/>
    <w:rsid w:val="008761E3"/>
    <w:rsid w:val="00876914"/>
    <w:rsid w:val="0087795D"/>
    <w:rsid w:val="00877F34"/>
    <w:rsid w:val="00882F50"/>
    <w:rsid w:val="00884299"/>
    <w:rsid w:val="00884455"/>
    <w:rsid w:val="00885954"/>
    <w:rsid w:val="00885D2C"/>
    <w:rsid w:val="008863F7"/>
    <w:rsid w:val="00887449"/>
    <w:rsid w:val="00887B9B"/>
    <w:rsid w:val="00887F27"/>
    <w:rsid w:val="00890342"/>
    <w:rsid w:val="00890F81"/>
    <w:rsid w:val="00891017"/>
    <w:rsid w:val="0089155F"/>
    <w:rsid w:val="00891880"/>
    <w:rsid w:val="008926C5"/>
    <w:rsid w:val="008929B9"/>
    <w:rsid w:val="00893075"/>
    <w:rsid w:val="00893F61"/>
    <w:rsid w:val="00895430"/>
    <w:rsid w:val="00895828"/>
    <w:rsid w:val="00895B86"/>
    <w:rsid w:val="0089617F"/>
    <w:rsid w:val="00896818"/>
    <w:rsid w:val="00896CA7"/>
    <w:rsid w:val="00896D26"/>
    <w:rsid w:val="0089763F"/>
    <w:rsid w:val="008A06A1"/>
    <w:rsid w:val="008A08CE"/>
    <w:rsid w:val="008A14C4"/>
    <w:rsid w:val="008A1887"/>
    <w:rsid w:val="008A2143"/>
    <w:rsid w:val="008A232D"/>
    <w:rsid w:val="008A30A1"/>
    <w:rsid w:val="008A3701"/>
    <w:rsid w:val="008A3B93"/>
    <w:rsid w:val="008A4453"/>
    <w:rsid w:val="008A5068"/>
    <w:rsid w:val="008A51DB"/>
    <w:rsid w:val="008A6FEA"/>
    <w:rsid w:val="008B1C08"/>
    <w:rsid w:val="008B3142"/>
    <w:rsid w:val="008B4879"/>
    <w:rsid w:val="008B5599"/>
    <w:rsid w:val="008B59F4"/>
    <w:rsid w:val="008B5D11"/>
    <w:rsid w:val="008B6444"/>
    <w:rsid w:val="008B6525"/>
    <w:rsid w:val="008C1D35"/>
    <w:rsid w:val="008C218D"/>
    <w:rsid w:val="008C2812"/>
    <w:rsid w:val="008C2F6F"/>
    <w:rsid w:val="008C3ACB"/>
    <w:rsid w:val="008C3B06"/>
    <w:rsid w:val="008C3B98"/>
    <w:rsid w:val="008C5049"/>
    <w:rsid w:val="008C660C"/>
    <w:rsid w:val="008C7E4E"/>
    <w:rsid w:val="008D04F2"/>
    <w:rsid w:val="008D16B6"/>
    <w:rsid w:val="008D1A25"/>
    <w:rsid w:val="008D4305"/>
    <w:rsid w:val="008D48A2"/>
    <w:rsid w:val="008D5F03"/>
    <w:rsid w:val="008D73DA"/>
    <w:rsid w:val="008E067F"/>
    <w:rsid w:val="008E0864"/>
    <w:rsid w:val="008E190E"/>
    <w:rsid w:val="008E1F41"/>
    <w:rsid w:val="008E39FE"/>
    <w:rsid w:val="008E3C5B"/>
    <w:rsid w:val="008E515B"/>
    <w:rsid w:val="008E56A9"/>
    <w:rsid w:val="008E56C4"/>
    <w:rsid w:val="008E5F0E"/>
    <w:rsid w:val="008E75C0"/>
    <w:rsid w:val="008E7B54"/>
    <w:rsid w:val="008E7E2B"/>
    <w:rsid w:val="008F0D64"/>
    <w:rsid w:val="008F14C0"/>
    <w:rsid w:val="008F2D39"/>
    <w:rsid w:val="008F45CF"/>
    <w:rsid w:val="008F481A"/>
    <w:rsid w:val="008F493C"/>
    <w:rsid w:val="008F4B6C"/>
    <w:rsid w:val="008F592D"/>
    <w:rsid w:val="008F6D17"/>
    <w:rsid w:val="008F7122"/>
    <w:rsid w:val="008F76FA"/>
    <w:rsid w:val="008F7E40"/>
    <w:rsid w:val="009005E7"/>
    <w:rsid w:val="00902B4B"/>
    <w:rsid w:val="00905155"/>
    <w:rsid w:val="009059A8"/>
    <w:rsid w:val="00905A57"/>
    <w:rsid w:val="00905D5A"/>
    <w:rsid w:val="00905E41"/>
    <w:rsid w:val="009064DD"/>
    <w:rsid w:val="009069A5"/>
    <w:rsid w:val="00906C3E"/>
    <w:rsid w:val="0090700A"/>
    <w:rsid w:val="00911751"/>
    <w:rsid w:val="0091210E"/>
    <w:rsid w:val="00912E12"/>
    <w:rsid w:val="0091358C"/>
    <w:rsid w:val="00913F9B"/>
    <w:rsid w:val="0091401F"/>
    <w:rsid w:val="0091425E"/>
    <w:rsid w:val="00915C2A"/>
    <w:rsid w:val="0091630D"/>
    <w:rsid w:val="00917C12"/>
    <w:rsid w:val="00920653"/>
    <w:rsid w:val="0092100F"/>
    <w:rsid w:val="0092122C"/>
    <w:rsid w:val="00923D98"/>
    <w:rsid w:val="009250AB"/>
    <w:rsid w:val="009250CC"/>
    <w:rsid w:val="009254B1"/>
    <w:rsid w:val="00925A88"/>
    <w:rsid w:val="00925BBD"/>
    <w:rsid w:val="00927522"/>
    <w:rsid w:val="00927D37"/>
    <w:rsid w:val="00930ACF"/>
    <w:rsid w:val="00930D32"/>
    <w:rsid w:val="0093121D"/>
    <w:rsid w:val="0093196E"/>
    <w:rsid w:val="009321B7"/>
    <w:rsid w:val="0093283E"/>
    <w:rsid w:val="00933914"/>
    <w:rsid w:val="00936AFD"/>
    <w:rsid w:val="0093733E"/>
    <w:rsid w:val="00937884"/>
    <w:rsid w:val="00941ECE"/>
    <w:rsid w:val="00942229"/>
    <w:rsid w:val="00942233"/>
    <w:rsid w:val="009427D5"/>
    <w:rsid w:val="00942AEA"/>
    <w:rsid w:val="009436D7"/>
    <w:rsid w:val="00943ED2"/>
    <w:rsid w:val="00944C43"/>
    <w:rsid w:val="00946606"/>
    <w:rsid w:val="009478B2"/>
    <w:rsid w:val="00951E5D"/>
    <w:rsid w:val="00952B95"/>
    <w:rsid w:val="009530FE"/>
    <w:rsid w:val="00953EB9"/>
    <w:rsid w:val="00954730"/>
    <w:rsid w:val="00954A56"/>
    <w:rsid w:val="0095561C"/>
    <w:rsid w:val="00955A80"/>
    <w:rsid w:val="00955BA6"/>
    <w:rsid w:val="00955D8E"/>
    <w:rsid w:val="009565E0"/>
    <w:rsid w:val="0095797E"/>
    <w:rsid w:val="0096103B"/>
    <w:rsid w:val="009616D2"/>
    <w:rsid w:val="009626BA"/>
    <w:rsid w:val="00962A89"/>
    <w:rsid w:val="00963387"/>
    <w:rsid w:val="00963516"/>
    <w:rsid w:val="009643C4"/>
    <w:rsid w:val="00964852"/>
    <w:rsid w:val="00965175"/>
    <w:rsid w:val="00965F3A"/>
    <w:rsid w:val="0096669E"/>
    <w:rsid w:val="009666A0"/>
    <w:rsid w:val="00966C40"/>
    <w:rsid w:val="00966FC5"/>
    <w:rsid w:val="009678F0"/>
    <w:rsid w:val="00967C58"/>
    <w:rsid w:val="00967CCC"/>
    <w:rsid w:val="00967DAB"/>
    <w:rsid w:val="00970DB5"/>
    <w:rsid w:val="009715E1"/>
    <w:rsid w:val="0097295B"/>
    <w:rsid w:val="00972E11"/>
    <w:rsid w:val="00972F46"/>
    <w:rsid w:val="009738FD"/>
    <w:rsid w:val="00973D53"/>
    <w:rsid w:val="0097417D"/>
    <w:rsid w:val="009743D1"/>
    <w:rsid w:val="00974C30"/>
    <w:rsid w:val="00974DE9"/>
    <w:rsid w:val="009752F5"/>
    <w:rsid w:val="00976882"/>
    <w:rsid w:val="00976994"/>
    <w:rsid w:val="009770C4"/>
    <w:rsid w:val="009776DB"/>
    <w:rsid w:val="009805E7"/>
    <w:rsid w:val="00980B4D"/>
    <w:rsid w:val="00980BCA"/>
    <w:rsid w:val="00982577"/>
    <w:rsid w:val="009829D6"/>
    <w:rsid w:val="00982A92"/>
    <w:rsid w:val="009836C1"/>
    <w:rsid w:val="0098433C"/>
    <w:rsid w:val="009847D3"/>
    <w:rsid w:val="00984E36"/>
    <w:rsid w:val="00985004"/>
    <w:rsid w:val="00985695"/>
    <w:rsid w:val="009858EE"/>
    <w:rsid w:val="00986F71"/>
    <w:rsid w:val="0098720D"/>
    <w:rsid w:val="00990077"/>
    <w:rsid w:val="0099033E"/>
    <w:rsid w:val="00990D30"/>
    <w:rsid w:val="009910F9"/>
    <w:rsid w:val="00991916"/>
    <w:rsid w:val="009924B5"/>
    <w:rsid w:val="0099303B"/>
    <w:rsid w:val="00993570"/>
    <w:rsid w:val="00993F35"/>
    <w:rsid w:val="00994D1B"/>
    <w:rsid w:val="00994DA6"/>
    <w:rsid w:val="00994FAF"/>
    <w:rsid w:val="009950E6"/>
    <w:rsid w:val="00995215"/>
    <w:rsid w:val="009954DD"/>
    <w:rsid w:val="00995E3E"/>
    <w:rsid w:val="009A09A7"/>
    <w:rsid w:val="009A3060"/>
    <w:rsid w:val="009A339D"/>
    <w:rsid w:val="009A3C68"/>
    <w:rsid w:val="009A3CB7"/>
    <w:rsid w:val="009A4497"/>
    <w:rsid w:val="009A45ED"/>
    <w:rsid w:val="009A5234"/>
    <w:rsid w:val="009A527E"/>
    <w:rsid w:val="009A554E"/>
    <w:rsid w:val="009A5FFC"/>
    <w:rsid w:val="009A62B1"/>
    <w:rsid w:val="009A6721"/>
    <w:rsid w:val="009A6EDF"/>
    <w:rsid w:val="009B0A2A"/>
    <w:rsid w:val="009B3041"/>
    <w:rsid w:val="009B48B8"/>
    <w:rsid w:val="009B5A16"/>
    <w:rsid w:val="009B5EEB"/>
    <w:rsid w:val="009B7F9C"/>
    <w:rsid w:val="009C0853"/>
    <w:rsid w:val="009C0B81"/>
    <w:rsid w:val="009C22AC"/>
    <w:rsid w:val="009C2913"/>
    <w:rsid w:val="009C2A56"/>
    <w:rsid w:val="009C345D"/>
    <w:rsid w:val="009C4D0A"/>
    <w:rsid w:val="009C4E32"/>
    <w:rsid w:val="009C5E03"/>
    <w:rsid w:val="009C6CA3"/>
    <w:rsid w:val="009C7AC1"/>
    <w:rsid w:val="009C7D87"/>
    <w:rsid w:val="009C7F78"/>
    <w:rsid w:val="009D05D4"/>
    <w:rsid w:val="009D06C1"/>
    <w:rsid w:val="009D29BB"/>
    <w:rsid w:val="009D2BD1"/>
    <w:rsid w:val="009D3414"/>
    <w:rsid w:val="009D4698"/>
    <w:rsid w:val="009D489F"/>
    <w:rsid w:val="009D5092"/>
    <w:rsid w:val="009D5D6E"/>
    <w:rsid w:val="009D6005"/>
    <w:rsid w:val="009D6440"/>
    <w:rsid w:val="009D6D1D"/>
    <w:rsid w:val="009D7709"/>
    <w:rsid w:val="009D7B69"/>
    <w:rsid w:val="009D7E34"/>
    <w:rsid w:val="009D7FBF"/>
    <w:rsid w:val="009E0C27"/>
    <w:rsid w:val="009E21A2"/>
    <w:rsid w:val="009E248C"/>
    <w:rsid w:val="009E2702"/>
    <w:rsid w:val="009E32FC"/>
    <w:rsid w:val="009E3C82"/>
    <w:rsid w:val="009E412A"/>
    <w:rsid w:val="009E58AD"/>
    <w:rsid w:val="009E6999"/>
    <w:rsid w:val="009E6BDC"/>
    <w:rsid w:val="009E71A2"/>
    <w:rsid w:val="009E73A6"/>
    <w:rsid w:val="009E7F83"/>
    <w:rsid w:val="009F0472"/>
    <w:rsid w:val="009F0784"/>
    <w:rsid w:val="009F10FC"/>
    <w:rsid w:val="009F1B69"/>
    <w:rsid w:val="009F1DF9"/>
    <w:rsid w:val="009F2B1E"/>
    <w:rsid w:val="009F30BF"/>
    <w:rsid w:val="009F3D5E"/>
    <w:rsid w:val="009F462C"/>
    <w:rsid w:val="009F4C77"/>
    <w:rsid w:val="009F5179"/>
    <w:rsid w:val="009F5A30"/>
    <w:rsid w:val="009F6179"/>
    <w:rsid w:val="009F6314"/>
    <w:rsid w:val="009F66D3"/>
    <w:rsid w:val="009F7F4F"/>
    <w:rsid w:val="00A00019"/>
    <w:rsid w:val="00A0062C"/>
    <w:rsid w:val="00A01379"/>
    <w:rsid w:val="00A01B01"/>
    <w:rsid w:val="00A02133"/>
    <w:rsid w:val="00A021D5"/>
    <w:rsid w:val="00A02EC5"/>
    <w:rsid w:val="00A030FC"/>
    <w:rsid w:val="00A03105"/>
    <w:rsid w:val="00A05EBC"/>
    <w:rsid w:val="00A07E2E"/>
    <w:rsid w:val="00A1070E"/>
    <w:rsid w:val="00A110F3"/>
    <w:rsid w:val="00A11221"/>
    <w:rsid w:val="00A1179A"/>
    <w:rsid w:val="00A12ADC"/>
    <w:rsid w:val="00A1340A"/>
    <w:rsid w:val="00A145AA"/>
    <w:rsid w:val="00A14BA6"/>
    <w:rsid w:val="00A1540C"/>
    <w:rsid w:val="00A169D6"/>
    <w:rsid w:val="00A1726F"/>
    <w:rsid w:val="00A20326"/>
    <w:rsid w:val="00A2040D"/>
    <w:rsid w:val="00A20C92"/>
    <w:rsid w:val="00A20E03"/>
    <w:rsid w:val="00A220C2"/>
    <w:rsid w:val="00A235E4"/>
    <w:rsid w:val="00A2486F"/>
    <w:rsid w:val="00A24962"/>
    <w:rsid w:val="00A24B29"/>
    <w:rsid w:val="00A252EC"/>
    <w:rsid w:val="00A2558F"/>
    <w:rsid w:val="00A26049"/>
    <w:rsid w:val="00A30AAB"/>
    <w:rsid w:val="00A315E4"/>
    <w:rsid w:val="00A317BE"/>
    <w:rsid w:val="00A31AB0"/>
    <w:rsid w:val="00A32364"/>
    <w:rsid w:val="00A32DD5"/>
    <w:rsid w:val="00A33214"/>
    <w:rsid w:val="00A335AD"/>
    <w:rsid w:val="00A3387E"/>
    <w:rsid w:val="00A350C3"/>
    <w:rsid w:val="00A35736"/>
    <w:rsid w:val="00A357B5"/>
    <w:rsid w:val="00A36717"/>
    <w:rsid w:val="00A37BCE"/>
    <w:rsid w:val="00A41088"/>
    <w:rsid w:val="00A4215B"/>
    <w:rsid w:val="00A425F8"/>
    <w:rsid w:val="00A42717"/>
    <w:rsid w:val="00A430FA"/>
    <w:rsid w:val="00A438F0"/>
    <w:rsid w:val="00A43D4E"/>
    <w:rsid w:val="00A452F0"/>
    <w:rsid w:val="00A45B83"/>
    <w:rsid w:val="00A4718B"/>
    <w:rsid w:val="00A4745C"/>
    <w:rsid w:val="00A47CAE"/>
    <w:rsid w:val="00A50793"/>
    <w:rsid w:val="00A51319"/>
    <w:rsid w:val="00A51671"/>
    <w:rsid w:val="00A51B4B"/>
    <w:rsid w:val="00A537F3"/>
    <w:rsid w:val="00A53A24"/>
    <w:rsid w:val="00A5597F"/>
    <w:rsid w:val="00A56A2A"/>
    <w:rsid w:val="00A57429"/>
    <w:rsid w:val="00A5783F"/>
    <w:rsid w:val="00A57C1A"/>
    <w:rsid w:val="00A60672"/>
    <w:rsid w:val="00A6129A"/>
    <w:rsid w:val="00A62C57"/>
    <w:rsid w:val="00A6314D"/>
    <w:rsid w:val="00A633FC"/>
    <w:rsid w:val="00A635A0"/>
    <w:rsid w:val="00A63F38"/>
    <w:rsid w:val="00A6453A"/>
    <w:rsid w:val="00A651BB"/>
    <w:rsid w:val="00A653F7"/>
    <w:rsid w:val="00A66894"/>
    <w:rsid w:val="00A66B33"/>
    <w:rsid w:val="00A702AB"/>
    <w:rsid w:val="00A704BB"/>
    <w:rsid w:val="00A7084D"/>
    <w:rsid w:val="00A71C24"/>
    <w:rsid w:val="00A71FFC"/>
    <w:rsid w:val="00A73AC3"/>
    <w:rsid w:val="00A73E79"/>
    <w:rsid w:val="00A74162"/>
    <w:rsid w:val="00A74430"/>
    <w:rsid w:val="00A766F4"/>
    <w:rsid w:val="00A771F0"/>
    <w:rsid w:val="00A77E06"/>
    <w:rsid w:val="00A81CA0"/>
    <w:rsid w:val="00A81E26"/>
    <w:rsid w:val="00A8276F"/>
    <w:rsid w:val="00A82DCE"/>
    <w:rsid w:val="00A834E6"/>
    <w:rsid w:val="00A83E76"/>
    <w:rsid w:val="00A84E02"/>
    <w:rsid w:val="00A84F65"/>
    <w:rsid w:val="00A85B35"/>
    <w:rsid w:val="00A85BC5"/>
    <w:rsid w:val="00A8614E"/>
    <w:rsid w:val="00A869AE"/>
    <w:rsid w:val="00A86BA6"/>
    <w:rsid w:val="00A86D25"/>
    <w:rsid w:val="00A86D56"/>
    <w:rsid w:val="00A8747B"/>
    <w:rsid w:val="00A87545"/>
    <w:rsid w:val="00A878A8"/>
    <w:rsid w:val="00A90F44"/>
    <w:rsid w:val="00A91277"/>
    <w:rsid w:val="00A91620"/>
    <w:rsid w:val="00A91905"/>
    <w:rsid w:val="00A96563"/>
    <w:rsid w:val="00A965ED"/>
    <w:rsid w:val="00A96623"/>
    <w:rsid w:val="00A9717B"/>
    <w:rsid w:val="00A972B5"/>
    <w:rsid w:val="00A97440"/>
    <w:rsid w:val="00AA00AA"/>
    <w:rsid w:val="00AA0181"/>
    <w:rsid w:val="00AA0882"/>
    <w:rsid w:val="00AA0FBC"/>
    <w:rsid w:val="00AA2276"/>
    <w:rsid w:val="00AA2641"/>
    <w:rsid w:val="00AA3155"/>
    <w:rsid w:val="00AA37A0"/>
    <w:rsid w:val="00AA41D6"/>
    <w:rsid w:val="00AA43BE"/>
    <w:rsid w:val="00AA4D28"/>
    <w:rsid w:val="00AA4E79"/>
    <w:rsid w:val="00AA50DD"/>
    <w:rsid w:val="00AA51BB"/>
    <w:rsid w:val="00AA5F55"/>
    <w:rsid w:val="00AA63DC"/>
    <w:rsid w:val="00AA6DB7"/>
    <w:rsid w:val="00AA75CF"/>
    <w:rsid w:val="00AB04C5"/>
    <w:rsid w:val="00AB0B6F"/>
    <w:rsid w:val="00AB1114"/>
    <w:rsid w:val="00AB11C3"/>
    <w:rsid w:val="00AB2244"/>
    <w:rsid w:val="00AB30DC"/>
    <w:rsid w:val="00AB330E"/>
    <w:rsid w:val="00AB334D"/>
    <w:rsid w:val="00AB348C"/>
    <w:rsid w:val="00AB3B09"/>
    <w:rsid w:val="00AB4363"/>
    <w:rsid w:val="00AB68ED"/>
    <w:rsid w:val="00AB7B0F"/>
    <w:rsid w:val="00AB7E02"/>
    <w:rsid w:val="00AC0845"/>
    <w:rsid w:val="00AC09A8"/>
    <w:rsid w:val="00AC0A14"/>
    <w:rsid w:val="00AC15C4"/>
    <w:rsid w:val="00AC2B04"/>
    <w:rsid w:val="00AC3504"/>
    <w:rsid w:val="00AC6FB8"/>
    <w:rsid w:val="00AC6FFA"/>
    <w:rsid w:val="00AC7439"/>
    <w:rsid w:val="00AC7DD4"/>
    <w:rsid w:val="00AC7FA5"/>
    <w:rsid w:val="00AD19CA"/>
    <w:rsid w:val="00AD397F"/>
    <w:rsid w:val="00AD3CE8"/>
    <w:rsid w:val="00AD46D1"/>
    <w:rsid w:val="00AD4759"/>
    <w:rsid w:val="00AD5456"/>
    <w:rsid w:val="00AD5EC2"/>
    <w:rsid w:val="00AD6C2F"/>
    <w:rsid w:val="00AD6DC9"/>
    <w:rsid w:val="00AE2786"/>
    <w:rsid w:val="00AE2ABB"/>
    <w:rsid w:val="00AE3C79"/>
    <w:rsid w:val="00AE4227"/>
    <w:rsid w:val="00AE435B"/>
    <w:rsid w:val="00AE4C36"/>
    <w:rsid w:val="00AE54DF"/>
    <w:rsid w:val="00AE5F5F"/>
    <w:rsid w:val="00AE63B8"/>
    <w:rsid w:val="00AE6880"/>
    <w:rsid w:val="00AE6B1A"/>
    <w:rsid w:val="00AE70E9"/>
    <w:rsid w:val="00AE7D6C"/>
    <w:rsid w:val="00AF0F5A"/>
    <w:rsid w:val="00AF119B"/>
    <w:rsid w:val="00AF1C70"/>
    <w:rsid w:val="00AF2A5D"/>
    <w:rsid w:val="00AF3D4C"/>
    <w:rsid w:val="00AF3EF3"/>
    <w:rsid w:val="00AF4211"/>
    <w:rsid w:val="00AF4327"/>
    <w:rsid w:val="00AF4D42"/>
    <w:rsid w:val="00AF4F6B"/>
    <w:rsid w:val="00AF53F4"/>
    <w:rsid w:val="00AF58ED"/>
    <w:rsid w:val="00B006CA"/>
    <w:rsid w:val="00B00C97"/>
    <w:rsid w:val="00B01A73"/>
    <w:rsid w:val="00B029DE"/>
    <w:rsid w:val="00B03066"/>
    <w:rsid w:val="00B05BCA"/>
    <w:rsid w:val="00B05E54"/>
    <w:rsid w:val="00B06E9F"/>
    <w:rsid w:val="00B074D7"/>
    <w:rsid w:val="00B105D4"/>
    <w:rsid w:val="00B10B7B"/>
    <w:rsid w:val="00B1200B"/>
    <w:rsid w:val="00B13732"/>
    <w:rsid w:val="00B13914"/>
    <w:rsid w:val="00B14197"/>
    <w:rsid w:val="00B1426C"/>
    <w:rsid w:val="00B1464A"/>
    <w:rsid w:val="00B152C2"/>
    <w:rsid w:val="00B15463"/>
    <w:rsid w:val="00B15972"/>
    <w:rsid w:val="00B15A84"/>
    <w:rsid w:val="00B16373"/>
    <w:rsid w:val="00B171E7"/>
    <w:rsid w:val="00B17D39"/>
    <w:rsid w:val="00B203E7"/>
    <w:rsid w:val="00B21014"/>
    <w:rsid w:val="00B21345"/>
    <w:rsid w:val="00B21847"/>
    <w:rsid w:val="00B21D73"/>
    <w:rsid w:val="00B21E9E"/>
    <w:rsid w:val="00B2208E"/>
    <w:rsid w:val="00B2294D"/>
    <w:rsid w:val="00B232F8"/>
    <w:rsid w:val="00B23EE9"/>
    <w:rsid w:val="00B24FB7"/>
    <w:rsid w:val="00B25F46"/>
    <w:rsid w:val="00B266A6"/>
    <w:rsid w:val="00B26DB7"/>
    <w:rsid w:val="00B27FFE"/>
    <w:rsid w:val="00B304DB"/>
    <w:rsid w:val="00B3058A"/>
    <w:rsid w:val="00B30D33"/>
    <w:rsid w:val="00B32A65"/>
    <w:rsid w:val="00B33132"/>
    <w:rsid w:val="00B332BC"/>
    <w:rsid w:val="00B3366C"/>
    <w:rsid w:val="00B33C9F"/>
    <w:rsid w:val="00B34230"/>
    <w:rsid w:val="00B34232"/>
    <w:rsid w:val="00B34856"/>
    <w:rsid w:val="00B349E7"/>
    <w:rsid w:val="00B34F6F"/>
    <w:rsid w:val="00B35DC4"/>
    <w:rsid w:val="00B36737"/>
    <w:rsid w:val="00B367F8"/>
    <w:rsid w:val="00B36E1D"/>
    <w:rsid w:val="00B37747"/>
    <w:rsid w:val="00B379DB"/>
    <w:rsid w:val="00B400E0"/>
    <w:rsid w:val="00B40A1E"/>
    <w:rsid w:val="00B411B6"/>
    <w:rsid w:val="00B4412E"/>
    <w:rsid w:val="00B46539"/>
    <w:rsid w:val="00B47ADD"/>
    <w:rsid w:val="00B47F18"/>
    <w:rsid w:val="00B504EC"/>
    <w:rsid w:val="00B50850"/>
    <w:rsid w:val="00B51D0A"/>
    <w:rsid w:val="00B52613"/>
    <w:rsid w:val="00B53293"/>
    <w:rsid w:val="00B5330F"/>
    <w:rsid w:val="00B54AFC"/>
    <w:rsid w:val="00B54FCD"/>
    <w:rsid w:val="00B551F7"/>
    <w:rsid w:val="00B55AB6"/>
    <w:rsid w:val="00B56DA3"/>
    <w:rsid w:val="00B57F6E"/>
    <w:rsid w:val="00B60D70"/>
    <w:rsid w:val="00B61D65"/>
    <w:rsid w:val="00B63CDE"/>
    <w:rsid w:val="00B646B1"/>
    <w:rsid w:val="00B65375"/>
    <w:rsid w:val="00B65AE9"/>
    <w:rsid w:val="00B66147"/>
    <w:rsid w:val="00B663D0"/>
    <w:rsid w:val="00B66C65"/>
    <w:rsid w:val="00B671E2"/>
    <w:rsid w:val="00B676BC"/>
    <w:rsid w:val="00B67B48"/>
    <w:rsid w:val="00B67B5D"/>
    <w:rsid w:val="00B67C82"/>
    <w:rsid w:val="00B71195"/>
    <w:rsid w:val="00B71A46"/>
    <w:rsid w:val="00B7267D"/>
    <w:rsid w:val="00B7383E"/>
    <w:rsid w:val="00B73D7C"/>
    <w:rsid w:val="00B74984"/>
    <w:rsid w:val="00B750D1"/>
    <w:rsid w:val="00B758B4"/>
    <w:rsid w:val="00B771B5"/>
    <w:rsid w:val="00B77C01"/>
    <w:rsid w:val="00B80404"/>
    <w:rsid w:val="00B8059C"/>
    <w:rsid w:val="00B81112"/>
    <w:rsid w:val="00B81A96"/>
    <w:rsid w:val="00B81CD7"/>
    <w:rsid w:val="00B82BBB"/>
    <w:rsid w:val="00B82C41"/>
    <w:rsid w:val="00B843D8"/>
    <w:rsid w:val="00B84B04"/>
    <w:rsid w:val="00B84DAF"/>
    <w:rsid w:val="00B86E10"/>
    <w:rsid w:val="00B86E23"/>
    <w:rsid w:val="00B874C7"/>
    <w:rsid w:val="00B87D33"/>
    <w:rsid w:val="00B91544"/>
    <w:rsid w:val="00B91BCD"/>
    <w:rsid w:val="00B9355B"/>
    <w:rsid w:val="00B93BB3"/>
    <w:rsid w:val="00B93EB6"/>
    <w:rsid w:val="00B947FD"/>
    <w:rsid w:val="00B956ED"/>
    <w:rsid w:val="00B9721B"/>
    <w:rsid w:val="00BA0631"/>
    <w:rsid w:val="00BA0BAA"/>
    <w:rsid w:val="00BA1659"/>
    <w:rsid w:val="00BA1706"/>
    <w:rsid w:val="00BA1E18"/>
    <w:rsid w:val="00BA2980"/>
    <w:rsid w:val="00BA3058"/>
    <w:rsid w:val="00BA35CC"/>
    <w:rsid w:val="00BA5536"/>
    <w:rsid w:val="00BA5760"/>
    <w:rsid w:val="00BA6000"/>
    <w:rsid w:val="00BA7425"/>
    <w:rsid w:val="00BA7A31"/>
    <w:rsid w:val="00BA7B36"/>
    <w:rsid w:val="00BB024A"/>
    <w:rsid w:val="00BB05E4"/>
    <w:rsid w:val="00BB0912"/>
    <w:rsid w:val="00BB149D"/>
    <w:rsid w:val="00BB1A67"/>
    <w:rsid w:val="00BB1FC6"/>
    <w:rsid w:val="00BB2291"/>
    <w:rsid w:val="00BB3235"/>
    <w:rsid w:val="00BB3333"/>
    <w:rsid w:val="00BB39DD"/>
    <w:rsid w:val="00BB3EF5"/>
    <w:rsid w:val="00BB4EB4"/>
    <w:rsid w:val="00BB602D"/>
    <w:rsid w:val="00BC0F06"/>
    <w:rsid w:val="00BC150F"/>
    <w:rsid w:val="00BC1857"/>
    <w:rsid w:val="00BC2331"/>
    <w:rsid w:val="00BC318A"/>
    <w:rsid w:val="00BC324B"/>
    <w:rsid w:val="00BC46AB"/>
    <w:rsid w:val="00BC4E03"/>
    <w:rsid w:val="00BC6EB5"/>
    <w:rsid w:val="00BC70EE"/>
    <w:rsid w:val="00BC7912"/>
    <w:rsid w:val="00BC7A86"/>
    <w:rsid w:val="00BC7AA4"/>
    <w:rsid w:val="00BC7E6A"/>
    <w:rsid w:val="00BD0C99"/>
    <w:rsid w:val="00BD1371"/>
    <w:rsid w:val="00BD1FB0"/>
    <w:rsid w:val="00BD2500"/>
    <w:rsid w:val="00BD258A"/>
    <w:rsid w:val="00BD294C"/>
    <w:rsid w:val="00BD47B8"/>
    <w:rsid w:val="00BD4A1A"/>
    <w:rsid w:val="00BD5662"/>
    <w:rsid w:val="00BD6282"/>
    <w:rsid w:val="00BD630C"/>
    <w:rsid w:val="00BD6629"/>
    <w:rsid w:val="00BE0259"/>
    <w:rsid w:val="00BE2785"/>
    <w:rsid w:val="00BE27F7"/>
    <w:rsid w:val="00BE3C2C"/>
    <w:rsid w:val="00BE5A8F"/>
    <w:rsid w:val="00BE5A95"/>
    <w:rsid w:val="00BE62FD"/>
    <w:rsid w:val="00BE636C"/>
    <w:rsid w:val="00BE6501"/>
    <w:rsid w:val="00BE67C8"/>
    <w:rsid w:val="00BE69E3"/>
    <w:rsid w:val="00BF0CFE"/>
    <w:rsid w:val="00BF0D74"/>
    <w:rsid w:val="00BF216B"/>
    <w:rsid w:val="00BF3678"/>
    <w:rsid w:val="00BF406F"/>
    <w:rsid w:val="00BF6CD2"/>
    <w:rsid w:val="00BF7956"/>
    <w:rsid w:val="00BF7B4F"/>
    <w:rsid w:val="00BF7BF2"/>
    <w:rsid w:val="00C002F3"/>
    <w:rsid w:val="00C009CF"/>
    <w:rsid w:val="00C01311"/>
    <w:rsid w:val="00C018C2"/>
    <w:rsid w:val="00C02BC5"/>
    <w:rsid w:val="00C04DEA"/>
    <w:rsid w:val="00C0573C"/>
    <w:rsid w:val="00C05A02"/>
    <w:rsid w:val="00C05C92"/>
    <w:rsid w:val="00C0726B"/>
    <w:rsid w:val="00C1010D"/>
    <w:rsid w:val="00C10749"/>
    <w:rsid w:val="00C11B06"/>
    <w:rsid w:val="00C11B38"/>
    <w:rsid w:val="00C127E6"/>
    <w:rsid w:val="00C12A54"/>
    <w:rsid w:val="00C1314C"/>
    <w:rsid w:val="00C13471"/>
    <w:rsid w:val="00C137B2"/>
    <w:rsid w:val="00C13F3A"/>
    <w:rsid w:val="00C1423C"/>
    <w:rsid w:val="00C14FCF"/>
    <w:rsid w:val="00C1649B"/>
    <w:rsid w:val="00C16606"/>
    <w:rsid w:val="00C20050"/>
    <w:rsid w:val="00C205F5"/>
    <w:rsid w:val="00C2068E"/>
    <w:rsid w:val="00C209D0"/>
    <w:rsid w:val="00C20E8B"/>
    <w:rsid w:val="00C21349"/>
    <w:rsid w:val="00C223CF"/>
    <w:rsid w:val="00C25ADE"/>
    <w:rsid w:val="00C25BBA"/>
    <w:rsid w:val="00C274EC"/>
    <w:rsid w:val="00C279C4"/>
    <w:rsid w:val="00C27E13"/>
    <w:rsid w:val="00C30395"/>
    <w:rsid w:val="00C3091B"/>
    <w:rsid w:val="00C31286"/>
    <w:rsid w:val="00C315DA"/>
    <w:rsid w:val="00C31693"/>
    <w:rsid w:val="00C31EAC"/>
    <w:rsid w:val="00C34198"/>
    <w:rsid w:val="00C34695"/>
    <w:rsid w:val="00C34727"/>
    <w:rsid w:val="00C34C76"/>
    <w:rsid w:val="00C34F24"/>
    <w:rsid w:val="00C34F9C"/>
    <w:rsid w:val="00C3503F"/>
    <w:rsid w:val="00C352FE"/>
    <w:rsid w:val="00C36525"/>
    <w:rsid w:val="00C36B81"/>
    <w:rsid w:val="00C371C0"/>
    <w:rsid w:val="00C37719"/>
    <w:rsid w:val="00C379DB"/>
    <w:rsid w:val="00C40513"/>
    <w:rsid w:val="00C40CBB"/>
    <w:rsid w:val="00C41A4D"/>
    <w:rsid w:val="00C4358B"/>
    <w:rsid w:val="00C44848"/>
    <w:rsid w:val="00C451D4"/>
    <w:rsid w:val="00C45765"/>
    <w:rsid w:val="00C45785"/>
    <w:rsid w:val="00C45F7E"/>
    <w:rsid w:val="00C47075"/>
    <w:rsid w:val="00C47FA5"/>
    <w:rsid w:val="00C50C5A"/>
    <w:rsid w:val="00C50F41"/>
    <w:rsid w:val="00C51DDA"/>
    <w:rsid w:val="00C54CA1"/>
    <w:rsid w:val="00C5718A"/>
    <w:rsid w:val="00C57B95"/>
    <w:rsid w:val="00C60DE7"/>
    <w:rsid w:val="00C6167A"/>
    <w:rsid w:val="00C61913"/>
    <w:rsid w:val="00C62943"/>
    <w:rsid w:val="00C63029"/>
    <w:rsid w:val="00C63DE4"/>
    <w:rsid w:val="00C6423D"/>
    <w:rsid w:val="00C6544A"/>
    <w:rsid w:val="00C654FB"/>
    <w:rsid w:val="00C65591"/>
    <w:rsid w:val="00C65751"/>
    <w:rsid w:val="00C67E70"/>
    <w:rsid w:val="00C70467"/>
    <w:rsid w:val="00C70734"/>
    <w:rsid w:val="00C713CE"/>
    <w:rsid w:val="00C72349"/>
    <w:rsid w:val="00C746D4"/>
    <w:rsid w:val="00C75175"/>
    <w:rsid w:val="00C75426"/>
    <w:rsid w:val="00C7636A"/>
    <w:rsid w:val="00C769D5"/>
    <w:rsid w:val="00C76FA0"/>
    <w:rsid w:val="00C802E9"/>
    <w:rsid w:val="00C807B5"/>
    <w:rsid w:val="00C80871"/>
    <w:rsid w:val="00C80CFE"/>
    <w:rsid w:val="00C81D5D"/>
    <w:rsid w:val="00C825A5"/>
    <w:rsid w:val="00C8320F"/>
    <w:rsid w:val="00C83283"/>
    <w:rsid w:val="00C83A42"/>
    <w:rsid w:val="00C84767"/>
    <w:rsid w:val="00C85069"/>
    <w:rsid w:val="00C8622B"/>
    <w:rsid w:val="00C8707D"/>
    <w:rsid w:val="00C9075B"/>
    <w:rsid w:val="00C9091D"/>
    <w:rsid w:val="00C90BBE"/>
    <w:rsid w:val="00C91A32"/>
    <w:rsid w:val="00C91ACB"/>
    <w:rsid w:val="00C91E23"/>
    <w:rsid w:val="00C93825"/>
    <w:rsid w:val="00C93E72"/>
    <w:rsid w:val="00C944F9"/>
    <w:rsid w:val="00C94F1E"/>
    <w:rsid w:val="00C95E81"/>
    <w:rsid w:val="00C95ED1"/>
    <w:rsid w:val="00C97971"/>
    <w:rsid w:val="00C97BD9"/>
    <w:rsid w:val="00CA14C0"/>
    <w:rsid w:val="00CA30D8"/>
    <w:rsid w:val="00CA412C"/>
    <w:rsid w:val="00CA473D"/>
    <w:rsid w:val="00CA4BD8"/>
    <w:rsid w:val="00CA555D"/>
    <w:rsid w:val="00CA5651"/>
    <w:rsid w:val="00CB0BFA"/>
    <w:rsid w:val="00CB184F"/>
    <w:rsid w:val="00CB3206"/>
    <w:rsid w:val="00CB363E"/>
    <w:rsid w:val="00CB588A"/>
    <w:rsid w:val="00CB5C74"/>
    <w:rsid w:val="00CB603C"/>
    <w:rsid w:val="00CB656E"/>
    <w:rsid w:val="00CB7CAC"/>
    <w:rsid w:val="00CB7DEC"/>
    <w:rsid w:val="00CC09D8"/>
    <w:rsid w:val="00CC1709"/>
    <w:rsid w:val="00CC194B"/>
    <w:rsid w:val="00CC19E9"/>
    <w:rsid w:val="00CC1ED6"/>
    <w:rsid w:val="00CC304B"/>
    <w:rsid w:val="00CC4268"/>
    <w:rsid w:val="00CC4456"/>
    <w:rsid w:val="00CC4AC4"/>
    <w:rsid w:val="00CC604D"/>
    <w:rsid w:val="00CC62D5"/>
    <w:rsid w:val="00CC6BAA"/>
    <w:rsid w:val="00CC74CD"/>
    <w:rsid w:val="00CD0ADA"/>
    <w:rsid w:val="00CD2014"/>
    <w:rsid w:val="00CD244D"/>
    <w:rsid w:val="00CD2829"/>
    <w:rsid w:val="00CD2A4C"/>
    <w:rsid w:val="00CD31EA"/>
    <w:rsid w:val="00CD3E85"/>
    <w:rsid w:val="00CD4529"/>
    <w:rsid w:val="00CD4C03"/>
    <w:rsid w:val="00CD5548"/>
    <w:rsid w:val="00CD56FB"/>
    <w:rsid w:val="00CD5E2E"/>
    <w:rsid w:val="00CE091D"/>
    <w:rsid w:val="00CE1DF0"/>
    <w:rsid w:val="00CE2066"/>
    <w:rsid w:val="00CE27ED"/>
    <w:rsid w:val="00CE2F51"/>
    <w:rsid w:val="00CE45F7"/>
    <w:rsid w:val="00CE49FE"/>
    <w:rsid w:val="00CE54AF"/>
    <w:rsid w:val="00CE5EE8"/>
    <w:rsid w:val="00CE6747"/>
    <w:rsid w:val="00CE695A"/>
    <w:rsid w:val="00CE7F27"/>
    <w:rsid w:val="00CF09BA"/>
    <w:rsid w:val="00CF1112"/>
    <w:rsid w:val="00CF14AE"/>
    <w:rsid w:val="00CF1823"/>
    <w:rsid w:val="00CF1981"/>
    <w:rsid w:val="00CF1A58"/>
    <w:rsid w:val="00CF23D3"/>
    <w:rsid w:val="00CF2DCB"/>
    <w:rsid w:val="00CF506B"/>
    <w:rsid w:val="00CF5A79"/>
    <w:rsid w:val="00CF5C6A"/>
    <w:rsid w:val="00CF75E8"/>
    <w:rsid w:val="00CF79C2"/>
    <w:rsid w:val="00D00048"/>
    <w:rsid w:val="00D00808"/>
    <w:rsid w:val="00D00F56"/>
    <w:rsid w:val="00D017B1"/>
    <w:rsid w:val="00D01B20"/>
    <w:rsid w:val="00D02F16"/>
    <w:rsid w:val="00D0337D"/>
    <w:rsid w:val="00D04025"/>
    <w:rsid w:val="00D04058"/>
    <w:rsid w:val="00D04E2D"/>
    <w:rsid w:val="00D05A28"/>
    <w:rsid w:val="00D064A4"/>
    <w:rsid w:val="00D07278"/>
    <w:rsid w:val="00D0741F"/>
    <w:rsid w:val="00D07BDB"/>
    <w:rsid w:val="00D100C0"/>
    <w:rsid w:val="00D103A6"/>
    <w:rsid w:val="00D10655"/>
    <w:rsid w:val="00D10CDB"/>
    <w:rsid w:val="00D117AF"/>
    <w:rsid w:val="00D11FF8"/>
    <w:rsid w:val="00D12F86"/>
    <w:rsid w:val="00D1394A"/>
    <w:rsid w:val="00D14F38"/>
    <w:rsid w:val="00D153EC"/>
    <w:rsid w:val="00D16124"/>
    <w:rsid w:val="00D162D8"/>
    <w:rsid w:val="00D1789D"/>
    <w:rsid w:val="00D17C76"/>
    <w:rsid w:val="00D201A7"/>
    <w:rsid w:val="00D20F6F"/>
    <w:rsid w:val="00D21B3A"/>
    <w:rsid w:val="00D21BB9"/>
    <w:rsid w:val="00D22089"/>
    <w:rsid w:val="00D22527"/>
    <w:rsid w:val="00D22592"/>
    <w:rsid w:val="00D2283C"/>
    <w:rsid w:val="00D229FD"/>
    <w:rsid w:val="00D22CAC"/>
    <w:rsid w:val="00D23F4F"/>
    <w:rsid w:val="00D24C55"/>
    <w:rsid w:val="00D31358"/>
    <w:rsid w:val="00D314E3"/>
    <w:rsid w:val="00D32BA6"/>
    <w:rsid w:val="00D32CF7"/>
    <w:rsid w:val="00D34727"/>
    <w:rsid w:val="00D35415"/>
    <w:rsid w:val="00D359BD"/>
    <w:rsid w:val="00D35DE9"/>
    <w:rsid w:val="00D37684"/>
    <w:rsid w:val="00D376CA"/>
    <w:rsid w:val="00D37FF0"/>
    <w:rsid w:val="00D401FF"/>
    <w:rsid w:val="00D419DD"/>
    <w:rsid w:val="00D41EB6"/>
    <w:rsid w:val="00D42FC0"/>
    <w:rsid w:val="00D4399E"/>
    <w:rsid w:val="00D44E3B"/>
    <w:rsid w:val="00D5004D"/>
    <w:rsid w:val="00D5067F"/>
    <w:rsid w:val="00D51E09"/>
    <w:rsid w:val="00D53B8B"/>
    <w:rsid w:val="00D54744"/>
    <w:rsid w:val="00D54E84"/>
    <w:rsid w:val="00D55A94"/>
    <w:rsid w:val="00D560FF"/>
    <w:rsid w:val="00D562C3"/>
    <w:rsid w:val="00D56F03"/>
    <w:rsid w:val="00D578FD"/>
    <w:rsid w:val="00D61C89"/>
    <w:rsid w:val="00D622B8"/>
    <w:rsid w:val="00D63EF4"/>
    <w:rsid w:val="00D652FE"/>
    <w:rsid w:val="00D66027"/>
    <w:rsid w:val="00D66B25"/>
    <w:rsid w:val="00D675E1"/>
    <w:rsid w:val="00D6771B"/>
    <w:rsid w:val="00D67D77"/>
    <w:rsid w:val="00D70853"/>
    <w:rsid w:val="00D72C41"/>
    <w:rsid w:val="00D72DFB"/>
    <w:rsid w:val="00D735C9"/>
    <w:rsid w:val="00D73A78"/>
    <w:rsid w:val="00D73D0A"/>
    <w:rsid w:val="00D73DE9"/>
    <w:rsid w:val="00D73EAC"/>
    <w:rsid w:val="00D74231"/>
    <w:rsid w:val="00D752D4"/>
    <w:rsid w:val="00D76701"/>
    <w:rsid w:val="00D76FD3"/>
    <w:rsid w:val="00D772FA"/>
    <w:rsid w:val="00D77D03"/>
    <w:rsid w:val="00D819E1"/>
    <w:rsid w:val="00D81A38"/>
    <w:rsid w:val="00D81BAA"/>
    <w:rsid w:val="00D81D73"/>
    <w:rsid w:val="00D81E75"/>
    <w:rsid w:val="00D8268A"/>
    <w:rsid w:val="00D82BA8"/>
    <w:rsid w:val="00D8448A"/>
    <w:rsid w:val="00D858A7"/>
    <w:rsid w:val="00D85AF2"/>
    <w:rsid w:val="00D8652D"/>
    <w:rsid w:val="00D86F4B"/>
    <w:rsid w:val="00D871D7"/>
    <w:rsid w:val="00D87B4C"/>
    <w:rsid w:val="00D87C4F"/>
    <w:rsid w:val="00D90749"/>
    <w:rsid w:val="00D914E9"/>
    <w:rsid w:val="00D92DA1"/>
    <w:rsid w:val="00D9339E"/>
    <w:rsid w:val="00D93774"/>
    <w:rsid w:val="00D93C02"/>
    <w:rsid w:val="00D9417A"/>
    <w:rsid w:val="00D944F2"/>
    <w:rsid w:val="00D9484A"/>
    <w:rsid w:val="00D94A5C"/>
    <w:rsid w:val="00D95BB9"/>
    <w:rsid w:val="00D97094"/>
    <w:rsid w:val="00D97846"/>
    <w:rsid w:val="00D97E37"/>
    <w:rsid w:val="00DA08DB"/>
    <w:rsid w:val="00DA0DC6"/>
    <w:rsid w:val="00DA258E"/>
    <w:rsid w:val="00DA2BEB"/>
    <w:rsid w:val="00DA3EE2"/>
    <w:rsid w:val="00DA411B"/>
    <w:rsid w:val="00DA42B2"/>
    <w:rsid w:val="00DA4D31"/>
    <w:rsid w:val="00DA55C9"/>
    <w:rsid w:val="00DA57B6"/>
    <w:rsid w:val="00DA6B4D"/>
    <w:rsid w:val="00DA7956"/>
    <w:rsid w:val="00DB2BDC"/>
    <w:rsid w:val="00DB4007"/>
    <w:rsid w:val="00DB4E3E"/>
    <w:rsid w:val="00DB5C76"/>
    <w:rsid w:val="00DB5DA0"/>
    <w:rsid w:val="00DB6F3C"/>
    <w:rsid w:val="00DC0DA1"/>
    <w:rsid w:val="00DC359C"/>
    <w:rsid w:val="00DC3614"/>
    <w:rsid w:val="00DC3D6C"/>
    <w:rsid w:val="00DC3DBC"/>
    <w:rsid w:val="00DC6479"/>
    <w:rsid w:val="00DC664A"/>
    <w:rsid w:val="00DC6A46"/>
    <w:rsid w:val="00DC7348"/>
    <w:rsid w:val="00DD0CBE"/>
    <w:rsid w:val="00DD1650"/>
    <w:rsid w:val="00DD201C"/>
    <w:rsid w:val="00DD3177"/>
    <w:rsid w:val="00DD3704"/>
    <w:rsid w:val="00DD416D"/>
    <w:rsid w:val="00DD4540"/>
    <w:rsid w:val="00DD4851"/>
    <w:rsid w:val="00DD55B8"/>
    <w:rsid w:val="00DD5AD6"/>
    <w:rsid w:val="00DD63F6"/>
    <w:rsid w:val="00DD69A5"/>
    <w:rsid w:val="00DD6CE5"/>
    <w:rsid w:val="00DE1371"/>
    <w:rsid w:val="00DE15A9"/>
    <w:rsid w:val="00DE2003"/>
    <w:rsid w:val="00DE508F"/>
    <w:rsid w:val="00DE6D7C"/>
    <w:rsid w:val="00DE756C"/>
    <w:rsid w:val="00DE7E20"/>
    <w:rsid w:val="00DF0010"/>
    <w:rsid w:val="00DF0300"/>
    <w:rsid w:val="00DF0A77"/>
    <w:rsid w:val="00DF0EE0"/>
    <w:rsid w:val="00DF1364"/>
    <w:rsid w:val="00DF314D"/>
    <w:rsid w:val="00DF378C"/>
    <w:rsid w:val="00DF3955"/>
    <w:rsid w:val="00DF4640"/>
    <w:rsid w:val="00DF46EF"/>
    <w:rsid w:val="00DF5123"/>
    <w:rsid w:val="00DF7E1B"/>
    <w:rsid w:val="00E001DA"/>
    <w:rsid w:val="00E004B8"/>
    <w:rsid w:val="00E0144C"/>
    <w:rsid w:val="00E017D9"/>
    <w:rsid w:val="00E01CED"/>
    <w:rsid w:val="00E01E0C"/>
    <w:rsid w:val="00E0223A"/>
    <w:rsid w:val="00E02C9A"/>
    <w:rsid w:val="00E04DBE"/>
    <w:rsid w:val="00E04ED5"/>
    <w:rsid w:val="00E05201"/>
    <w:rsid w:val="00E05286"/>
    <w:rsid w:val="00E0694C"/>
    <w:rsid w:val="00E06DE3"/>
    <w:rsid w:val="00E075D1"/>
    <w:rsid w:val="00E0773B"/>
    <w:rsid w:val="00E0798C"/>
    <w:rsid w:val="00E07DF5"/>
    <w:rsid w:val="00E117F9"/>
    <w:rsid w:val="00E12747"/>
    <w:rsid w:val="00E12EB5"/>
    <w:rsid w:val="00E136D8"/>
    <w:rsid w:val="00E14838"/>
    <w:rsid w:val="00E1491D"/>
    <w:rsid w:val="00E14F19"/>
    <w:rsid w:val="00E15514"/>
    <w:rsid w:val="00E155C2"/>
    <w:rsid w:val="00E179BF"/>
    <w:rsid w:val="00E202E9"/>
    <w:rsid w:val="00E216BB"/>
    <w:rsid w:val="00E23833"/>
    <w:rsid w:val="00E23866"/>
    <w:rsid w:val="00E254C5"/>
    <w:rsid w:val="00E2649C"/>
    <w:rsid w:val="00E27204"/>
    <w:rsid w:val="00E27C91"/>
    <w:rsid w:val="00E306B7"/>
    <w:rsid w:val="00E30760"/>
    <w:rsid w:val="00E31153"/>
    <w:rsid w:val="00E31462"/>
    <w:rsid w:val="00E316CE"/>
    <w:rsid w:val="00E31D17"/>
    <w:rsid w:val="00E324FE"/>
    <w:rsid w:val="00E33096"/>
    <w:rsid w:val="00E34CE7"/>
    <w:rsid w:val="00E35A8A"/>
    <w:rsid w:val="00E37059"/>
    <w:rsid w:val="00E40665"/>
    <w:rsid w:val="00E4185A"/>
    <w:rsid w:val="00E41F1A"/>
    <w:rsid w:val="00E4210E"/>
    <w:rsid w:val="00E426F7"/>
    <w:rsid w:val="00E43D61"/>
    <w:rsid w:val="00E43EFB"/>
    <w:rsid w:val="00E44597"/>
    <w:rsid w:val="00E451D2"/>
    <w:rsid w:val="00E45750"/>
    <w:rsid w:val="00E45EBD"/>
    <w:rsid w:val="00E45FA1"/>
    <w:rsid w:val="00E46502"/>
    <w:rsid w:val="00E4692E"/>
    <w:rsid w:val="00E46A51"/>
    <w:rsid w:val="00E47499"/>
    <w:rsid w:val="00E47E12"/>
    <w:rsid w:val="00E50F6B"/>
    <w:rsid w:val="00E51DA4"/>
    <w:rsid w:val="00E542C0"/>
    <w:rsid w:val="00E543B9"/>
    <w:rsid w:val="00E54568"/>
    <w:rsid w:val="00E55A78"/>
    <w:rsid w:val="00E579A6"/>
    <w:rsid w:val="00E57F29"/>
    <w:rsid w:val="00E60220"/>
    <w:rsid w:val="00E605D1"/>
    <w:rsid w:val="00E609FD"/>
    <w:rsid w:val="00E61C91"/>
    <w:rsid w:val="00E62C05"/>
    <w:rsid w:val="00E63375"/>
    <w:rsid w:val="00E63457"/>
    <w:rsid w:val="00E64DF5"/>
    <w:rsid w:val="00E64FC3"/>
    <w:rsid w:val="00E658F5"/>
    <w:rsid w:val="00E660A2"/>
    <w:rsid w:val="00E663FA"/>
    <w:rsid w:val="00E66AB2"/>
    <w:rsid w:val="00E675FC"/>
    <w:rsid w:val="00E70589"/>
    <w:rsid w:val="00E70B1D"/>
    <w:rsid w:val="00E7139F"/>
    <w:rsid w:val="00E71D58"/>
    <w:rsid w:val="00E71F1A"/>
    <w:rsid w:val="00E72228"/>
    <w:rsid w:val="00E7314A"/>
    <w:rsid w:val="00E738B7"/>
    <w:rsid w:val="00E74158"/>
    <w:rsid w:val="00E74D4B"/>
    <w:rsid w:val="00E777A8"/>
    <w:rsid w:val="00E77A65"/>
    <w:rsid w:val="00E805F0"/>
    <w:rsid w:val="00E812F4"/>
    <w:rsid w:val="00E82358"/>
    <w:rsid w:val="00E82F74"/>
    <w:rsid w:val="00E830B4"/>
    <w:rsid w:val="00E83813"/>
    <w:rsid w:val="00E83CEA"/>
    <w:rsid w:val="00E84B43"/>
    <w:rsid w:val="00E852FD"/>
    <w:rsid w:val="00E85DB7"/>
    <w:rsid w:val="00E85F95"/>
    <w:rsid w:val="00E862F4"/>
    <w:rsid w:val="00E86589"/>
    <w:rsid w:val="00E86A68"/>
    <w:rsid w:val="00E86F2B"/>
    <w:rsid w:val="00E87874"/>
    <w:rsid w:val="00E87D2B"/>
    <w:rsid w:val="00E87E75"/>
    <w:rsid w:val="00E9000A"/>
    <w:rsid w:val="00E90B57"/>
    <w:rsid w:val="00E90E7A"/>
    <w:rsid w:val="00E91A9D"/>
    <w:rsid w:val="00E923D1"/>
    <w:rsid w:val="00E931A3"/>
    <w:rsid w:val="00E932D3"/>
    <w:rsid w:val="00E93953"/>
    <w:rsid w:val="00E93C61"/>
    <w:rsid w:val="00E94C43"/>
    <w:rsid w:val="00E9552D"/>
    <w:rsid w:val="00E9686C"/>
    <w:rsid w:val="00E96B62"/>
    <w:rsid w:val="00E97243"/>
    <w:rsid w:val="00E97C32"/>
    <w:rsid w:val="00EA0069"/>
    <w:rsid w:val="00EA0617"/>
    <w:rsid w:val="00EA0860"/>
    <w:rsid w:val="00EA1220"/>
    <w:rsid w:val="00EA1A40"/>
    <w:rsid w:val="00EA24C7"/>
    <w:rsid w:val="00EA2D56"/>
    <w:rsid w:val="00EA6A56"/>
    <w:rsid w:val="00EA76D5"/>
    <w:rsid w:val="00EA785A"/>
    <w:rsid w:val="00EA79A9"/>
    <w:rsid w:val="00EB09ED"/>
    <w:rsid w:val="00EB1569"/>
    <w:rsid w:val="00EB251C"/>
    <w:rsid w:val="00EB2E1F"/>
    <w:rsid w:val="00EB3945"/>
    <w:rsid w:val="00EB4AB6"/>
    <w:rsid w:val="00EB535F"/>
    <w:rsid w:val="00EB6BB9"/>
    <w:rsid w:val="00EB6F45"/>
    <w:rsid w:val="00EC0BC7"/>
    <w:rsid w:val="00EC15EE"/>
    <w:rsid w:val="00EC3091"/>
    <w:rsid w:val="00EC3EAB"/>
    <w:rsid w:val="00EC46D1"/>
    <w:rsid w:val="00EC565C"/>
    <w:rsid w:val="00EC5719"/>
    <w:rsid w:val="00EC655A"/>
    <w:rsid w:val="00EC6885"/>
    <w:rsid w:val="00EC704F"/>
    <w:rsid w:val="00EC7C02"/>
    <w:rsid w:val="00ED0AF7"/>
    <w:rsid w:val="00ED14A2"/>
    <w:rsid w:val="00ED2271"/>
    <w:rsid w:val="00ED249D"/>
    <w:rsid w:val="00ED2DC3"/>
    <w:rsid w:val="00ED3578"/>
    <w:rsid w:val="00ED3A7B"/>
    <w:rsid w:val="00ED4FB4"/>
    <w:rsid w:val="00ED7303"/>
    <w:rsid w:val="00ED7BF0"/>
    <w:rsid w:val="00ED7F41"/>
    <w:rsid w:val="00EE1813"/>
    <w:rsid w:val="00EE1AAB"/>
    <w:rsid w:val="00EE24C7"/>
    <w:rsid w:val="00EE2FC3"/>
    <w:rsid w:val="00EE4180"/>
    <w:rsid w:val="00EE4A1C"/>
    <w:rsid w:val="00EE4A89"/>
    <w:rsid w:val="00EE5182"/>
    <w:rsid w:val="00EE6FB1"/>
    <w:rsid w:val="00EF05B3"/>
    <w:rsid w:val="00EF07EB"/>
    <w:rsid w:val="00EF2257"/>
    <w:rsid w:val="00EF2E48"/>
    <w:rsid w:val="00EF5697"/>
    <w:rsid w:val="00EF5D9B"/>
    <w:rsid w:val="00EF66BE"/>
    <w:rsid w:val="00EF717D"/>
    <w:rsid w:val="00EF72BB"/>
    <w:rsid w:val="00EF78E0"/>
    <w:rsid w:val="00EF7A9F"/>
    <w:rsid w:val="00F0064D"/>
    <w:rsid w:val="00F0145E"/>
    <w:rsid w:val="00F01462"/>
    <w:rsid w:val="00F017B9"/>
    <w:rsid w:val="00F0257F"/>
    <w:rsid w:val="00F02619"/>
    <w:rsid w:val="00F02C16"/>
    <w:rsid w:val="00F036BF"/>
    <w:rsid w:val="00F03BE1"/>
    <w:rsid w:val="00F0543C"/>
    <w:rsid w:val="00F0573D"/>
    <w:rsid w:val="00F073F9"/>
    <w:rsid w:val="00F10B34"/>
    <w:rsid w:val="00F10D3C"/>
    <w:rsid w:val="00F13C1F"/>
    <w:rsid w:val="00F13D8C"/>
    <w:rsid w:val="00F147AB"/>
    <w:rsid w:val="00F15346"/>
    <w:rsid w:val="00F1610B"/>
    <w:rsid w:val="00F16420"/>
    <w:rsid w:val="00F16CC8"/>
    <w:rsid w:val="00F17008"/>
    <w:rsid w:val="00F17380"/>
    <w:rsid w:val="00F17445"/>
    <w:rsid w:val="00F17859"/>
    <w:rsid w:val="00F17D4A"/>
    <w:rsid w:val="00F208D5"/>
    <w:rsid w:val="00F2202F"/>
    <w:rsid w:val="00F224DE"/>
    <w:rsid w:val="00F23246"/>
    <w:rsid w:val="00F2437E"/>
    <w:rsid w:val="00F25BB3"/>
    <w:rsid w:val="00F27A81"/>
    <w:rsid w:val="00F316B1"/>
    <w:rsid w:val="00F31F34"/>
    <w:rsid w:val="00F3229E"/>
    <w:rsid w:val="00F327C4"/>
    <w:rsid w:val="00F32BC0"/>
    <w:rsid w:val="00F33351"/>
    <w:rsid w:val="00F339FE"/>
    <w:rsid w:val="00F35976"/>
    <w:rsid w:val="00F35BD0"/>
    <w:rsid w:val="00F36FD5"/>
    <w:rsid w:val="00F41BD6"/>
    <w:rsid w:val="00F42173"/>
    <w:rsid w:val="00F425BD"/>
    <w:rsid w:val="00F4277C"/>
    <w:rsid w:val="00F42B8E"/>
    <w:rsid w:val="00F42E71"/>
    <w:rsid w:val="00F4311A"/>
    <w:rsid w:val="00F4408D"/>
    <w:rsid w:val="00F448F6"/>
    <w:rsid w:val="00F44908"/>
    <w:rsid w:val="00F44AF9"/>
    <w:rsid w:val="00F44E7B"/>
    <w:rsid w:val="00F471DE"/>
    <w:rsid w:val="00F50944"/>
    <w:rsid w:val="00F51246"/>
    <w:rsid w:val="00F529D4"/>
    <w:rsid w:val="00F537B1"/>
    <w:rsid w:val="00F54554"/>
    <w:rsid w:val="00F54A77"/>
    <w:rsid w:val="00F551C9"/>
    <w:rsid w:val="00F55E41"/>
    <w:rsid w:val="00F560BC"/>
    <w:rsid w:val="00F570CA"/>
    <w:rsid w:val="00F570FD"/>
    <w:rsid w:val="00F603E0"/>
    <w:rsid w:val="00F60C46"/>
    <w:rsid w:val="00F62B72"/>
    <w:rsid w:val="00F62FFE"/>
    <w:rsid w:val="00F634FF"/>
    <w:rsid w:val="00F64D6B"/>
    <w:rsid w:val="00F64F58"/>
    <w:rsid w:val="00F65E36"/>
    <w:rsid w:val="00F665D0"/>
    <w:rsid w:val="00F67D4F"/>
    <w:rsid w:val="00F70D0D"/>
    <w:rsid w:val="00F71CA1"/>
    <w:rsid w:val="00F72649"/>
    <w:rsid w:val="00F726F4"/>
    <w:rsid w:val="00F72AC5"/>
    <w:rsid w:val="00F73A5B"/>
    <w:rsid w:val="00F73BA3"/>
    <w:rsid w:val="00F73EE3"/>
    <w:rsid w:val="00F74981"/>
    <w:rsid w:val="00F74F83"/>
    <w:rsid w:val="00F763C9"/>
    <w:rsid w:val="00F77149"/>
    <w:rsid w:val="00F7783B"/>
    <w:rsid w:val="00F80043"/>
    <w:rsid w:val="00F80CC8"/>
    <w:rsid w:val="00F8103F"/>
    <w:rsid w:val="00F81BF8"/>
    <w:rsid w:val="00F82031"/>
    <w:rsid w:val="00F8329A"/>
    <w:rsid w:val="00F84883"/>
    <w:rsid w:val="00F84E4D"/>
    <w:rsid w:val="00F84F88"/>
    <w:rsid w:val="00F863AC"/>
    <w:rsid w:val="00F8717C"/>
    <w:rsid w:val="00F87CDD"/>
    <w:rsid w:val="00F9070E"/>
    <w:rsid w:val="00F90FC3"/>
    <w:rsid w:val="00F926BA"/>
    <w:rsid w:val="00F9319F"/>
    <w:rsid w:val="00F94050"/>
    <w:rsid w:val="00F94C7B"/>
    <w:rsid w:val="00F9578B"/>
    <w:rsid w:val="00F95A31"/>
    <w:rsid w:val="00F95C95"/>
    <w:rsid w:val="00F96202"/>
    <w:rsid w:val="00F962ED"/>
    <w:rsid w:val="00F967D7"/>
    <w:rsid w:val="00F96B6D"/>
    <w:rsid w:val="00F96B87"/>
    <w:rsid w:val="00F9712C"/>
    <w:rsid w:val="00F97BC8"/>
    <w:rsid w:val="00FA12F0"/>
    <w:rsid w:val="00FA314D"/>
    <w:rsid w:val="00FA38F9"/>
    <w:rsid w:val="00FA39EC"/>
    <w:rsid w:val="00FA4C3D"/>
    <w:rsid w:val="00FA54B8"/>
    <w:rsid w:val="00FA6434"/>
    <w:rsid w:val="00FA7113"/>
    <w:rsid w:val="00FA76D8"/>
    <w:rsid w:val="00FB04C1"/>
    <w:rsid w:val="00FB165A"/>
    <w:rsid w:val="00FB1D1C"/>
    <w:rsid w:val="00FB315A"/>
    <w:rsid w:val="00FB46E6"/>
    <w:rsid w:val="00FB4B03"/>
    <w:rsid w:val="00FB4F09"/>
    <w:rsid w:val="00FB66B7"/>
    <w:rsid w:val="00FB7BA8"/>
    <w:rsid w:val="00FC0D42"/>
    <w:rsid w:val="00FC20E9"/>
    <w:rsid w:val="00FC2A04"/>
    <w:rsid w:val="00FC2EA3"/>
    <w:rsid w:val="00FC39D1"/>
    <w:rsid w:val="00FC4761"/>
    <w:rsid w:val="00FC4818"/>
    <w:rsid w:val="00FC4E73"/>
    <w:rsid w:val="00FC513F"/>
    <w:rsid w:val="00FC6980"/>
    <w:rsid w:val="00FC7985"/>
    <w:rsid w:val="00FC7A6F"/>
    <w:rsid w:val="00FD07B2"/>
    <w:rsid w:val="00FD07CB"/>
    <w:rsid w:val="00FD08AC"/>
    <w:rsid w:val="00FD0AAE"/>
    <w:rsid w:val="00FD0DD5"/>
    <w:rsid w:val="00FD19E0"/>
    <w:rsid w:val="00FD2150"/>
    <w:rsid w:val="00FD267D"/>
    <w:rsid w:val="00FD3570"/>
    <w:rsid w:val="00FD359D"/>
    <w:rsid w:val="00FD365A"/>
    <w:rsid w:val="00FD3961"/>
    <w:rsid w:val="00FD3B12"/>
    <w:rsid w:val="00FD4414"/>
    <w:rsid w:val="00FE00A6"/>
    <w:rsid w:val="00FE0231"/>
    <w:rsid w:val="00FE130E"/>
    <w:rsid w:val="00FE1854"/>
    <w:rsid w:val="00FE22FD"/>
    <w:rsid w:val="00FE28E2"/>
    <w:rsid w:val="00FE2901"/>
    <w:rsid w:val="00FE34E4"/>
    <w:rsid w:val="00FE3AC5"/>
    <w:rsid w:val="00FE3E86"/>
    <w:rsid w:val="00FE41A0"/>
    <w:rsid w:val="00FE46B7"/>
    <w:rsid w:val="00FE4D03"/>
    <w:rsid w:val="00FE5C57"/>
    <w:rsid w:val="00FE7AF3"/>
    <w:rsid w:val="00FF0F96"/>
    <w:rsid w:val="00FF1237"/>
    <w:rsid w:val="00FF13C0"/>
    <w:rsid w:val="00FF1707"/>
    <w:rsid w:val="00FF2287"/>
    <w:rsid w:val="00FF3B66"/>
    <w:rsid w:val="00FF495D"/>
    <w:rsid w:val="00FF55F6"/>
    <w:rsid w:val="00FF588C"/>
    <w:rsid w:val="00FF5C0D"/>
    <w:rsid w:val="00FF6F5E"/>
    <w:rsid w:val="00FF721B"/>
    <w:rsid w:val="0109020E"/>
    <w:rsid w:val="01267E42"/>
    <w:rsid w:val="01292663"/>
    <w:rsid w:val="012B3FCC"/>
    <w:rsid w:val="013D7CED"/>
    <w:rsid w:val="01466B35"/>
    <w:rsid w:val="014A6957"/>
    <w:rsid w:val="014D5156"/>
    <w:rsid w:val="01517DA1"/>
    <w:rsid w:val="01615A32"/>
    <w:rsid w:val="01621BD2"/>
    <w:rsid w:val="016D3F2E"/>
    <w:rsid w:val="017E09D6"/>
    <w:rsid w:val="018D0C2E"/>
    <w:rsid w:val="018F65DC"/>
    <w:rsid w:val="01A1790B"/>
    <w:rsid w:val="01C47A1A"/>
    <w:rsid w:val="01D829E6"/>
    <w:rsid w:val="01DA7EF9"/>
    <w:rsid w:val="01E82D39"/>
    <w:rsid w:val="01EC1FDA"/>
    <w:rsid w:val="01EE5491"/>
    <w:rsid w:val="022B6AE5"/>
    <w:rsid w:val="02340EC7"/>
    <w:rsid w:val="024254B3"/>
    <w:rsid w:val="0245507E"/>
    <w:rsid w:val="02626D68"/>
    <w:rsid w:val="026617C1"/>
    <w:rsid w:val="027A3B8B"/>
    <w:rsid w:val="02822082"/>
    <w:rsid w:val="028743C7"/>
    <w:rsid w:val="028A4C8E"/>
    <w:rsid w:val="028D2F1A"/>
    <w:rsid w:val="028D6F59"/>
    <w:rsid w:val="029D10FE"/>
    <w:rsid w:val="02A5262E"/>
    <w:rsid w:val="02BA34C3"/>
    <w:rsid w:val="02C019C8"/>
    <w:rsid w:val="02C11B69"/>
    <w:rsid w:val="02DE4999"/>
    <w:rsid w:val="02F140D6"/>
    <w:rsid w:val="02F16018"/>
    <w:rsid w:val="02F968A0"/>
    <w:rsid w:val="0300401A"/>
    <w:rsid w:val="03053B8B"/>
    <w:rsid w:val="03066DF2"/>
    <w:rsid w:val="030C539B"/>
    <w:rsid w:val="030E1350"/>
    <w:rsid w:val="0314541B"/>
    <w:rsid w:val="03303CB6"/>
    <w:rsid w:val="0337147B"/>
    <w:rsid w:val="03400F67"/>
    <w:rsid w:val="03402BAA"/>
    <w:rsid w:val="03475332"/>
    <w:rsid w:val="0351709C"/>
    <w:rsid w:val="035E7769"/>
    <w:rsid w:val="03683A2E"/>
    <w:rsid w:val="036E6126"/>
    <w:rsid w:val="03727223"/>
    <w:rsid w:val="03871DF9"/>
    <w:rsid w:val="038A6FAF"/>
    <w:rsid w:val="038F1CC6"/>
    <w:rsid w:val="039743DD"/>
    <w:rsid w:val="03BD74BC"/>
    <w:rsid w:val="03BF1002"/>
    <w:rsid w:val="03C40726"/>
    <w:rsid w:val="03C651EA"/>
    <w:rsid w:val="03C96346"/>
    <w:rsid w:val="03E11CA2"/>
    <w:rsid w:val="03E30AB0"/>
    <w:rsid w:val="03EA2894"/>
    <w:rsid w:val="03F018EE"/>
    <w:rsid w:val="03F34A84"/>
    <w:rsid w:val="03F627C4"/>
    <w:rsid w:val="040917F7"/>
    <w:rsid w:val="04143E08"/>
    <w:rsid w:val="04287FB0"/>
    <w:rsid w:val="044A569D"/>
    <w:rsid w:val="04516E66"/>
    <w:rsid w:val="0454003A"/>
    <w:rsid w:val="04571057"/>
    <w:rsid w:val="04580894"/>
    <w:rsid w:val="045D6453"/>
    <w:rsid w:val="04633F7B"/>
    <w:rsid w:val="046370EA"/>
    <w:rsid w:val="046916CA"/>
    <w:rsid w:val="04974287"/>
    <w:rsid w:val="049C4F20"/>
    <w:rsid w:val="04A41672"/>
    <w:rsid w:val="04BC715B"/>
    <w:rsid w:val="04BD14CB"/>
    <w:rsid w:val="04D3621B"/>
    <w:rsid w:val="04D62536"/>
    <w:rsid w:val="04D972DB"/>
    <w:rsid w:val="04E95DAD"/>
    <w:rsid w:val="04F17478"/>
    <w:rsid w:val="04FE677D"/>
    <w:rsid w:val="04FF1A77"/>
    <w:rsid w:val="050F44AC"/>
    <w:rsid w:val="05255EE3"/>
    <w:rsid w:val="05302D98"/>
    <w:rsid w:val="05317099"/>
    <w:rsid w:val="054060BE"/>
    <w:rsid w:val="054208C9"/>
    <w:rsid w:val="05432050"/>
    <w:rsid w:val="05504B1F"/>
    <w:rsid w:val="05661064"/>
    <w:rsid w:val="057533F6"/>
    <w:rsid w:val="05803E87"/>
    <w:rsid w:val="058612F9"/>
    <w:rsid w:val="059F648F"/>
    <w:rsid w:val="05BE78F1"/>
    <w:rsid w:val="05C05B67"/>
    <w:rsid w:val="05C279D6"/>
    <w:rsid w:val="05D06151"/>
    <w:rsid w:val="05D50183"/>
    <w:rsid w:val="05D511A6"/>
    <w:rsid w:val="05E70F05"/>
    <w:rsid w:val="05EB6602"/>
    <w:rsid w:val="05FF4B93"/>
    <w:rsid w:val="06112E7D"/>
    <w:rsid w:val="06185ACE"/>
    <w:rsid w:val="06303C26"/>
    <w:rsid w:val="06362C1A"/>
    <w:rsid w:val="064A601F"/>
    <w:rsid w:val="065710EF"/>
    <w:rsid w:val="065B1D00"/>
    <w:rsid w:val="066064AC"/>
    <w:rsid w:val="066116E8"/>
    <w:rsid w:val="06674C95"/>
    <w:rsid w:val="066E0558"/>
    <w:rsid w:val="06730B86"/>
    <w:rsid w:val="069A0E33"/>
    <w:rsid w:val="06C13FAC"/>
    <w:rsid w:val="06C175C8"/>
    <w:rsid w:val="06CB330A"/>
    <w:rsid w:val="06DA4BD9"/>
    <w:rsid w:val="06DC5789"/>
    <w:rsid w:val="06E71B7B"/>
    <w:rsid w:val="06E8717B"/>
    <w:rsid w:val="06FF5CF5"/>
    <w:rsid w:val="07040984"/>
    <w:rsid w:val="071137EA"/>
    <w:rsid w:val="071840C4"/>
    <w:rsid w:val="07251036"/>
    <w:rsid w:val="0727752E"/>
    <w:rsid w:val="0729535C"/>
    <w:rsid w:val="072C213A"/>
    <w:rsid w:val="074002B6"/>
    <w:rsid w:val="074500A0"/>
    <w:rsid w:val="074D1A9E"/>
    <w:rsid w:val="075F78AE"/>
    <w:rsid w:val="076725FA"/>
    <w:rsid w:val="07672C03"/>
    <w:rsid w:val="07805E12"/>
    <w:rsid w:val="078F60C6"/>
    <w:rsid w:val="07920BFE"/>
    <w:rsid w:val="07A156C6"/>
    <w:rsid w:val="07A66E28"/>
    <w:rsid w:val="07C60B3F"/>
    <w:rsid w:val="07D21D53"/>
    <w:rsid w:val="07DB26CB"/>
    <w:rsid w:val="07DC3887"/>
    <w:rsid w:val="07E03B00"/>
    <w:rsid w:val="07F43D31"/>
    <w:rsid w:val="08080CCA"/>
    <w:rsid w:val="081273F4"/>
    <w:rsid w:val="081D25E6"/>
    <w:rsid w:val="081E4729"/>
    <w:rsid w:val="08365C5D"/>
    <w:rsid w:val="083C1FA5"/>
    <w:rsid w:val="084330FD"/>
    <w:rsid w:val="085115B7"/>
    <w:rsid w:val="0853451F"/>
    <w:rsid w:val="085539F2"/>
    <w:rsid w:val="087C590C"/>
    <w:rsid w:val="088D2375"/>
    <w:rsid w:val="08963130"/>
    <w:rsid w:val="08973680"/>
    <w:rsid w:val="089F26D7"/>
    <w:rsid w:val="08A64A84"/>
    <w:rsid w:val="08A66D21"/>
    <w:rsid w:val="08CE5769"/>
    <w:rsid w:val="08E84654"/>
    <w:rsid w:val="08EA5B29"/>
    <w:rsid w:val="08EE4D99"/>
    <w:rsid w:val="08F04F90"/>
    <w:rsid w:val="090B023C"/>
    <w:rsid w:val="0911471C"/>
    <w:rsid w:val="09140638"/>
    <w:rsid w:val="09290703"/>
    <w:rsid w:val="093714EB"/>
    <w:rsid w:val="09405C00"/>
    <w:rsid w:val="09562358"/>
    <w:rsid w:val="095C1843"/>
    <w:rsid w:val="09696E91"/>
    <w:rsid w:val="09813E8E"/>
    <w:rsid w:val="09814C70"/>
    <w:rsid w:val="0988602A"/>
    <w:rsid w:val="098C3507"/>
    <w:rsid w:val="09A5368C"/>
    <w:rsid w:val="09A909DA"/>
    <w:rsid w:val="09CE48F1"/>
    <w:rsid w:val="09D13957"/>
    <w:rsid w:val="09D9132A"/>
    <w:rsid w:val="09DD54D2"/>
    <w:rsid w:val="0A0522A5"/>
    <w:rsid w:val="0A075CC9"/>
    <w:rsid w:val="0A2717E0"/>
    <w:rsid w:val="0A3D5C44"/>
    <w:rsid w:val="0A4A5843"/>
    <w:rsid w:val="0A4B123D"/>
    <w:rsid w:val="0A4E28C8"/>
    <w:rsid w:val="0A510960"/>
    <w:rsid w:val="0A545C2A"/>
    <w:rsid w:val="0A582630"/>
    <w:rsid w:val="0A5F23CE"/>
    <w:rsid w:val="0A6C1BE2"/>
    <w:rsid w:val="0A7B1CD0"/>
    <w:rsid w:val="0A803BE1"/>
    <w:rsid w:val="0A846ABC"/>
    <w:rsid w:val="0A8B2579"/>
    <w:rsid w:val="0A91601B"/>
    <w:rsid w:val="0A994A28"/>
    <w:rsid w:val="0AAF0009"/>
    <w:rsid w:val="0AB04DA4"/>
    <w:rsid w:val="0AB8038E"/>
    <w:rsid w:val="0AD6305B"/>
    <w:rsid w:val="0AE33692"/>
    <w:rsid w:val="0AEE2C42"/>
    <w:rsid w:val="0AFD1E65"/>
    <w:rsid w:val="0B011532"/>
    <w:rsid w:val="0B02265D"/>
    <w:rsid w:val="0B0C36FB"/>
    <w:rsid w:val="0B27137A"/>
    <w:rsid w:val="0B2B0B3B"/>
    <w:rsid w:val="0B373EE4"/>
    <w:rsid w:val="0B7C7F7B"/>
    <w:rsid w:val="0B7D42FB"/>
    <w:rsid w:val="0B7E5612"/>
    <w:rsid w:val="0B960EEE"/>
    <w:rsid w:val="0B985D10"/>
    <w:rsid w:val="0BA21EB6"/>
    <w:rsid w:val="0BAA089D"/>
    <w:rsid w:val="0BB81B49"/>
    <w:rsid w:val="0BBE516F"/>
    <w:rsid w:val="0BD51321"/>
    <w:rsid w:val="0BD70AE2"/>
    <w:rsid w:val="0C0069EF"/>
    <w:rsid w:val="0C022AEA"/>
    <w:rsid w:val="0C0D00A2"/>
    <w:rsid w:val="0C260800"/>
    <w:rsid w:val="0C2A029E"/>
    <w:rsid w:val="0C2A6D1F"/>
    <w:rsid w:val="0C362DAD"/>
    <w:rsid w:val="0C372DDB"/>
    <w:rsid w:val="0C5D72AD"/>
    <w:rsid w:val="0C5E7AA3"/>
    <w:rsid w:val="0C646C0A"/>
    <w:rsid w:val="0C651EDD"/>
    <w:rsid w:val="0C692C57"/>
    <w:rsid w:val="0C6D6229"/>
    <w:rsid w:val="0C8B5753"/>
    <w:rsid w:val="0CA416F1"/>
    <w:rsid w:val="0CAB03A1"/>
    <w:rsid w:val="0CBB792A"/>
    <w:rsid w:val="0CC80222"/>
    <w:rsid w:val="0CCD0125"/>
    <w:rsid w:val="0CCD0517"/>
    <w:rsid w:val="0CD852C3"/>
    <w:rsid w:val="0CDB1914"/>
    <w:rsid w:val="0CE94E2F"/>
    <w:rsid w:val="0CEA251E"/>
    <w:rsid w:val="0CFE40F5"/>
    <w:rsid w:val="0D175569"/>
    <w:rsid w:val="0D197FE2"/>
    <w:rsid w:val="0D1D267F"/>
    <w:rsid w:val="0D337CD0"/>
    <w:rsid w:val="0D347DDD"/>
    <w:rsid w:val="0D3A1008"/>
    <w:rsid w:val="0D424110"/>
    <w:rsid w:val="0D587225"/>
    <w:rsid w:val="0D5A1D41"/>
    <w:rsid w:val="0D72051F"/>
    <w:rsid w:val="0D7E6B0C"/>
    <w:rsid w:val="0DC7778F"/>
    <w:rsid w:val="0DD25DAB"/>
    <w:rsid w:val="0DD40F92"/>
    <w:rsid w:val="0DD66038"/>
    <w:rsid w:val="0DD759D4"/>
    <w:rsid w:val="0DF63D96"/>
    <w:rsid w:val="0E251530"/>
    <w:rsid w:val="0E3910AB"/>
    <w:rsid w:val="0E4124A5"/>
    <w:rsid w:val="0E433CDB"/>
    <w:rsid w:val="0E4F3F95"/>
    <w:rsid w:val="0E50312E"/>
    <w:rsid w:val="0E537C41"/>
    <w:rsid w:val="0E550456"/>
    <w:rsid w:val="0E650F0A"/>
    <w:rsid w:val="0E700046"/>
    <w:rsid w:val="0E823D4E"/>
    <w:rsid w:val="0E852262"/>
    <w:rsid w:val="0E8E16E3"/>
    <w:rsid w:val="0E9276E1"/>
    <w:rsid w:val="0E963175"/>
    <w:rsid w:val="0E996678"/>
    <w:rsid w:val="0EB42E71"/>
    <w:rsid w:val="0ED550F4"/>
    <w:rsid w:val="0ED8591B"/>
    <w:rsid w:val="0ED85A9E"/>
    <w:rsid w:val="0EE159E6"/>
    <w:rsid w:val="0F0206D5"/>
    <w:rsid w:val="0F227167"/>
    <w:rsid w:val="0F414BA2"/>
    <w:rsid w:val="0F50140B"/>
    <w:rsid w:val="0F5B4D7B"/>
    <w:rsid w:val="0F691B70"/>
    <w:rsid w:val="0F6B5A30"/>
    <w:rsid w:val="0F990FBA"/>
    <w:rsid w:val="0FB31247"/>
    <w:rsid w:val="0FDC2DB3"/>
    <w:rsid w:val="0FDD7B01"/>
    <w:rsid w:val="0FDE22B3"/>
    <w:rsid w:val="0FFB56D9"/>
    <w:rsid w:val="10067525"/>
    <w:rsid w:val="10076860"/>
    <w:rsid w:val="100868B3"/>
    <w:rsid w:val="10122898"/>
    <w:rsid w:val="101636D2"/>
    <w:rsid w:val="101856EF"/>
    <w:rsid w:val="10421051"/>
    <w:rsid w:val="10436FCF"/>
    <w:rsid w:val="10441E98"/>
    <w:rsid w:val="10493DAC"/>
    <w:rsid w:val="10681B5D"/>
    <w:rsid w:val="10690354"/>
    <w:rsid w:val="106E601E"/>
    <w:rsid w:val="107D52EB"/>
    <w:rsid w:val="10A02CBD"/>
    <w:rsid w:val="10A10A6D"/>
    <w:rsid w:val="10AB5727"/>
    <w:rsid w:val="10B42C0F"/>
    <w:rsid w:val="10B60168"/>
    <w:rsid w:val="10BD783B"/>
    <w:rsid w:val="10BF7195"/>
    <w:rsid w:val="10C104E7"/>
    <w:rsid w:val="10D566E5"/>
    <w:rsid w:val="10D756D9"/>
    <w:rsid w:val="10EE3A70"/>
    <w:rsid w:val="110A0B52"/>
    <w:rsid w:val="11167C33"/>
    <w:rsid w:val="112D4A85"/>
    <w:rsid w:val="112F0305"/>
    <w:rsid w:val="113532EA"/>
    <w:rsid w:val="113B35EE"/>
    <w:rsid w:val="11416CCD"/>
    <w:rsid w:val="114B2062"/>
    <w:rsid w:val="11561C02"/>
    <w:rsid w:val="11661200"/>
    <w:rsid w:val="11667E5D"/>
    <w:rsid w:val="118677C2"/>
    <w:rsid w:val="11962101"/>
    <w:rsid w:val="11BB4ED2"/>
    <w:rsid w:val="11C12EDE"/>
    <w:rsid w:val="11C16AE3"/>
    <w:rsid w:val="11CB7C88"/>
    <w:rsid w:val="11CC611C"/>
    <w:rsid w:val="11CF7CE0"/>
    <w:rsid w:val="11E42FE3"/>
    <w:rsid w:val="11F34E46"/>
    <w:rsid w:val="11FA216D"/>
    <w:rsid w:val="120E1242"/>
    <w:rsid w:val="12231BD0"/>
    <w:rsid w:val="1223408E"/>
    <w:rsid w:val="122361A6"/>
    <w:rsid w:val="122829B1"/>
    <w:rsid w:val="122B729F"/>
    <w:rsid w:val="123D0910"/>
    <w:rsid w:val="123F4E8E"/>
    <w:rsid w:val="12413419"/>
    <w:rsid w:val="124D10BB"/>
    <w:rsid w:val="12512D62"/>
    <w:rsid w:val="125C4F0A"/>
    <w:rsid w:val="125D1A51"/>
    <w:rsid w:val="125E75EC"/>
    <w:rsid w:val="126626BC"/>
    <w:rsid w:val="127D6E25"/>
    <w:rsid w:val="127F6510"/>
    <w:rsid w:val="1296594B"/>
    <w:rsid w:val="12A44F6A"/>
    <w:rsid w:val="12A93996"/>
    <w:rsid w:val="12B82962"/>
    <w:rsid w:val="12BC0865"/>
    <w:rsid w:val="12BD3FAC"/>
    <w:rsid w:val="12E13BEE"/>
    <w:rsid w:val="12F249A9"/>
    <w:rsid w:val="131139E7"/>
    <w:rsid w:val="1349423F"/>
    <w:rsid w:val="135D2DEB"/>
    <w:rsid w:val="135F49FD"/>
    <w:rsid w:val="13721343"/>
    <w:rsid w:val="138579E2"/>
    <w:rsid w:val="138F53CD"/>
    <w:rsid w:val="13A46EAB"/>
    <w:rsid w:val="13A80E3A"/>
    <w:rsid w:val="13B62EA1"/>
    <w:rsid w:val="13C07C9D"/>
    <w:rsid w:val="13CA1151"/>
    <w:rsid w:val="13CF2225"/>
    <w:rsid w:val="13D34C21"/>
    <w:rsid w:val="13DB6B84"/>
    <w:rsid w:val="13E3113C"/>
    <w:rsid w:val="13F233D8"/>
    <w:rsid w:val="13FA74CD"/>
    <w:rsid w:val="13FB6BAD"/>
    <w:rsid w:val="13FD19C6"/>
    <w:rsid w:val="140C76EB"/>
    <w:rsid w:val="140D2937"/>
    <w:rsid w:val="14157BE2"/>
    <w:rsid w:val="14446E8B"/>
    <w:rsid w:val="144C3CB2"/>
    <w:rsid w:val="144F094A"/>
    <w:rsid w:val="14505644"/>
    <w:rsid w:val="145721AE"/>
    <w:rsid w:val="14593C98"/>
    <w:rsid w:val="145D7140"/>
    <w:rsid w:val="14665020"/>
    <w:rsid w:val="146D4FE4"/>
    <w:rsid w:val="146F595F"/>
    <w:rsid w:val="14737997"/>
    <w:rsid w:val="149B3BB0"/>
    <w:rsid w:val="14A16985"/>
    <w:rsid w:val="14BC2B23"/>
    <w:rsid w:val="14BC507A"/>
    <w:rsid w:val="14C02123"/>
    <w:rsid w:val="14C34A95"/>
    <w:rsid w:val="14E937F4"/>
    <w:rsid w:val="14FC6EDF"/>
    <w:rsid w:val="15000739"/>
    <w:rsid w:val="15126EDA"/>
    <w:rsid w:val="15136190"/>
    <w:rsid w:val="15172479"/>
    <w:rsid w:val="152405B5"/>
    <w:rsid w:val="152F7616"/>
    <w:rsid w:val="15342BE1"/>
    <w:rsid w:val="153463E0"/>
    <w:rsid w:val="153D2DFE"/>
    <w:rsid w:val="153E4897"/>
    <w:rsid w:val="15426A68"/>
    <w:rsid w:val="154D066A"/>
    <w:rsid w:val="15566961"/>
    <w:rsid w:val="15663A4F"/>
    <w:rsid w:val="156A0E46"/>
    <w:rsid w:val="156A52B8"/>
    <w:rsid w:val="157B5EF5"/>
    <w:rsid w:val="157C0277"/>
    <w:rsid w:val="158C1586"/>
    <w:rsid w:val="159E5CFD"/>
    <w:rsid w:val="15A17620"/>
    <w:rsid w:val="15AD6820"/>
    <w:rsid w:val="15AE0861"/>
    <w:rsid w:val="15BB6C4A"/>
    <w:rsid w:val="15C7169A"/>
    <w:rsid w:val="15D567C2"/>
    <w:rsid w:val="15E46DED"/>
    <w:rsid w:val="15F74196"/>
    <w:rsid w:val="16184583"/>
    <w:rsid w:val="163A5976"/>
    <w:rsid w:val="164D1B5E"/>
    <w:rsid w:val="16534C08"/>
    <w:rsid w:val="16605080"/>
    <w:rsid w:val="16631354"/>
    <w:rsid w:val="16640E1F"/>
    <w:rsid w:val="16686E29"/>
    <w:rsid w:val="166E0BCD"/>
    <w:rsid w:val="16777752"/>
    <w:rsid w:val="168A3AB0"/>
    <w:rsid w:val="16924AAD"/>
    <w:rsid w:val="169A1AF1"/>
    <w:rsid w:val="169B2299"/>
    <w:rsid w:val="169B7FC9"/>
    <w:rsid w:val="16A31709"/>
    <w:rsid w:val="16A83500"/>
    <w:rsid w:val="16AA0A2D"/>
    <w:rsid w:val="16AD5F87"/>
    <w:rsid w:val="16BC091C"/>
    <w:rsid w:val="16C95D73"/>
    <w:rsid w:val="16D869E3"/>
    <w:rsid w:val="16E17A57"/>
    <w:rsid w:val="16E240C4"/>
    <w:rsid w:val="16E52888"/>
    <w:rsid w:val="16EC4E7E"/>
    <w:rsid w:val="16FD0E00"/>
    <w:rsid w:val="170501A5"/>
    <w:rsid w:val="17063A62"/>
    <w:rsid w:val="170D7583"/>
    <w:rsid w:val="1713663B"/>
    <w:rsid w:val="17152DC6"/>
    <w:rsid w:val="173A39A5"/>
    <w:rsid w:val="173B66E0"/>
    <w:rsid w:val="174B128F"/>
    <w:rsid w:val="17585085"/>
    <w:rsid w:val="17624678"/>
    <w:rsid w:val="17650576"/>
    <w:rsid w:val="17667D87"/>
    <w:rsid w:val="176E6017"/>
    <w:rsid w:val="17742A08"/>
    <w:rsid w:val="178B3877"/>
    <w:rsid w:val="17A42A4D"/>
    <w:rsid w:val="17A45441"/>
    <w:rsid w:val="17B06C75"/>
    <w:rsid w:val="17B50FA2"/>
    <w:rsid w:val="17BE5943"/>
    <w:rsid w:val="17C777C3"/>
    <w:rsid w:val="17C821DC"/>
    <w:rsid w:val="17E70A0E"/>
    <w:rsid w:val="18082A2A"/>
    <w:rsid w:val="18125EBB"/>
    <w:rsid w:val="18290B04"/>
    <w:rsid w:val="182F6C76"/>
    <w:rsid w:val="18381397"/>
    <w:rsid w:val="183C6FF9"/>
    <w:rsid w:val="1844011A"/>
    <w:rsid w:val="184C60AF"/>
    <w:rsid w:val="18584E89"/>
    <w:rsid w:val="185B2842"/>
    <w:rsid w:val="185D19E7"/>
    <w:rsid w:val="18625B86"/>
    <w:rsid w:val="186B3F37"/>
    <w:rsid w:val="189C4B29"/>
    <w:rsid w:val="18AC0DD4"/>
    <w:rsid w:val="18C3468B"/>
    <w:rsid w:val="18D00F6B"/>
    <w:rsid w:val="18D36C6F"/>
    <w:rsid w:val="18D97FAC"/>
    <w:rsid w:val="18DA1149"/>
    <w:rsid w:val="18E672B2"/>
    <w:rsid w:val="18E8598A"/>
    <w:rsid w:val="18EF453A"/>
    <w:rsid w:val="18F4053B"/>
    <w:rsid w:val="18F5366D"/>
    <w:rsid w:val="18F90231"/>
    <w:rsid w:val="18FE506E"/>
    <w:rsid w:val="190F3CC5"/>
    <w:rsid w:val="190F5F9D"/>
    <w:rsid w:val="19132A0F"/>
    <w:rsid w:val="191B486F"/>
    <w:rsid w:val="19327386"/>
    <w:rsid w:val="193C51AD"/>
    <w:rsid w:val="194A4E33"/>
    <w:rsid w:val="194D0979"/>
    <w:rsid w:val="19607D96"/>
    <w:rsid w:val="19694DDA"/>
    <w:rsid w:val="197936ED"/>
    <w:rsid w:val="1986514B"/>
    <w:rsid w:val="198F1274"/>
    <w:rsid w:val="1994445B"/>
    <w:rsid w:val="19A558EF"/>
    <w:rsid w:val="19B2111A"/>
    <w:rsid w:val="19B528DB"/>
    <w:rsid w:val="19BE5EA0"/>
    <w:rsid w:val="19BF15FC"/>
    <w:rsid w:val="19C91138"/>
    <w:rsid w:val="19E06F92"/>
    <w:rsid w:val="19E155DB"/>
    <w:rsid w:val="19FB5485"/>
    <w:rsid w:val="1A0E7F3F"/>
    <w:rsid w:val="1A1176D4"/>
    <w:rsid w:val="1A173BA6"/>
    <w:rsid w:val="1A23464E"/>
    <w:rsid w:val="1A30697B"/>
    <w:rsid w:val="1A344795"/>
    <w:rsid w:val="1A530E6F"/>
    <w:rsid w:val="1A573D8A"/>
    <w:rsid w:val="1A5E6A62"/>
    <w:rsid w:val="1A694491"/>
    <w:rsid w:val="1A90198E"/>
    <w:rsid w:val="1A924062"/>
    <w:rsid w:val="1A925F3C"/>
    <w:rsid w:val="1AA20B40"/>
    <w:rsid w:val="1ACC0271"/>
    <w:rsid w:val="1AE71EC5"/>
    <w:rsid w:val="1AEC2CB2"/>
    <w:rsid w:val="1AF6121B"/>
    <w:rsid w:val="1AFB012E"/>
    <w:rsid w:val="1AFC5D08"/>
    <w:rsid w:val="1B052D53"/>
    <w:rsid w:val="1B0A48AC"/>
    <w:rsid w:val="1B164218"/>
    <w:rsid w:val="1B2A3268"/>
    <w:rsid w:val="1B3A2320"/>
    <w:rsid w:val="1B4C25CF"/>
    <w:rsid w:val="1B57521B"/>
    <w:rsid w:val="1B8A60AF"/>
    <w:rsid w:val="1B953CF6"/>
    <w:rsid w:val="1BA252AB"/>
    <w:rsid w:val="1BA3043E"/>
    <w:rsid w:val="1BC42C9E"/>
    <w:rsid w:val="1BCE76CA"/>
    <w:rsid w:val="1BD755BB"/>
    <w:rsid w:val="1BE84859"/>
    <w:rsid w:val="1BFF2CB4"/>
    <w:rsid w:val="1C2655BD"/>
    <w:rsid w:val="1C373FE6"/>
    <w:rsid w:val="1C39585A"/>
    <w:rsid w:val="1C56298F"/>
    <w:rsid w:val="1C6E2F0A"/>
    <w:rsid w:val="1C7703D8"/>
    <w:rsid w:val="1CB62620"/>
    <w:rsid w:val="1CC27054"/>
    <w:rsid w:val="1CC75FC6"/>
    <w:rsid w:val="1CCC4933"/>
    <w:rsid w:val="1CD84955"/>
    <w:rsid w:val="1CEC65F6"/>
    <w:rsid w:val="1CF01F7F"/>
    <w:rsid w:val="1D0C1AE7"/>
    <w:rsid w:val="1D101AC4"/>
    <w:rsid w:val="1D1108F9"/>
    <w:rsid w:val="1D1D1A2C"/>
    <w:rsid w:val="1D2D6346"/>
    <w:rsid w:val="1D33650F"/>
    <w:rsid w:val="1D3D0450"/>
    <w:rsid w:val="1D45232B"/>
    <w:rsid w:val="1D613D0E"/>
    <w:rsid w:val="1D7002AA"/>
    <w:rsid w:val="1D7567C0"/>
    <w:rsid w:val="1D790BE5"/>
    <w:rsid w:val="1D99332D"/>
    <w:rsid w:val="1D9B484B"/>
    <w:rsid w:val="1DBA6FBF"/>
    <w:rsid w:val="1DC37154"/>
    <w:rsid w:val="1DDD2C3F"/>
    <w:rsid w:val="1DED43D3"/>
    <w:rsid w:val="1DFD22EB"/>
    <w:rsid w:val="1E285F82"/>
    <w:rsid w:val="1E2E76C7"/>
    <w:rsid w:val="1E335AA6"/>
    <w:rsid w:val="1E3C3590"/>
    <w:rsid w:val="1E3F2B45"/>
    <w:rsid w:val="1E4D35B6"/>
    <w:rsid w:val="1E501348"/>
    <w:rsid w:val="1E565AB4"/>
    <w:rsid w:val="1E5A109E"/>
    <w:rsid w:val="1E5B37DA"/>
    <w:rsid w:val="1E5E7A3C"/>
    <w:rsid w:val="1E746B35"/>
    <w:rsid w:val="1E830EF2"/>
    <w:rsid w:val="1E94762C"/>
    <w:rsid w:val="1EAD3CAC"/>
    <w:rsid w:val="1EBB12A3"/>
    <w:rsid w:val="1EBF4370"/>
    <w:rsid w:val="1EC2118D"/>
    <w:rsid w:val="1EC3428A"/>
    <w:rsid w:val="1ED8508A"/>
    <w:rsid w:val="1EDB03FD"/>
    <w:rsid w:val="1EF26DE3"/>
    <w:rsid w:val="1F28428C"/>
    <w:rsid w:val="1F4001D5"/>
    <w:rsid w:val="1F4344C9"/>
    <w:rsid w:val="1F471CAF"/>
    <w:rsid w:val="1F5E01FB"/>
    <w:rsid w:val="1F622F04"/>
    <w:rsid w:val="1F6B21B1"/>
    <w:rsid w:val="1F787A1A"/>
    <w:rsid w:val="1F7C3C30"/>
    <w:rsid w:val="1F8371B9"/>
    <w:rsid w:val="1F872D34"/>
    <w:rsid w:val="1F917DAB"/>
    <w:rsid w:val="1F9574D1"/>
    <w:rsid w:val="1F960ED9"/>
    <w:rsid w:val="1FA0227A"/>
    <w:rsid w:val="1FA30DF2"/>
    <w:rsid w:val="1FAE02F3"/>
    <w:rsid w:val="1FB618BB"/>
    <w:rsid w:val="1FB669D9"/>
    <w:rsid w:val="1FB97C19"/>
    <w:rsid w:val="1FBB7F53"/>
    <w:rsid w:val="1FC03370"/>
    <w:rsid w:val="1FC17633"/>
    <w:rsid w:val="1FE41731"/>
    <w:rsid w:val="1FF15202"/>
    <w:rsid w:val="1FF44829"/>
    <w:rsid w:val="201300E8"/>
    <w:rsid w:val="20146AA3"/>
    <w:rsid w:val="201877A9"/>
    <w:rsid w:val="201E42CC"/>
    <w:rsid w:val="202027FA"/>
    <w:rsid w:val="20322267"/>
    <w:rsid w:val="204A4615"/>
    <w:rsid w:val="2068501D"/>
    <w:rsid w:val="2072291C"/>
    <w:rsid w:val="20882AEF"/>
    <w:rsid w:val="208C529D"/>
    <w:rsid w:val="2096133B"/>
    <w:rsid w:val="209C2191"/>
    <w:rsid w:val="209E5CDB"/>
    <w:rsid w:val="20A7238D"/>
    <w:rsid w:val="20AF273D"/>
    <w:rsid w:val="20BF0EAC"/>
    <w:rsid w:val="20C82216"/>
    <w:rsid w:val="20CA4265"/>
    <w:rsid w:val="20D91941"/>
    <w:rsid w:val="20E07520"/>
    <w:rsid w:val="2117738C"/>
    <w:rsid w:val="211A06F3"/>
    <w:rsid w:val="21201681"/>
    <w:rsid w:val="2122019E"/>
    <w:rsid w:val="2126479A"/>
    <w:rsid w:val="212D7700"/>
    <w:rsid w:val="213A3F19"/>
    <w:rsid w:val="215945A6"/>
    <w:rsid w:val="217D7EAA"/>
    <w:rsid w:val="21956949"/>
    <w:rsid w:val="2197528D"/>
    <w:rsid w:val="21A66528"/>
    <w:rsid w:val="21AE33A6"/>
    <w:rsid w:val="21C740B4"/>
    <w:rsid w:val="21CE3CCE"/>
    <w:rsid w:val="21D03E84"/>
    <w:rsid w:val="21DE51F1"/>
    <w:rsid w:val="21EB6416"/>
    <w:rsid w:val="21EC6531"/>
    <w:rsid w:val="21F35BB7"/>
    <w:rsid w:val="21F9192C"/>
    <w:rsid w:val="220D61FD"/>
    <w:rsid w:val="220F39F0"/>
    <w:rsid w:val="22125024"/>
    <w:rsid w:val="221251F1"/>
    <w:rsid w:val="22156350"/>
    <w:rsid w:val="221D2B95"/>
    <w:rsid w:val="22257D45"/>
    <w:rsid w:val="222614BD"/>
    <w:rsid w:val="22453063"/>
    <w:rsid w:val="22480758"/>
    <w:rsid w:val="224E15DD"/>
    <w:rsid w:val="224F1073"/>
    <w:rsid w:val="225A710C"/>
    <w:rsid w:val="22AF1B79"/>
    <w:rsid w:val="22BF50C5"/>
    <w:rsid w:val="22C33F7E"/>
    <w:rsid w:val="22CC7E36"/>
    <w:rsid w:val="22EE2458"/>
    <w:rsid w:val="22F5142C"/>
    <w:rsid w:val="22F628A6"/>
    <w:rsid w:val="22FE7E18"/>
    <w:rsid w:val="23213FF4"/>
    <w:rsid w:val="232C6740"/>
    <w:rsid w:val="232E76CC"/>
    <w:rsid w:val="23395547"/>
    <w:rsid w:val="234901A3"/>
    <w:rsid w:val="235B1E62"/>
    <w:rsid w:val="23637DCE"/>
    <w:rsid w:val="237A4E4C"/>
    <w:rsid w:val="23845D65"/>
    <w:rsid w:val="238830FF"/>
    <w:rsid w:val="23933A79"/>
    <w:rsid w:val="239A7A7C"/>
    <w:rsid w:val="239B7925"/>
    <w:rsid w:val="23A27074"/>
    <w:rsid w:val="23A445F2"/>
    <w:rsid w:val="23A47BD2"/>
    <w:rsid w:val="23A57936"/>
    <w:rsid w:val="23AA09C4"/>
    <w:rsid w:val="23AB0A15"/>
    <w:rsid w:val="23AD0E39"/>
    <w:rsid w:val="23B67397"/>
    <w:rsid w:val="23E349DB"/>
    <w:rsid w:val="23E45AFC"/>
    <w:rsid w:val="23F375E8"/>
    <w:rsid w:val="240758EC"/>
    <w:rsid w:val="24126B36"/>
    <w:rsid w:val="24197FAD"/>
    <w:rsid w:val="24205B55"/>
    <w:rsid w:val="2429360C"/>
    <w:rsid w:val="242D7CAE"/>
    <w:rsid w:val="24325266"/>
    <w:rsid w:val="2434621F"/>
    <w:rsid w:val="243533C0"/>
    <w:rsid w:val="24374414"/>
    <w:rsid w:val="244D1AC5"/>
    <w:rsid w:val="244F2CE2"/>
    <w:rsid w:val="245D153C"/>
    <w:rsid w:val="24610344"/>
    <w:rsid w:val="24727B40"/>
    <w:rsid w:val="24797ECD"/>
    <w:rsid w:val="247D45E9"/>
    <w:rsid w:val="24817CB5"/>
    <w:rsid w:val="248364B0"/>
    <w:rsid w:val="248878EE"/>
    <w:rsid w:val="249F01CA"/>
    <w:rsid w:val="24AE5A8A"/>
    <w:rsid w:val="24C01EAD"/>
    <w:rsid w:val="24D16666"/>
    <w:rsid w:val="24D67D02"/>
    <w:rsid w:val="2506631C"/>
    <w:rsid w:val="250F4D74"/>
    <w:rsid w:val="251168A4"/>
    <w:rsid w:val="252224D9"/>
    <w:rsid w:val="252F7A97"/>
    <w:rsid w:val="25362DE4"/>
    <w:rsid w:val="253E6D2E"/>
    <w:rsid w:val="25460068"/>
    <w:rsid w:val="255D64A1"/>
    <w:rsid w:val="25653C68"/>
    <w:rsid w:val="256A69F3"/>
    <w:rsid w:val="257066B7"/>
    <w:rsid w:val="25727B3B"/>
    <w:rsid w:val="25763E6D"/>
    <w:rsid w:val="25777685"/>
    <w:rsid w:val="25802583"/>
    <w:rsid w:val="25A75BDE"/>
    <w:rsid w:val="25AD0F8F"/>
    <w:rsid w:val="25C0386A"/>
    <w:rsid w:val="25D2750F"/>
    <w:rsid w:val="25F37707"/>
    <w:rsid w:val="261A54B3"/>
    <w:rsid w:val="262345BF"/>
    <w:rsid w:val="262E3DBD"/>
    <w:rsid w:val="263406E0"/>
    <w:rsid w:val="263C7E73"/>
    <w:rsid w:val="26424638"/>
    <w:rsid w:val="264444C1"/>
    <w:rsid w:val="264E7937"/>
    <w:rsid w:val="26511C3F"/>
    <w:rsid w:val="267C5C74"/>
    <w:rsid w:val="26804DC0"/>
    <w:rsid w:val="26960D70"/>
    <w:rsid w:val="269D3333"/>
    <w:rsid w:val="269D4039"/>
    <w:rsid w:val="26B86019"/>
    <w:rsid w:val="26D472E5"/>
    <w:rsid w:val="26DE7818"/>
    <w:rsid w:val="26E34DA9"/>
    <w:rsid w:val="26E55559"/>
    <w:rsid w:val="271742D0"/>
    <w:rsid w:val="271E2D12"/>
    <w:rsid w:val="272121CC"/>
    <w:rsid w:val="27233AA7"/>
    <w:rsid w:val="272D2C89"/>
    <w:rsid w:val="27332A1A"/>
    <w:rsid w:val="274302F0"/>
    <w:rsid w:val="27590BE8"/>
    <w:rsid w:val="27930B0C"/>
    <w:rsid w:val="279F105E"/>
    <w:rsid w:val="27A10612"/>
    <w:rsid w:val="27AB2358"/>
    <w:rsid w:val="27C27908"/>
    <w:rsid w:val="27C43381"/>
    <w:rsid w:val="27CD5E2A"/>
    <w:rsid w:val="27D26455"/>
    <w:rsid w:val="27D64774"/>
    <w:rsid w:val="27DC23C5"/>
    <w:rsid w:val="27E21E7C"/>
    <w:rsid w:val="27E501B2"/>
    <w:rsid w:val="27EE2FDE"/>
    <w:rsid w:val="27F227D2"/>
    <w:rsid w:val="27FA5BF5"/>
    <w:rsid w:val="28195781"/>
    <w:rsid w:val="28233242"/>
    <w:rsid w:val="28304773"/>
    <w:rsid w:val="28387CD5"/>
    <w:rsid w:val="28437B41"/>
    <w:rsid w:val="284B107E"/>
    <w:rsid w:val="2852137D"/>
    <w:rsid w:val="28836278"/>
    <w:rsid w:val="288625F4"/>
    <w:rsid w:val="288B022C"/>
    <w:rsid w:val="28A356AD"/>
    <w:rsid w:val="28B8430B"/>
    <w:rsid w:val="28BA145B"/>
    <w:rsid w:val="28BF434E"/>
    <w:rsid w:val="28CD718F"/>
    <w:rsid w:val="28F25C54"/>
    <w:rsid w:val="28F725C4"/>
    <w:rsid w:val="28FB2DE0"/>
    <w:rsid w:val="290D7F47"/>
    <w:rsid w:val="291E0D80"/>
    <w:rsid w:val="291F2096"/>
    <w:rsid w:val="292267A1"/>
    <w:rsid w:val="292676AD"/>
    <w:rsid w:val="29287C7C"/>
    <w:rsid w:val="29297E44"/>
    <w:rsid w:val="293F3786"/>
    <w:rsid w:val="29463781"/>
    <w:rsid w:val="29500D71"/>
    <w:rsid w:val="29590ABB"/>
    <w:rsid w:val="296867F2"/>
    <w:rsid w:val="297A473A"/>
    <w:rsid w:val="2985084D"/>
    <w:rsid w:val="2996567B"/>
    <w:rsid w:val="299B5080"/>
    <w:rsid w:val="299C1989"/>
    <w:rsid w:val="29A426C1"/>
    <w:rsid w:val="29A6601A"/>
    <w:rsid w:val="29AB0465"/>
    <w:rsid w:val="29D22A76"/>
    <w:rsid w:val="29D641FD"/>
    <w:rsid w:val="29D931B4"/>
    <w:rsid w:val="29FE1614"/>
    <w:rsid w:val="2A013F6C"/>
    <w:rsid w:val="2A0426D2"/>
    <w:rsid w:val="2A0A3A36"/>
    <w:rsid w:val="2A263B8D"/>
    <w:rsid w:val="2A287163"/>
    <w:rsid w:val="2A4815D1"/>
    <w:rsid w:val="2A491C87"/>
    <w:rsid w:val="2A4A72A7"/>
    <w:rsid w:val="2A4B017B"/>
    <w:rsid w:val="2A5367A8"/>
    <w:rsid w:val="2A5850B7"/>
    <w:rsid w:val="2A674355"/>
    <w:rsid w:val="2A684AF5"/>
    <w:rsid w:val="2A793799"/>
    <w:rsid w:val="2A7F7764"/>
    <w:rsid w:val="2A8D01D3"/>
    <w:rsid w:val="2A992729"/>
    <w:rsid w:val="2ABA5026"/>
    <w:rsid w:val="2ABD07FE"/>
    <w:rsid w:val="2ACF157A"/>
    <w:rsid w:val="2AD52914"/>
    <w:rsid w:val="2ADC32BE"/>
    <w:rsid w:val="2AE305D4"/>
    <w:rsid w:val="2AE6302F"/>
    <w:rsid w:val="2AEF2BBE"/>
    <w:rsid w:val="2AF27CE8"/>
    <w:rsid w:val="2AF9048D"/>
    <w:rsid w:val="2AFD494B"/>
    <w:rsid w:val="2AFD6899"/>
    <w:rsid w:val="2B0C5535"/>
    <w:rsid w:val="2B2D2D00"/>
    <w:rsid w:val="2B4E285D"/>
    <w:rsid w:val="2B553002"/>
    <w:rsid w:val="2B574CDC"/>
    <w:rsid w:val="2B71228F"/>
    <w:rsid w:val="2B777D86"/>
    <w:rsid w:val="2B7F65DC"/>
    <w:rsid w:val="2B912586"/>
    <w:rsid w:val="2B936B2D"/>
    <w:rsid w:val="2B961764"/>
    <w:rsid w:val="2BA758B9"/>
    <w:rsid w:val="2BAE4B5F"/>
    <w:rsid w:val="2BB26040"/>
    <w:rsid w:val="2BDC38FD"/>
    <w:rsid w:val="2BDE2FBB"/>
    <w:rsid w:val="2BDF718A"/>
    <w:rsid w:val="2BEB53C3"/>
    <w:rsid w:val="2BEF552D"/>
    <w:rsid w:val="2BF06AC6"/>
    <w:rsid w:val="2BFD141F"/>
    <w:rsid w:val="2BFF78AB"/>
    <w:rsid w:val="2C0638D3"/>
    <w:rsid w:val="2C0C3BBA"/>
    <w:rsid w:val="2C0D4A3C"/>
    <w:rsid w:val="2C311C0F"/>
    <w:rsid w:val="2C390E5E"/>
    <w:rsid w:val="2C3E77D1"/>
    <w:rsid w:val="2C4505EB"/>
    <w:rsid w:val="2C4F7034"/>
    <w:rsid w:val="2C592022"/>
    <w:rsid w:val="2C5960AF"/>
    <w:rsid w:val="2C5F220D"/>
    <w:rsid w:val="2C704CF4"/>
    <w:rsid w:val="2C75416F"/>
    <w:rsid w:val="2C7D00F5"/>
    <w:rsid w:val="2C884949"/>
    <w:rsid w:val="2C8E700D"/>
    <w:rsid w:val="2C950C48"/>
    <w:rsid w:val="2CB13A98"/>
    <w:rsid w:val="2CB60DFB"/>
    <w:rsid w:val="2CB75D0F"/>
    <w:rsid w:val="2CC84BA8"/>
    <w:rsid w:val="2CCE6904"/>
    <w:rsid w:val="2CE54CE4"/>
    <w:rsid w:val="2CE70CEA"/>
    <w:rsid w:val="2CEF2C94"/>
    <w:rsid w:val="2CEF3192"/>
    <w:rsid w:val="2CF52290"/>
    <w:rsid w:val="2D04753F"/>
    <w:rsid w:val="2D0604A9"/>
    <w:rsid w:val="2D0B5BB7"/>
    <w:rsid w:val="2D1143FA"/>
    <w:rsid w:val="2D4F23CF"/>
    <w:rsid w:val="2D6748BF"/>
    <w:rsid w:val="2D921B9B"/>
    <w:rsid w:val="2D92206F"/>
    <w:rsid w:val="2D95266D"/>
    <w:rsid w:val="2D96054A"/>
    <w:rsid w:val="2D9A48C6"/>
    <w:rsid w:val="2DA14566"/>
    <w:rsid w:val="2DA323A1"/>
    <w:rsid w:val="2DA62A0F"/>
    <w:rsid w:val="2DB14660"/>
    <w:rsid w:val="2DB54B1C"/>
    <w:rsid w:val="2DB84F0B"/>
    <w:rsid w:val="2DCA321F"/>
    <w:rsid w:val="2DDB414F"/>
    <w:rsid w:val="2DE05028"/>
    <w:rsid w:val="2DE950C1"/>
    <w:rsid w:val="2DFC4950"/>
    <w:rsid w:val="2E025CB8"/>
    <w:rsid w:val="2E076A7F"/>
    <w:rsid w:val="2E103850"/>
    <w:rsid w:val="2E11074E"/>
    <w:rsid w:val="2E166B11"/>
    <w:rsid w:val="2E1C4E2E"/>
    <w:rsid w:val="2E2456F4"/>
    <w:rsid w:val="2E300A03"/>
    <w:rsid w:val="2E31596B"/>
    <w:rsid w:val="2E340F7A"/>
    <w:rsid w:val="2E383D1F"/>
    <w:rsid w:val="2E3E7B4B"/>
    <w:rsid w:val="2E493530"/>
    <w:rsid w:val="2E4F68A1"/>
    <w:rsid w:val="2E5416B1"/>
    <w:rsid w:val="2E613699"/>
    <w:rsid w:val="2E6D2122"/>
    <w:rsid w:val="2E7E550E"/>
    <w:rsid w:val="2EA84711"/>
    <w:rsid w:val="2EAC4845"/>
    <w:rsid w:val="2EB4370D"/>
    <w:rsid w:val="2EB745B3"/>
    <w:rsid w:val="2EBE43C9"/>
    <w:rsid w:val="2EC20F2B"/>
    <w:rsid w:val="2EC83965"/>
    <w:rsid w:val="2EC9493E"/>
    <w:rsid w:val="2ED257F5"/>
    <w:rsid w:val="2ED94B0D"/>
    <w:rsid w:val="2EDC738D"/>
    <w:rsid w:val="2EE0278A"/>
    <w:rsid w:val="2EED4BFC"/>
    <w:rsid w:val="2EF434FD"/>
    <w:rsid w:val="2EF96177"/>
    <w:rsid w:val="2EFE3C68"/>
    <w:rsid w:val="2F060C41"/>
    <w:rsid w:val="2F086783"/>
    <w:rsid w:val="2F0A0AFD"/>
    <w:rsid w:val="2F2F38CB"/>
    <w:rsid w:val="2F3851D8"/>
    <w:rsid w:val="2F540C98"/>
    <w:rsid w:val="2F69664B"/>
    <w:rsid w:val="2F6B5E64"/>
    <w:rsid w:val="2F6D26DF"/>
    <w:rsid w:val="2F75651C"/>
    <w:rsid w:val="2F756D42"/>
    <w:rsid w:val="2F781F3E"/>
    <w:rsid w:val="2F8B4803"/>
    <w:rsid w:val="2F91056F"/>
    <w:rsid w:val="2FA94B35"/>
    <w:rsid w:val="2FB26139"/>
    <w:rsid w:val="2FCC6694"/>
    <w:rsid w:val="2FD30A38"/>
    <w:rsid w:val="2FE80686"/>
    <w:rsid w:val="2FEA34E4"/>
    <w:rsid w:val="2FEC7C1D"/>
    <w:rsid w:val="2FFF32CD"/>
    <w:rsid w:val="302354E0"/>
    <w:rsid w:val="30266D0A"/>
    <w:rsid w:val="30395803"/>
    <w:rsid w:val="30481D5E"/>
    <w:rsid w:val="304E0E03"/>
    <w:rsid w:val="305D729D"/>
    <w:rsid w:val="305E334B"/>
    <w:rsid w:val="306F1AFC"/>
    <w:rsid w:val="308071F9"/>
    <w:rsid w:val="308B53CA"/>
    <w:rsid w:val="308C78C0"/>
    <w:rsid w:val="30954CE3"/>
    <w:rsid w:val="309942ED"/>
    <w:rsid w:val="30A85856"/>
    <w:rsid w:val="30AF43BE"/>
    <w:rsid w:val="30C95C74"/>
    <w:rsid w:val="30D148C2"/>
    <w:rsid w:val="30F33327"/>
    <w:rsid w:val="30F45AF1"/>
    <w:rsid w:val="3106724F"/>
    <w:rsid w:val="311639C1"/>
    <w:rsid w:val="31175F7C"/>
    <w:rsid w:val="31182373"/>
    <w:rsid w:val="312E0C20"/>
    <w:rsid w:val="31337F9B"/>
    <w:rsid w:val="31356812"/>
    <w:rsid w:val="31364DE2"/>
    <w:rsid w:val="314A63D7"/>
    <w:rsid w:val="3153702F"/>
    <w:rsid w:val="317256C1"/>
    <w:rsid w:val="31896620"/>
    <w:rsid w:val="318D6E76"/>
    <w:rsid w:val="319013EB"/>
    <w:rsid w:val="319967FF"/>
    <w:rsid w:val="31AA5D3D"/>
    <w:rsid w:val="31AF7633"/>
    <w:rsid w:val="31B43B64"/>
    <w:rsid w:val="31B5775C"/>
    <w:rsid w:val="31B70ECC"/>
    <w:rsid w:val="31BF7A07"/>
    <w:rsid w:val="31CA4B70"/>
    <w:rsid w:val="31CC113F"/>
    <w:rsid w:val="31E07440"/>
    <w:rsid w:val="31E51440"/>
    <w:rsid w:val="31E555FC"/>
    <w:rsid w:val="31EF2BAB"/>
    <w:rsid w:val="31F50ABE"/>
    <w:rsid w:val="320A5F86"/>
    <w:rsid w:val="32180F1D"/>
    <w:rsid w:val="32351494"/>
    <w:rsid w:val="323A61FF"/>
    <w:rsid w:val="32551155"/>
    <w:rsid w:val="32626037"/>
    <w:rsid w:val="32632BAD"/>
    <w:rsid w:val="32680529"/>
    <w:rsid w:val="32685895"/>
    <w:rsid w:val="326B08FE"/>
    <w:rsid w:val="326F2C75"/>
    <w:rsid w:val="326F4DF4"/>
    <w:rsid w:val="328C281B"/>
    <w:rsid w:val="328C50F8"/>
    <w:rsid w:val="32961B46"/>
    <w:rsid w:val="32980E30"/>
    <w:rsid w:val="32A329BE"/>
    <w:rsid w:val="32D338EC"/>
    <w:rsid w:val="32E413AE"/>
    <w:rsid w:val="32EC1BA4"/>
    <w:rsid w:val="3306373F"/>
    <w:rsid w:val="331B793A"/>
    <w:rsid w:val="332409EC"/>
    <w:rsid w:val="33295FAD"/>
    <w:rsid w:val="33366D98"/>
    <w:rsid w:val="334361B2"/>
    <w:rsid w:val="334969E1"/>
    <w:rsid w:val="33587615"/>
    <w:rsid w:val="335960BB"/>
    <w:rsid w:val="33733B88"/>
    <w:rsid w:val="338A1621"/>
    <w:rsid w:val="33B24E40"/>
    <w:rsid w:val="33B33B53"/>
    <w:rsid w:val="33BF4379"/>
    <w:rsid w:val="33E408A3"/>
    <w:rsid w:val="33F15F1A"/>
    <w:rsid w:val="33FA2471"/>
    <w:rsid w:val="33FC0535"/>
    <w:rsid w:val="34090B4A"/>
    <w:rsid w:val="3412649A"/>
    <w:rsid w:val="34146E7A"/>
    <w:rsid w:val="342D15CC"/>
    <w:rsid w:val="34457EFB"/>
    <w:rsid w:val="34477627"/>
    <w:rsid w:val="34583912"/>
    <w:rsid w:val="34747718"/>
    <w:rsid w:val="3479230B"/>
    <w:rsid w:val="34837257"/>
    <w:rsid w:val="348B5894"/>
    <w:rsid w:val="34B41D9E"/>
    <w:rsid w:val="34CD6C1C"/>
    <w:rsid w:val="34D132F4"/>
    <w:rsid w:val="34D3777C"/>
    <w:rsid w:val="34D67AB6"/>
    <w:rsid w:val="34DF2BA7"/>
    <w:rsid w:val="34E17883"/>
    <w:rsid w:val="34EF6D3D"/>
    <w:rsid w:val="34FA4CCB"/>
    <w:rsid w:val="35043032"/>
    <w:rsid w:val="35077C82"/>
    <w:rsid w:val="350920E1"/>
    <w:rsid w:val="35144E28"/>
    <w:rsid w:val="352367BA"/>
    <w:rsid w:val="35261D81"/>
    <w:rsid w:val="352C6188"/>
    <w:rsid w:val="353130FC"/>
    <w:rsid w:val="356436E6"/>
    <w:rsid w:val="356A2704"/>
    <w:rsid w:val="356D19A3"/>
    <w:rsid w:val="357533AF"/>
    <w:rsid w:val="35811A7A"/>
    <w:rsid w:val="3588463C"/>
    <w:rsid w:val="3592346B"/>
    <w:rsid w:val="359A3258"/>
    <w:rsid w:val="35A06B65"/>
    <w:rsid w:val="35A325BB"/>
    <w:rsid w:val="35B47FA1"/>
    <w:rsid w:val="35B7590D"/>
    <w:rsid w:val="35CF1FB9"/>
    <w:rsid w:val="35D67584"/>
    <w:rsid w:val="361A0951"/>
    <w:rsid w:val="361D05BE"/>
    <w:rsid w:val="36277701"/>
    <w:rsid w:val="362848A1"/>
    <w:rsid w:val="362C2F15"/>
    <w:rsid w:val="36432198"/>
    <w:rsid w:val="364B3D30"/>
    <w:rsid w:val="3654669B"/>
    <w:rsid w:val="36557C1E"/>
    <w:rsid w:val="366E4C8E"/>
    <w:rsid w:val="36787A96"/>
    <w:rsid w:val="367B7933"/>
    <w:rsid w:val="3685393C"/>
    <w:rsid w:val="36900AB0"/>
    <w:rsid w:val="36951B79"/>
    <w:rsid w:val="369B3760"/>
    <w:rsid w:val="36A0599D"/>
    <w:rsid w:val="36A41EE2"/>
    <w:rsid w:val="36AB6BA1"/>
    <w:rsid w:val="36AD6379"/>
    <w:rsid w:val="36B32076"/>
    <w:rsid w:val="36CB055B"/>
    <w:rsid w:val="36CD6F11"/>
    <w:rsid w:val="36D438AE"/>
    <w:rsid w:val="36F06DDC"/>
    <w:rsid w:val="36F45863"/>
    <w:rsid w:val="37154932"/>
    <w:rsid w:val="37236397"/>
    <w:rsid w:val="372A027F"/>
    <w:rsid w:val="373D459D"/>
    <w:rsid w:val="37420871"/>
    <w:rsid w:val="37422B88"/>
    <w:rsid w:val="3754771C"/>
    <w:rsid w:val="375D1151"/>
    <w:rsid w:val="375D1B19"/>
    <w:rsid w:val="37640DAC"/>
    <w:rsid w:val="37693E93"/>
    <w:rsid w:val="3788280E"/>
    <w:rsid w:val="378E04CB"/>
    <w:rsid w:val="37920972"/>
    <w:rsid w:val="37A555C4"/>
    <w:rsid w:val="37AB3F83"/>
    <w:rsid w:val="37AB448C"/>
    <w:rsid w:val="37C6507D"/>
    <w:rsid w:val="37CF6AB2"/>
    <w:rsid w:val="37D00B23"/>
    <w:rsid w:val="37DD709D"/>
    <w:rsid w:val="37E922A3"/>
    <w:rsid w:val="37EC375A"/>
    <w:rsid w:val="380B06F4"/>
    <w:rsid w:val="380E5CA1"/>
    <w:rsid w:val="382C5E40"/>
    <w:rsid w:val="3832366B"/>
    <w:rsid w:val="385526D4"/>
    <w:rsid w:val="385753AA"/>
    <w:rsid w:val="385C0621"/>
    <w:rsid w:val="38615704"/>
    <w:rsid w:val="3884367D"/>
    <w:rsid w:val="38851169"/>
    <w:rsid w:val="38903725"/>
    <w:rsid w:val="38A04578"/>
    <w:rsid w:val="38A53212"/>
    <w:rsid w:val="38A873A8"/>
    <w:rsid w:val="38B17901"/>
    <w:rsid w:val="38E47765"/>
    <w:rsid w:val="38F02AAA"/>
    <w:rsid w:val="38F417EC"/>
    <w:rsid w:val="38FD4FD2"/>
    <w:rsid w:val="38FF075D"/>
    <w:rsid w:val="390148F4"/>
    <w:rsid w:val="390E7EA7"/>
    <w:rsid w:val="39226599"/>
    <w:rsid w:val="392E5A8D"/>
    <w:rsid w:val="394921D1"/>
    <w:rsid w:val="394E6C31"/>
    <w:rsid w:val="396F44B3"/>
    <w:rsid w:val="39767655"/>
    <w:rsid w:val="398521E8"/>
    <w:rsid w:val="398862C4"/>
    <w:rsid w:val="39977A75"/>
    <w:rsid w:val="39A62F12"/>
    <w:rsid w:val="39AC2270"/>
    <w:rsid w:val="39B157AB"/>
    <w:rsid w:val="39B3356E"/>
    <w:rsid w:val="39BD64E1"/>
    <w:rsid w:val="39BE04D8"/>
    <w:rsid w:val="39BF769F"/>
    <w:rsid w:val="39D507C6"/>
    <w:rsid w:val="39E27919"/>
    <w:rsid w:val="39EC469A"/>
    <w:rsid w:val="39ED709D"/>
    <w:rsid w:val="39FC673C"/>
    <w:rsid w:val="3A112B57"/>
    <w:rsid w:val="3A1319E1"/>
    <w:rsid w:val="3A2A4E68"/>
    <w:rsid w:val="3A452E0F"/>
    <w:rsid w:val="3A517107"/>
    <w:rsid w:val="3A5A703A"/>
    <w:rsid w:val="3A5A760D"/>
    <w:rsid w:val="3A664AC7"/>
    <w:rsid w:val="3A80755C"/>
    <w:rsid w:val="3A8431DF"/>
    <w:rsid w:val="3AAB31D9"/>
    <w:rsid w:val="3ABC12E5"/>
    <w:rsid w:val="3AC578E6"/>
    <w:rsid w:val="3AEF77AE"/>
    <w:rsid w:val="3AFB20E7"/>
    <w:rsid w:val="3AFF2E54"/>
    <w:rsid w:val="3B1E7508"/>
    <w:rsid w:val="3B22617A"/>
    <w:rsid w:val="3B2A79A6"/>
    <w:rsid w:val="3B2C5B74"/>
    <w:rsid w:val="3B340B3F"/>
    <w:rsid w:val="3B3B596C"/>
    <w:rsid w:val="3B3E1E7A"/>
    <w:rsid w:val="3B4473CD"/>
    <w:rsid w:val="3B4D0BAA"/>
    <w:rsid w:val="3B600912"/>
    <w:rsid w:val="3B8F6209"/>
    <w:rsid w:val="3B9128A5"/>
    <w:rsid w:val="3B97632C"/>
    <w:rsid w:val="3BB076A4"/>
    <w:rsid w:val="3BC43C73"/>
    <w:rsid w:val="3BC514F7"/>
    <w:rsid w:val="3BD9338E"/>
    <w:rsid w:val="3BDB2F09"/>
    <w:rsid w:val="3BE00D5F"/>
    <w:rsid w:val="3BEB4034"/>
    <w:rsid w:val="3C030D07"/>
    <w:rsid w:val="3C1C464D"/>
    <w:rsid w:val="3C2D2685"/>
    <w:rsid w:val="3C450AB7"/>
    <w:rsid w:val="3C4B4D05"/>
    <w:rsid w:val="3C4E1FF2"/>
    <w:rsid w:val="3C501F20"/>
    <w:rsid w:val="3C5642CD"/>
    <w:rsid w:val="3C625E62"/>
    <w:rsid w:val="3C633C83"/>
    <w:rsid w:val="3C6B3CA6"/>
    <w:rsid w:val="3C6C6F4B"/>
    <w:rsid w:val="3C771F0F"/>
    <w:rsid w:val="3C844502"/>
    <w:rsid w:val="3C861086"/>
    <w:rsid w:val="3C9470FC"/>
    <w:rsid w:val="3C963AF0"/>
    <w:rsid w:val="3C9E3344"/>
    <w:rsid w:val="3CAC74F8"/>
    <w:rsid w:val="3CAD0AC8"/>
    <w:rsid w:val="3CB42397"/>
    <w:rsid w:val="3CC6390A"/>
    <w:rsid w:val="3CC70C38"/>
    <w:rsid w:val="3CD35741"/>
    <w:rsid w:val="3CD72058"/>
    <w:rsid w:val="3CDC3318"/>
    <w:rsid w:val="3CE2499F"/>
    <w:rsid w:val="3CF37C4A"/>
    <w:rsid w:val="3D105ADB"/>
    <w:rsid w:val="3D2535EB"/>
    <w:rsid w:val="3D310170"/>
    <w:rsid w:val="3D4E1118"/>
    <w:rsid w:val="3D4F7691"/>
    <w:rsid w:val="3D5F7BD6"/>
    <w:rsid w:val="3D6434A8"/>
    <w:rsid w:val="3D6A3CC4"/>
    <w:rsid w:val="3D6C47EA"/>
    <w:rsid w:val="3D6F6215"/>
    <w:rsid w:val="3D735E28"/>
    <w:rsid w:val="3D873EF0"/>
    <w:rsid w:val="3DA257C8"/>
    <w:rsid w:val="3DAF5E25"/>
    <w:rsid w:val="3DBA4DD5"/>
    <w:rsid w:val="3DBE4B2B"/>
    <w:rsid w:val="3DD36B18"/>
    <w:rsid w:val="3DDA61EC"/>
    <w:rsid w:val="3DE47B36"/>
    <w:rsid w:val="3DF0214D"/>
    <w:rsid w:val="3DF628BD"/>
    <w:rsid w:val="3E111FBE"/>
    <w:rsid w:val="3E1F1D23"/>
    <w:rsid w:val="3E226C47"/>
    <w:rsid w:val="3E412B49"/>
    <w:rsid w:val="3E473143"/>
    <w:rsid w:val="3E5B6397"/>
    <w:rsid w:val="3E5C10F7"/>
    <w:rsid w:val="3E5F77A4"/>
    <w:rsid w:val="3E6F48A3"/>
    <w:rsid w:val="3E764491"/>
    <w:rsid w:val="3E9B6FBD"/>
    <w:rsid w:val="3EA62462"/>
    <w:rsid w:val="3EAA0BEA"/>
    <w:rsid w:val="3EBB7DBF"/>
    <w:rsid w:val="3EBC6029"/>
    <w:rsid w:val="3ECD0BCD"/>
    <w:rsid w:val="3EDB0BB2"/>
    <w:rsid w:val="3EE31F3C"/>
    <w:rsid w:val="3EE90F23"/>
    <w:rsid w:val="3EEA1291"/>
    <w:rsid w:val="3EEC0819"/>
    <w:rsid w:val="3EF20960"/>
    <w:rsid w:val="3EF52BCB"/>
    <w:rsid w:val="3EFB7B7C"/>
    <w:rsid w:val="3F0D45DB"/>
    <w:rsid w:val="3F1F5884"/>
    <w:rsid w:val="3F217EDF"/>
    <w:rsid w:val="3F260E4F"/>
    <w:rsid w:val="3F2A4DB3"/>
    <w:rsid w:val="3F31321D"/>
    <w:rsid w:val="3F346801"/>
    <w:rsid w:val="3F372BB4"/>
    <w:rsid w:val="3F38118F"/>
    <w:rsid w:val="3F4532C2"/>
    <w:rsid w:val="3F5608BF"/>
    <w:rsid w:val="3F583451"/>
    <w:rsid w:val="3F6123BC"/>
    <w:rsid w:val="3F7539D4"/>
    <w:rsid w:val="3F756204"/>
    <w:rsid w:val="3FA779B9"/>
    <w:rsid w:val="3FB278FD"/>
    <w:rsid w:val="3FC40EF2"/>
    <w:rsid w:val="3FC87CCF"/>
    <w:rsid w:val="3FC94E08"/>
    <w:rsid w:val="3FCE785A"/>
    <w:rsid w:val="3FD44A49"/>
    <w:rsid w:val="3FD9557C"/>
    <w:rsid w:val="3FDB0A4F"/>
    <w:rsid w:val="3FE66226"/>
    <w:rsid w:val="3FF458F2"/>
    <w:rsid w:val="4000359B"/>
    <w:rsid w:val="40104EAF"/>
    <w:rsid w:val="402620F5"/>
    <w:rsid w:val="402F08F4"/>
    <w:rsid w:val="40385C8A"/>
    <w:rsid w:val="403B157C"/>
    <w:rsid w:val="403F6896"/>
    <w:rsid w:val="4045392D"/>
    <w:rsid w:val="404F26FF"/>
    <w:rsid w:val="405C6E87"/>
    <w:rsid w:val="405E38D3"/>
    <w:rsid w:val="40631619"/>
    <w:rsid w:val="40685604"/>
    <w:rsid w:val="40746EE6"/>
    <w:rsid w:val="407A134B"/>
    <w:rsid w:val="407C694A"/>
    <w:rsid w:val="407E0F74"/>
    <w:rsid w:val="409B0E38"/>
    <w:rsid w:val="409F6794"/>
    <w:rsid w:val="40A22151"/>
    <w:rsid w:val="40A31BA0"/>
    <w:rsid w:val="40AD514B"/>
    <w:rsid w:val="40B27813"/>
    <w:rsid w:val="40BA236D"/>
    <w:rsid w:val="40C76150"/>
    <w:rsid w:val="40CB37BE"/>
    <w:rsid w:val="40D86CCF"/>
    <w:rsid w:val="40DA4F58"/>
    <w:rsid w:val="40DB0C8B"/>
    <w:rsid w:val="40E073C4"/>
    <w:rsid w:val="40E8454D"/>
    <w:rsid w:val="410227BC"/>
    <w:rsid w:val="41252A1F"/>
    <w:rsid w:val="412931D5"/>
    <w:rsid w:val="412F1753"/>
    <w:rsid w:val="4149478B"/>
    <w:rsid w:val="414D3626"/>
    <w:rsid w:val="41582647"/>
    <w:rsid w:val="415938CA"/>
    <w:rsid w:val="416C1147"/>
    <w:rsid w:val="41754800"/>
    <w:rsid w:val="417832ED"/>
    <w:rsid w:val="419B3859"/>
    <w:rsid w:val="41A06DF4"/>
    <w:rsid w:val="41AB7327"/>
    <w:rsid w:val="41CE1522"/>
    <w:rsid w:val="41E35A19"/>
    <w:rsid w:val="41E553E2"/>
    <w:rsid w:val="41EE0C36"/>
    <w:rsid w:val="41EF4F29"/>
    <w:rsid w:val="41F5646B"/>
    <w:rsid w:val="42062258"/>
    <w:rsid w:val="420C59F9"/>
    <w:rsid w:val="422B4CCE"/>
    <w:rsid w:val="42323F8D"/>
    <w:rsid w:val="423813B1"/>
    <w:rsid w:val="425B50F7"/>
    <w:rsid w:val="42657EB9"/>
    <w:rsid w:val="4273598F"/>
    <w:rsid w:val="42751100"/>
    <w:rsid w:val="42752691"/>
    <w:rsid w:val="427A29F5"/>
    <w:rsid w:val="427F44F4"/>
    <w:rsid w:val="42906042"/>
    <w:rsid w:val="429658F9"/>
    <w:rsid w:val="42A73ABF"/>
    <w:rsid w:val="42BF6901"/>
    <w:rsid w:val="42E35C7E"/>
    <w:rsid w:val="42EE2111"/>
    <w:rsid w:val="42FD4B5F"/>
    <w:rsid w:val="42FE6784"/>
    <w:rsid w:val="43036E4E"/>
    <w:rsid w:val="43146773"/>
    <w:rsid w:val="43163326"/>
    <w:rsid w:val="431C741F"/>
    <w:rsid w:val="43201058"/>
    <w:rsid w:val="432411F6"/>
    <w:rsid w:val="4338543D"/>
    <w:rsid w:val="433A3224"/>
    <w:rsid w:val="433F3A92"/>
    <w:rsid w:val="434A5F5C"/>
    <w:rsid w:val="434F26A9"/>
    <w:rsid w:val="43634AFA"/>
    <w:rsid w:val="437C2E95"/>
    <w:rsid w:val="43834BBD"/>
    <w:rsid w:val="43836BBE"/>
    <w:rsid w:val="438A09FD"/>
    <w:rsid w:val="43916A4F"/>
    <w:rsid w:val="43996CCD"/>
    <w:rsid w:val="43A87735"/>
    <w:rsid w:val="43AB62E6"/>
    <w:rsid w:val="43B55C17"/>
    <w:rsid w:val="43BB759E"/>
    <w:rsid w:val="43C26B45"/>
    <w:rsid w:val="43CE3E35"/>
    <w:rsid w:val="43D82926"/>
    <w:rsid w:val="43F93E7C"/>
    <w:rsid w:val="43FE3B14"/>
    <w:rsid w:val="44103610"/>
    <w:rsid w:val="442016B7"/>
    <w:rsid w:val="442B5547"/>
    <w:rsid w:val="443E5C0C"/>
    <w:rsid w:val="44496945"/>
    <w:rsid w:val="445157EA"/>
    <w:rsid w:val="445A0C0C"/>
    <w:rsid w:val="445C4AEF"/>
    <w:rsid w:val="445E21B1"/>
    <w:rsid w:val="445F39A0"/>
    <w:rsid w:val="44612830"/>
    <w:rsid w:val="447A59A6"/>
    <w:rsid w:val="44886F0D"/>
    <w:rsid w:val="449A636B"/>
    <w:rsid w:val="44BF3A14"/>
    <w:rsid w:val="44F855B2"/>
    <w:rsid w:val="44FE423E"/>
    <w:rsid w:val="450B6034"/>
    <w:rsid w:val="451B1E43"/>
    <w:rsid w:val="45255811"/>
    <w:rsid w:val="453B3377"/>
    <w:rsid w:val="45461C60"/>
    <w:rsid w:val="454D253F"/>
    <w:rsid w:val="45595E75"/>
    <w:rsid w:val="455A1538"/>
    <w:rsid w:val="45635D52"/>
    <w:rsid w:val="457948D1"/>
    <w:rsid w:val="457F2516"/>
    <w:rsid w:val="45844F2E"/>
    <w:rsid w:val="458D1004"/>
    <w:rsid w:val="45AB08FB"/>
    <w:rsid w:val="45BE055D"/>
    <w:rsid w:val="45CB1632"/>
    <w:rsid w:val="45D54307"/>
    <w:rsid w:val="45F15D5C"/>
    <w:rsid w:val="45F418D8"/>
    <w:rsid w:val="45FA092B"/>
    <w:rsid w:val="46092E41"/>
    <w:rsid w:val="46122092"/>
    <w:rsid w:val="4618679A"/>
    <w:rsid w:val="463B7A30"/>
    <w:rsid w:val="463C7AE2"/>
    <w:rsid w:val="463F13ED"/>
    <w:rsid w:val="464F7256"/>
    <w:rsid w:val="4653299C"/>
    <w:rsid w:val="46536AE7"/>
    <w:rsid w:val="4661730D"/>
    <w:rsid w:val="46640B04"/>
    <w:rsid w:val="4667237B"/>
    <w:rsid w:val="46764D3A"/>
    <w:rsid w:val="4679418D"/>
    <w:rsid w:val="467C731F"/>
    <w:rsid w:val="46833390"/>
    <w:rsid w:val="46873995"/>
    <w:rsid w:val="46893B80"/>
    <w:rsid w:val="469323D7"/>
    <w:rsid w:val="46AB0524"/>
    <w:rsid w:val="46C16D93"/>
    <w:rsid w:val="46D540F3"/>
    <w:rsid w:val="46DC2881"/>
    <w:rsid w:val="46EF2C5C"/>
    <w:rsid w:val="46F630E4"/>
    <w:rsid w:val="47064384"/>
    <w:rsid w:val="471E73D9"/>
    <w:rsid w:val="471F4CC0"/>
    <w:rsid w:val="47310F77"/>
    <w:rsid w:val="47343733"/>
    <w:rsid w:val="4739401D"/>
    <w:rsid w:val="473D267A"/>
    <w:rsid w:val="473D7237"/>
    <w:rsid w:val="474179E0"/>
    <w:rsid w:val="474D0059"/>
    <w:rsid w:val="475A65C6"/>
    <w:rsid w:val="4768073D"/>
    <w:rsid w:val="476959E4"/>
    <w:rsid w:val="478700E8"/>
    <w:rsid w:val="4795517F"/>
    <w:rsid w:val="479C7BCF"/>
    <w:rsid w:val="47A54EF1"/>
    <w:rsid w:val="47A9549F"/>
    <w:rsid w:val="47AA0AEB"/>
    <w:rsid w:val="47B16CDB"/>
    <w:rsid w:val="47CA77CA"/>
    <w:rsid w:val="47CE79D9"/>
    <w:rsid w:val="47EE3D62"/>
    <w:rsid w:val="47F40986"/>
    <w:rsid w:val="47FA7D58"/>
    <w:rsid w:val="47FB4B64"/>
    <w:rsid w:val="48123812"/>
    <w:rsid w:val="48142B3C"/>
    <w:rsid w:val="48150FAF"/>
    <w:rsid w:val="4816537C"/>
    <w:rsid w:val="482B7AEA"/>
    <w:rsid w:val="48411F02"/>
    <w:rsid w:val="484C7284"/>
    <w:rsid w:val="484C79D0"/>
    <w:rsid w:val="485C5B7A"/>
    <w:rsid w:val="4860572C"/>
    <w:rsid w:val="486B3D05"/>
    <w:rsid w:val="4873759E"/>
    <w:rsid w:val="48774772"/>
    <w:rsid w:val="488F26C0"/>
    <w:rsid w:val="489C3048"/>
    <w:rsid w:val="48A02E57"/>
    <w:rsid w:val="48A40BFC"/>
    <w:rsid w:val="48A4402B"/>
    <w:rsid w:val="48AC2021"/>
    <w:rsid w:val="48AF4BB1"/>
    <w:rsid w:val="48B96A28"/>
    <w:rsid w:val="48BF7E57"/>
    <w:rsid w:val="48D83AB8"/>
    <w:rsid w:val="48EF76E8"/>
    <w:rsid w:val="48F5352F"/>
    <w:rsid w:val="48FF6E81"/>
    <w:rsid w:val="490960DF"/>
    <w:rsid w:val="490B48E6"/>
    <w:rsid w:val="490C36CB"/>
    <w:rsid w:val="49114359"/>
    <w:rsid w:val="492A560E"/>
    <w:rsid w:val="492F1B7E"/>
    <w:rsid w:val="493C0EDC"/>
    <w:rsid w:val="49435700"/>
    <w:rsid w:val="49515597"/>
    <w:rsid w:val="49517813"/>
    <w:rsid w:val="495A7554"/>
    <w:rsid w:val="49665A3E"/>
    <w:rsid w:val="496C1749"/>
    <w:rsid w:val="49A12D3C"/>
    <w:rsid w:val="49B21147"/>
    <w:rsid w:val="49B4556F"/>
    <w:rsid w:val="49C31CC3"/>
    <w:rsid w:val="49CC787F"/>
    <w:rsid w:val="49D44B74"/>
    <w:rsid w:val="49D87824"/>
    <w:rsid w:val="49F448EE"/>
    <w:rsid w:val="49F757FB"/>
    <w:rsid w:val="49F9181D"/>
    <w:rsid w:val="49FF0B72"/>
    <w:rsid w:val="4A01164E"/>
    <w:rsid w:val="4A1F0F13"/>
    <w:rsid w:val="4A235C0E"/>
    <w:rsid w:val="4A2C73CD"/>
    <w:rsid w:val="4A3B430B"/>
    <w:rsid w:val="4A3E13A0"/>
    <w:rsid w:val="4A424748"/>
    <w:rsid w:val="4A4767D1"/>
    <w:rsid w:val="4A5B24AD"/>
    <w:rsid w:val="4A63029E"/>
    <w:rsid w:val="4A7501E3"/>
    <w:rsid w:val="4A8E1DCA"/>
    <w:rsid w:val="4A8F0776"/>
    <w:rsid w:val="4AB12CBE"/>
    <w:rsid w:val="4AB2271B"/>
    <w:rsid w:val="4AB36909"/>
    <w:rsid w:val="4AB944E3"/>
    <w:rsid w:val="4ABC59A5"/>
    <w:rsid w:val="4AC405BF"/>
    <w:rsid w:val="4AD326C4"/>
    <w:rsid w:val="4AD67D8C"/>
    <w:rsid w:val="4AE55F60"/>
    <w:rsid w:val="4AEF567E"/>
    <w:rsid w:val="4AFA0067"/>
    <w:rsid w:val="4B02278C"/>
    <w:rsid w:val="4B094611"/>
    <w:rsid w:val="4B1B56FD"/>
    <w:rsid w:val="4B284082"/>
    <w:rsid w:val="4B2B193E"/>
    <w:rsid w:val="4B3333D9"/>
    <w:rsid w:val="4B433E29"/>
    <w:rsid w:val="4B4C4C35"/>
    <w:rsid w:val="4B56018B"/>
    <w:rsid w:val="4B694423"/>
    <w:rsid w:val="4B744F1D"/>
    <w:rsid w:val="4B7A6D38"/>
    <w:rsid w:val="4B7B20DF"/>
    <w:rsid w:val="4B9619D3"/>
    <w:rsid w:val="4BAE7528"/>
    <w:rsid w:val="4BB77A47"/>
    <w:rsid w:val="4BBA30AA"/>
    <w:rsid w:val="4BC06ECD"/>
    <w:rsid w:val="4BD06BE0"/>
    <w:rsid w:val="4BD94620"/>
    <w:rsid w:val="4BDF45EC"/>
    <w:rsid w:val="4BE10ADE"/>
    <w:rsid w:val="4BE455C5"/>
    <w:rsid w:val="4BE6207F"/>
    <w:rsid w:val="4BF102BA"/>
    <w:rsid w:val="4BF33114"/>
    <w:rsid w:val="4C0162D1"/>
    <w:rsid w:val="4C047B95"/>
    <w:rsid w:val="4C086D98"/>
    <w:rsid w:val="4C0A30A8"/>
    <w:rsid w:val="4C0C1DD0"/>
    <w:rsid w:val="4C0D26EF"/>
    <w:rsid w:val="4C0F48BA"/>
    <w:rsid w:val="4C160F3F"/>
    <w:rsid w:val="4C1C77B7"/>
    <w:rsid w:val="4C206604"/>
    <w:rsid w:val="4C262907"/>
    <w:rsid w:val="4C385046"/>
    <w:rsid w:val="4C4521A3"/>
    <w:rsid w:val="4C4D7BF7"/>
    <w:rsid w:val="4C665C41"/>
    <w:rsid w:val="4C6E4902"/>
    <w:rsid w:val="4C70764D"/>
    <w:rsid w:val="4C7D5E2E"/>
    <w:rsid w:val="4C7F54D4"/>
    <w:rsid w:val="4C8044E3"/>
    <w:rsid w:val="4C8E4D80"/>
    <w:rsid w:val="4C920338"/>
    <w:rsid w:val="4CA05976"/>
    <w:rsid w:val="4CB93059"/>
    <w:rsid w:val="4CBF3E90"/>
    <w:rsid w:val="4CC23EA0"/>
    <w:rsid w:val="4CCF0B09"/>
    <w:rsid w:val="4CD03AF2"/>
    <w:rsid w:val="4CD636E9"/>
    <w:rsid w:val="4CDE1ECC"/>
    <w:rsid w:val="4CE649B8"/>
    <w:rsid w:val="4D087AB1"/>
    <w:rsid w:val="4D0B0289"/>
    <w:rsid w:val="4D0E0B13"/>
    <w:rsid w:val="4D116FAF"/>
    <w:rsid w:val="4D1A399D"/>
    <w:rsid w:val="4D235A7C"/>
    <w:rsid w:val="4D3E18A0"/>
    <w:rsid w:val="4D502B40"/>
    <w:rsid w:val="4D6F5EC9"/>
    <w:rsid w:val="4D8E4C12"/>
    <w:rsid w:val="4DB365F2"/>
    <w:rsid w:val="4DB57183"/>
    <w:rsid w:val="4DBD1B97"/>
    <w:rsid w:val="4DD12B71"/>
    <w:rsid w:val="4DD14DCC"/>
    <w:rsid w:val="4DF42FD2"/>
    <w:rsid w:val="4DF916F5"/>
    <w:rsid w:val="4DFB4F0F"/>
    <w:rsid w:val="4E185131"/>
    <w:rsid w:val="4E1F1E64"/>
    <w:rsid w:val="4E2160A1"/>
    <w:rsid w:val="4E466FB8"/>
    <w:rsid w:val="4E4C4C6C"/>
    <w:rsid w:val="4E821748"/>
    <w:rsid w:val="4E8719A2"/>
    <w:rsid w:val="4E8F4270"/>
    <w:rsid w:val="4E937CF2"/>
    <w:rsid w:val="4E980A82"/>
    <w:rsid w:val="4E9D3442"/>
    <w:rsid w:val="4EA40434"/>
    <w:rsid w:val="4EA62CFD"/>
    <w:rsid w:val="4EB035D0"/>
    <w:rsid w:val="4EB54AE2"/>
    <w:rsid w:val="4EBD6A46"/>
    <w:rsid w:val="4EC40CFA"/>
    <w:rsid w:val="4EC52AD0"/>
    <w:rsid w:val="4ECE2FCC"/>
    <w:rsid w:val="4ECF5121"/>
    <w:rsid w:val="4ED04446"/>
    <w:rsid w:val="4EDD3E0C"/>
    <w:rsid w:val="4EE17A09"/>
    <w:rsid w:val="4EEC33E8"/>
    <w:rsid w:val="4EF37646"/>
    <w:rsid w:val="4EF642AD"/>
    <w:rsid w:val="4F0C0DDF"/>
    <w:rsid w:val="4F0C5A65"/>
    <w:rsid w:val="4F1D01A6"/>
    <w:rsid w:val="4F1D7A8A"/>
    <w:rsid w:val="4F296E6B"/>
    <w:rsid w:val="4F302BDB"/>
    <w:rsid w:val="4F3148FB"/>
    <w:rsid w:val="4F345AAC"/>
    <w:rsid w:val="4F5642F8"/>
    <w:rsid w:val="4F5B76F8"/>
    <w:rsid w:val="4F6036CC"/>
    <w:rsid w:val="4F701440"/>
    <w:rsid w:val="4F722A06"/>
    <w:rsid w:val="4F745B59"/>
    <w:rsid w:val="4F811C81"/>
    <w:rsid w:val="4F96753B"/>
    <w:rsid w:val="4FA14614"/>
    <w:rsid w:val="4FAA0828"/>
    <w:rsid w:val="4FAC1715"/>
    <w:rsid w:val="4FB23340"/>
    <w:rsid w:val="4FBF6568"/>
    <w:rsid w:val="4FC25865"/>
    <w:rsid w:val="4FCD5F4D"/>
    <w:rsid w:val="4FD43957"/>
    <w:rsid w:val="4FD64426"/>
    <w:rsid w:val="4FE23EBB"/>
    <w:rsid w:val="4FE83975"/>
    <w:rsid w:val="4FF33435"/>
    <w:rsid w:val="4FF4118F"/>
    <w:rsid w:val="4FF42A45"/>
    <w:rsid w:val="50026D49"/>
    <w:rsid w:val="50050CF6"/>
    <w:rsid w:val="50183936"/>
    <w:rsid w:val="502C4D45"/>
    <w:rsid w:val="50411089"/>
    <w:rsid w:val="50685E6C"/>
    <w:rsid w:val="50766CCB"/>
    <w:rsid w:val="50947D4A"/>
    <w:rsid w:val="50973BAD"/>
    <w:rsid w:val="50A17520"/>
    <w:rsid w:val="50B27780"/>
    <w:rsid w:val="50B557EE"/>
    <w:rsid w:val="50BD139A"/>
    <w:rsid w:val="50C01FA0"/>
    <w:rsid w:val="50C37C3A"/>
    <w:rsid w:val="50C43A79"/>
    <w:rsid w:val="50D67002"/>
    <w:rsid w:val="50E42C89"/>
    <w:rsid w:val="50EC1AEF"/>
    <w:rsid w:val="50FA5E3B"/>
    <w:rsid w:val="50FF55D8"/>
    <w:rsid w:val="51071C59"/>
    <w:rsid w:val="510D52A9"/>
    <w:rsid w:val="510E1ADF"/>
    <w:rsid w:val="511C2BB9"/>
    <w:rsid w:val="514D33D4"/>
    <w:rsid w:val="51515856"/>
    <w:rsid w:val="51604A7B"/>
    <w:rsid w:val="51994334"/>
    <w:rsid w:val="519F6D2F"/>
    <w:rsid w:val="51A24362"/>
    <w:rsid w:val="51A83C2A"/>
    <w:rsid w:val="51B05B34"/>
    <w:rsid w:val="51C276BC"/>
    <w:rsid w:val="51CB3059"/>
    <w:rsid w:val="51D22448"/>
    <w:rsid w:val="51D67544"/>
    <w:rsid w:val="51D7347B"/>
    <w:rsid w:val="51E41CED"/>
    <w:rsid w:val="51E51395"/>
    <w:rsid w:val="51F01B75"/>
    <w:rsid w:val="5207402E"/>
    <w:rsid w:val="52074B06"/>
    <w:rsid w:val="52164523"/>
    <w:rsid w:val="521725C5"/>
    <w:rsid w:val="522175B5"/>
    <w:rsid w:val="522175E3"/>
    <w:rsid w:val="522E0FE3"/>
    <w:rsid w:val="523708FD"/>
    <w:rsid w:val="523B12EF"/>
    <w:rsid w:val="52443C8D"/>
    <w:rsid w:val="52451D69"/>
    <w:rsid w:val="526C0FF0"/>
    <w:rsid w:val="527B2999"/>
    <w:rsid w:val="528B55EC"/>
    <w:rsid w:val="52967C4F"/>
    <w:rsid w:val="52A503D1"/>
    <w:rsid w:val="52BD2864"/>
    <w:rsid w:val="52C76887"/>
    <w:rsid w:val="52CB24AD"/>
    <w:rsid w:val="52FD688D"/>
    <w:rsid w:val="530542BC"/>
    <w:rsid w:val="531019A3"/>
    <w:rsid w:val="53122B8A"/>
    <w:rsid w:val="53161297"/>
    <w:rsid w:val="532D5C72"/>
    <w:rsid w:val="532E3669"/>
    <w:rsid w:val="53304890"/>
    <w:rsid w:val="533C43F2"/>
    <w:rsid w:val="534B2421"/>
    <w:rsid w:val="53507E40"/>
    <w:rsid w:val="536455AD"/>
    <w:rsid w:val="537127DD"/>
    <w:rsid w:val="53770218"/>
    <w:rsid w:val="537B7891"/>
    <w:rsid w:val="538670C2"/>
    <w:rsid w:val="538B51D4"/>
    <w:rsid w:val="53A44A66"/>
    <w:rsid w:val="53AB2520"/>
    <w:rsid w:val="53B31673"/>
    <w:rsid w:val="53C87132"/>
    <w:rsid w:val="53CF5B9B"/>
    <w:rsid w:val="53D717ED"/>
    <w:rsid w:val="53DF6C45"/>
    <w:rsid w:val="53E1674F"/>
    <w:rsid w:val="53E46675"/>
    <w:rsid w:val="53F43337"/>
    <w:rsid w:val="53FB69A1"/>
    <w:rsid w:val="54064633"/>
    <w:rsid w:val="54080F33"/>
    <w:rsid w:val="5408332E"/>
    <w:rsid w:val="54091ED1"/>
    <w:rsid w:val="54231D22"/>
    <w:rsid w:val="544C40F0"/>
    <w:rsid w:val="5452040D"/>
    <w:rsid w:val="54534357"/>
    <w:rsid w:val="545C279A"/>
    <w:rsid w:val="54746539"/>
    <w:rsid w:val="547B1FA4"/>
    <w:rsid w:val="548054F3"/>
    <w:rsid w:val="548151F7"/>
    <w:rsid w:val="548C4C89"/>
    <w:rsid w:val="54A37F03"/>
    <w:rsid w:val="54AA36EF"/>
    <w:rsid w:val="54AF7226"/>
    <w:rsid w:val="54B21B4F"/>
    <w:rsid w:val="54B37392"/>
    <w:rsid w:val="54C6406F"/>
    <w:rsid w:val="54CC1D28"/>
    <w:rsid w:val="54D31985"/>
    <w:rsid w:val="54E66729"/>
    <w:rsid w:val="54FA1E9B"/>
    <w:rsid w:val="54FE1532"/>
    <w:rsid w:val="55013ED8"/>
    <w:rsid w:val="55081569"/>
    <w:rsid w:val="553860A4"/>
    <w:rsid w:val="553A049C"/>
    <w:rsid w:val="5544007F"/>
    <w:rsid w:val="554C14DE"/>
    <w:rsid w:val="55530AB5"/>
    <w:rsid w:val="55540043"/>
    <w:rsid w:val="555B2367"/>
    <w:rsid w:val="556138FD"/>
    <w:rsid w:val="557B5E40"/>
    <w:rsid w:val="558922DD"/>
    <w:rsid w:val="558D7A77"/>
    <w:rsid w:val="55A15B60"/>
    <w:rsid w:val="55A26814"/>
    <w:rsid w:val="55AA53CC"/>
    <w:rsid w:val="55B2310A"/>
    <w:rsid w:val="55B70027"/>
    <w:rsid w:val="55DB26DB"/>
    <w:rsid w:val="55DF31D4"/>
    <w:rsid w:val="561B530A"/>
    <w:rsid w:val="561F26DA"/>
    <w:rsid w:val="56203EA7"/>
    <w:rsid w:val="56234597"/>
    <w:rsid w:val="56287611"/>
    <w:rsid w:val="562C4074"/>
    <w:rsid w:val="563B139A"/>
    <w:rsid w:val="5645107B"/>
    <w:rsid w:val="5648160E"/>
    <w:rsid w:val="564F195E"/>
    <w:rsid w:val="565018AB"/>
    <w:rsid w:val="56567292"/>
    <w:rsid w:val="565A12F8"/>
    <w:rsid w:val="566B55CB"/>
    <w:rsid w:val="567F3EC2"/>
    <w:rsid w:val="568021DB"/>
    <w:rsid w:val="568760DE"/>
    <w:rsid w:val="568E50BD"/>
    <w:rsid w:val="56A20BDD"/>
    <w:rsid w:val="56A74B00"/>
    <w:rsid w:val="56B8040E"/>
    <w:rsid w:val="56BF6A9B"/>
    <w:rsid w:val="56EB1292"/>
    <w:rsid w:val="56F53E93"/>
    <w:rsid w:val="57021D86"/>
    <w:rsid w:val="57034C54"/>
    <w:rsid w:val="57041B3F"/>
    <w:rsid w:val="57047A4E"/>
    <w:rsid w:val="570C02DD"/>
    <w:rsid w:val="57130E20"/>
    <w:rsid w:val="57221003"/>
    <w:rsid w:val="57376374"/>
    <w:rsid w:val="573B5ED4"/>
    <w:rsid w:val="573D0092"/>
    <w:rsid w:val="573D4937"/>
    <w:rsid w:val="573E403B"/>
    <w:rsid w:val="5741229F"/>
    <w:rsid w:val="575626F8"/>
    <w:rsid w:val="57677645"/>
    <w:rsid w:val="5787461A"/>
    <w:rsid w:val="579D531E"/>
    <w:rsid w:val="57B47F0A"/>
    <w:rsid w:val="57CB643F"/>
    <w:rsid w:val="57D67D8A"/>
    <w:rsid w:val="57D838BD"/>
    <w:rsid w:val="57E93097"/>
    <w:rsid w:val="57F142E2"/>
    <w:rsid w:val="5806521B"/>
    <w:rsid w:val="580B35C4"/>
    <w:rsid w:val="581311AB"/>
    <w:rsid w:val="58295F5A"/>
    <w:rsid w:val="58363F4E"/>
    <w:rsid w:val="583B5B4A"/>
    <w:rsid w:val="584359F5"/>
    <w:rsid w:val="58443032"/>
    <w:rsid w:val="586441E9"/>
    <w:rsid w:val="586B19F8"/>
    <w:rsid w:val="58940E3A"/>
    <w:rsid w:val="589939C8"/>
    <w:rsid w:val="58B7602F"/>
    <w:rsid w:val="58D17166"/>
    <w:rsid w:val="58E75CF0"/>
    <w:rsid w:val="59122F8A"/>
    <w:rsid w:val="591D63CD"/>
    <w:rsid w:val="593F6A12"/>
    <w:rsid w:val="595E6D6B"/>
    <w:rsid w:val="59602FD6"/>
    <w:rsid w:val="59622CC2"/>
    <w:rsid w:val="59634E28"/>
    <w:rsid w:val="599C62E2"/>
    <w:rsid w:val="59A455CA"/>
    <w:rsid w:val="59A55B11"/>
    <w:rsid w:val="59A70766"/>
    <w:rsid w:val="59BC1C30"/>
    <w:rsid w:val="59BD3494"/>
    <w:rsid w:val="59C37B65"/>
    <w:rsid w:val="59C67553"/>
    <w:rsid w:val="59E0239B"/>
    <w:rsid w:val="59F814E6"/>
    <w:rsid w:val="5A0F4A55"/>
    <w:rsid w:val="5A0F6545"/>
    <w:rsid w:val="5A274162"/>
    <w:rsid w:val="5A325123"/>
    <w:rsid w:val="5A3322B7"/>
    <w:rsid w:val="5A333278"/>
    <w:rsid w:val="5A5A79CC"/>
    <w:rsid w:val="5A680996"/>
    <w:rsid w:val="5A7513A3"/>
    <w:rsid w:val="5A7D3D0F"/>
    <w:rsid w:val="5A8A23A6"/>
    <w:rsid w:val="5A8C186D"/>
    <w:rsid w:val="5A8C40E9"/>
    <w:rsid w:val="5A985660"/>
    <w:rsid w:val="5A9C18E1"/>
    <w:rsid w:val="5AA421BD"/>
    <w:rsid w:val="5AA5518C"/>
    <w:rsid w:val="5AAE5999"/>
    <w:rsid w:val="5ABD3A4E"/>
    <w:rsid w:val="5ACE55B8"/>
    <w:rsid w:val="5ACE6629"/>
    <w:rsid w:val="5ADE44D4"/>
    <w:rsid w:val="5AE62BB0"/>
    <w:rsid w:val="5AED336D"/>
    <w:rsid w:val="5B034E03"/>
    <w:rsid w:val="5B1C3388"/>
    <w:rsid w:val="5B4D36FA"/>
    <w:rsid w:val="5B533FF1"/>
    <w:rsid w:val="5B5608A1"/>
    <w:rsid w:val="5B60562C"/>
    <w:rsid w:val="5B6C0A4E"/>
    <w:rsid w:val="5B7D13F3"/>
    <w:rsid w:val="5B9465EB"/>
    <w:rsid w:val="5B9523A5"/>
    <w:rsid w:val="5B9534E7"/>
    <w:rsid w:val="5B9E3D30"/>
    <w:rsid w:val="5BA04591"/>
    <w:rsid w:val="5BAE3586"/>
    <w:rsid w:val="5BB40A8A"/>
    <w:rsid w:val="5BB66724"/>
    <w:rsid w:val="5BB73F12"/>
    <w:rsid w:val="5BBD5491"/>
    <w:rsid w:val="5BC92DD5"/>
    <w:rsid w:val="5BD646CB"/>
    <w:rsid w:val="5BE065AB"/>
    <w:rsid w:val="5BEE5CB9"/>
    <w:rsid w:val="5BF35B1E"/>
    <w:rsid w:val="5C0E42AD"/>
    <w:rsid w:val="5C126160"/>
    <w:rsid w:val="5C35232A"/>
    <w:rsid w:val="5C4D0B67"/>
    <w:rsid w:val="5C694A61"/>
    <w:rsid w:val="5C6F25CD"/>
    <w:rsid w:val="5C7A7FA7"/>
    <w:rsid w:val="5CAD2E74"/>
    <w:rsid w:val="5CC010CB"/>
    <w:rsid w:val="5CDB20B7"/>
    <w:rsid w:val="5CDD2AAD"/>
    <w:rsid w:val="5CFB5FE2"/>
    <w:rsid w:val="5CFE5DD5"/>
    <w:rsid w:val="5D03265D"/>
    <w:rsid w:val="5D0D5BF9"/>
    <w:rsid w:val="5D10256B"/>
    <w:rsid w:val="5D324B86"/>
    <w:rsid w:val="5D3A3B1D"/>
    <w:rsid w:val="5D4C1353"/>
    <w:rsid w:val="5D4C69A2"/>
    <w:rsid w:val="5D506716"/>
    <w:rsid w:val="5D744784"/>
    <w:rsid w:val="5D765174"/>
    <w:rsid w:val="5D9B328C"/>
    <w:rsid w:val="5DA466D7"/>
    <w:rsid w:val="5DA80A1C"/>
    <w:rsid w:val="5DAB7378"/>
    <w:rsid w:val="5DBD233E"/>
    <w:rsid w:val="5DDA6DEE"/>
    <w:rsid w:val="5DEA0CF3"/>
    <w:rsid w:val="5DED0DA7"/>
    <w:rsid w:val="5E000F49"/>
    <w:rsid w:val="5E002CC6"/>
    <w:rsid w:val="5E0B1888"/>
    <w:rsid w:val="5E0C13BF"/>
    <w:rsid w:val="5E0E2E85"/>
    <w:rsid w:val="5E21633E"/>
    <w:rsid w:val="5E2A0CEC"/>
    <w:rsid w:val="5E337E3A"/>
    <w:rsid w:val="5E361F91"/>
    <w:rsid w:val="5E381A24"/>
    <w:rsid w:val="5E564CE4"/>
    <w:rsid w:val="5E615D54"/>
    <w:rsid w:val="5E643A4D"/>
    <w:rsid w:val="5E672C55"/>
    <w:rsid w:val="5E6B471B"/>
    <w:rsid w:val="5E6E09D3"/>
    <w:rsid w:val="5E7E0338"/>
    <w:rsid w:val="5E7F0DAB"/>
    <w:rsid w:val="5E90056A"/>
    <w:rsid w:val="5E9331A0"/>
    <w:rsid w:val="5E9409D2"/>
    <w:rsid w:val="5EA00177"/>
    <w:rsid w:val="5EA22E6D"/>
    <w:rsid w:val="5EB14979"/>
    <w:rsid w:val="5EB23A36"/>
    <w:rsid w:val="5EB64B9F"/>
    <w:rsid w:val="5ECC5EC1"/>
    <w:rsid w:val="5EEE49E8"/>
    <w:rsid w:val="5EEE5C62"/>
    <w:rsid w:val="5EF63430"/>
    <w:rsid w:val="5F0101A0"/>
    <w:rsid w:val="5F0C4B90"/>
    <w:rsid w:val="5F2210F7"/>
    <w:rsid w:val="5F2E1391"/>
    <w:rsid w:val="5F453993"/>
    <w:rsid w:val="5F4D13AC"/>
    <w:rsid w:val="5F5E4DFC"/>
    <w:rsid w:val="5F5E5FE7"/>
    <w:rsid w:val="5F605578"/>
    <w:rsid w:val="5F6C5AB1"/>
    <w:rsid w:val="5F8F5A65"/>
    <w:rsid w:val="5F980C0D"/>
    <w:rsid w:val="5F9F577C"/>
    <w:rsid w:val="5FBA136B"/>
    <w:rsid w:val="5FC759D6"/>
    <w:rsid w:val="5FE25663"/>
    <w:rsid w:val="5FE64A23"/>
    <w:rsid w:val="5FE92494"/>
    <w:rsid w:val="5FF50167"/>
    <w:rsid w:val="5FF8220E"/>
    <w:rsid w:val="5FFF22E8"/>
    <w:rsid w:val="60074462"/>
    <w:rsid w:val="600A7150"/>
    <w:rsid w:val="60152D65"/>
    <w:rsid w:val="601E3EE7"/>
    <w:rsid w:val="6022092C"/>
    <w:rsid w:val="602B6C4E"/>
    <w:rsid w:val="602E51DD"/>
    <w:rsid w:val="6030258A"/>
    <w:rsid w:val="60342654"/>
    <w:rsid w:val="603F67E4"/>
    <w:rsid w:val="6044619E"/>
    <w:rsid w:val="604C3E76"/>
    <w:rsid w:val="604F5A2F"/>
    <w:rsid w:val="606F6F8C"/>
    <w:rsid w:val="607553E8"/>
    <w:rsid w:val="60775347"/>
    <w:rsid w:val="607A54AF"/>
    <w:rsid w:val="608D258B"/>
    <w:rsid w:val="60927102"/>
    <w:rsid w:val="609774B6"/>
    <w:rsid w:val="609D2173"/>
    <w:rsid w:val="60A56604"/>
    <w:rsid w:val="60AE2B9A"/>
    <w:rsid w:val="60B229A3"/>
    <w:rsid w:val="60CC040B"/>
    <w:rsid w:val="60EA704B"/>
    <w:rsid w:val="61074AAA"/>
    <w:rsid w:val="610E1F0B"/>
    <w:rsid w:val="61246402"/>
    <w:rsid w:val="61321168"/>
    <w:rsid w:val="613C001E"/>
    <w:rsid w:val="6145728E"/>
    <w:rsid w:val="614A7C8A"/>
    <w:rsid w:val="61555714"/>
    <w:rsid w:val="61571473"/>
    <w:rsid w:val="6163594C"/>
    <w:rsid w:val="616451BD"/>
    <w:rsid w:val="616F34C8"/>
    <w:rsid w:val="617342E6"/>
    <w:rsid w:val="61754856"/>
    <w:rsid w:val="619217B2"/>
    <w:rsid w:val="61A76F46"/>
    <w:rsid w:val="61C74DA4"/>
    <w:rsid w:val="61C80340"/>
    <w:rsid w:val="61EB7F5A"/>
    <w:rsid w:val="61EE0A41"/>
    <w:rsid w:val="61F108FE"/>
    <w:rsid w:val="61F67D8D"/>
    <w:rsid w:val="6206151E"/>
    <w:rsid w:val="62096B25"/>
    <w:rsid w:val="621B2277"/>
    <w:rsid w:val="622517AB"/>
    <w:rsid w:val="622702D2"/>
    <w:rsid w:val="6227633E"/>
    <w:rsid w:val="622D5754"/>
    <w:rsid w:val="62372DC3"/>
    <w:rsid w:val="623973C2"/>
    <w:rsid w:val="6248546F"/>
    <w:rsid w:val="62496889"/>
    <w:rsid w:val="62591EB9"/>
    <w:rsid w:val="62722017"/>
    <w:rsid w:val="6277293D"/>
    <w:rsid w:val="62810317"/>
    <w:rsid w:val="628B2033"/>
    <w:rsid w:val="629F2702"/>
    <w:rsid w:val="62AB457C"/>
    <w:rsid w:val="62AF2426"/>
    <w:rsid w:val="62B03B09"/>
    <w:rsid w:val="62B97071"/>
    <w:rsid w:val="62BA3517"/>
    <w:rsid w:val="62CD0EA3"/>
    <w:rsid w:val="62D334E4"/>
    <w:rsid w:val="62E144B5"/>
    <w:rsid w:val="62E62583"/>
    <w:rsid w:val="62E65C67"/>
    <w:rsid w:val="62F11896"/>
    <w:rsid w:val="62F968FD"/>
    <w:rsid w:val="63090E80"/>
    <w:rsid w:val="630A6C41"/>
    <w:rsid w:val="631A4A4A"/>
    <w:rsid w:val="6322383C"/>
    <w:rsid w:val="634715EA"/>
    <w:rsid w:val="634C25D9"/>
    <w:rsid w:val="63563B1E"/>
    <w:rsid w:val="6370637F"/>
    <w:rsid w:val="63732092"/>
    <w:rsid w:val="63785098"/>
    <w:rsid w:val="6379568F"/>
    <w:rsid w:val="63816A6C"/>
    <w:rsid w:val="638E76A9"/>
    <w:rsid w:val="63AF594E"/>
    <w:rsid w:val="63B84E05"/>
    <w:rsid w:val="63BA19EC"/>
    <w:rsid w:val="63C35BC0"/>
    <w:rsid w:val="63C73725"/>
    <w:rsid w:val="63C8015B"/>
    <w:rsid w:val="63C95B69"/>
    <w:rsid w:val="63D5104F"/>
    <w:rsid w:val="63ED769C"/>
    <w:rsid w:val="63F32328"/>
    <w:rsid w:val="640A092F"/>
    <w:rsid w:val="640A2526"/>
    <w:rsid w:val="641361AD"/>
    <w:rsid w:val="6417044B"/>
    <w:rsid w:val="641A5480"/>
    <w:rsid w:val="642136D8"/>
    <w:rsid w:val="64222006"/>
    <w:rsid w:val="6424359B"/>
    <w:rsid w:val="6427064E"/>
    <w:rsid w:val="6428688A"/>
    <w:rsid w:val="642E069B"/>
    <w:rsid w:val="64314D41"/>
    <w:rsid w:val="643E1EF4"/>
    <w:rsid w:val="64457F23"/>
    <w:rsid w:val="6448013A"/>
    <w:rsid w:val="647B4AFA"/>
    <w:rsid w:val="648F6F65"/>
    <w:rsid w:val="649F0498"/>
    <w:rsid w:val="64C045AD"/>
    <w:rsid w:val="64C11217"/>
    <w:rsid w:val="64C11397"/>
    <w:rsid w:val="64CB2150"/>
    <w:rsid w:val="64D0375A"/>
    <w:rsid w:val="64DB6A9A"/>
    <w:rsid w:val="64F2227B"/>
    <w:rsid w:val="64F2242C"/>
    <w:rsid w:val="64F730F6"/>
    <w:rsid w:val="6506351F"/>
    <w:rsid w:val="6507746D"/>
    <w:rsid w:val="65081D08"/>
    <w:rsid w:val="65165C13"/>
    <w:rsid w:val="651B190B"/>
    <w:rsid w:val="65397D43"/>
    <w:rsid w:val="653B549D"/>
    <w:rsid w:val="6544221B"/>
    <w:rsid w:val="654516A6"/>
    <w:rsid w:val="6545691E"/>
    <w:rsid w:val="655A3F24"/>
    <w:rsid w:val="655F2D2F"/>
    <w:rsid w:val="65607828"/>
    <w:rsid w:val="6561618C"/>
    <w:rsid w:val="656545E9"/>
    <w:rsid w:val="6572700D"/>
    <w:rsid w:val="65A96637"/>
    <w:rsid w:val="65AD37B5"/>
    <w:rsid w:val="65C13964"/>
    <w:rsid w:val="65C56804"/>
    <w:rsid w:val="65DD45C2"/>
    <w:rsid w:val="65DE3FD4"/>
    <w:rsid w:val="65EF4A21"/>
    <w:rsid w:val="65F45240"/>
    <w:rsid w:val="65FD7369"/>
    <w:rsid w:val="65FE5FE7"/>
    <w:rsid w:val="65FF1DBF"/>
    <w:rsid w:val="660F584F"/>
    <w:rsid w:val="66175017"/>
    <w:rsid w:val="6626484A"/>
    <w:rsid w:val="662810D5"/>
    <w:rsid w:val="66282760"/>
    <w:rsid w:val="6645407E"/>
    <w:rsid w:val="665832C1"/>
    <w:rsid w:val="66623F11"/>
    <w:rsid w:val="66707133"/>
    <w:rsid w:val="668607BA"/>
    <w:rsid w:val="668F48DA"/>
    <w:rsid w:val="66AA518F"/>
    <w:rsid w:val="66C069A0"/>
    <w:rsid w:val="66E03751"/>
    <w:rsid w:val="66E976B9"/>
    <w:rsid w:val="66F60AE8"/>
    <w:rsid w:val="66FF1ADF"/>
    <w:rsid w:val="67092299"/>
    <w:rsid w:val="6719289A"/>
    <w:rsid w:val="6728261C"/>
    <w:rsid w:val="67285132"/>
    <w:rsid w:val="672B1B79"/>
    <w:rsid w:val="673A7B16"/>
    <w:rsid w:val="6746549C"/>
    <w:rsid w:val="674E779D"/>
    <w:rsid w:val="675B4EBC"/>
    <w:rsid w:val="67603BA5"/>
    <w:rsid w:val="67A26E11"/>
    <w:rsid w:val="67C95430"/>
    <w:rsid w:val="67CB1253"/>
    <w:rsid w:val="67D01B5E"/>
    <w:rsid w:val="67DE3E81"/>
    <w:rsid w:val="680400DB"/>
    <w:rsid w:val="68041DA4"/>
    <w:rsid w:val="680E7F55"/>
    <w:rsid w:val="68164C65"/>
    <w:rsid w:val="681A67BD"/>
    <w:rsid w:val="681C1509"/>
    <w:rsid w:val="68436F96"/>
    <w:rsid w:val="685A1D44"/>
    <w:rsid w:val="685F1358"/>
    <w:rsid w:val="686C645C"/>
    <w:rsid w:val="687D1AA3"/>
    <w:rsid w:val="689B58EC"/>
    <w:rsid w:val="68A4385F"/>
    <w:rsid w:val="68BE4873"/>
    <w:rsid w:val="68CF5A85"/>
    <w:rsid w:val="68EB59BA"/>
    <w:rsid w:val="68F42C3A"/>
    <w:rsid w:val="68FC3DC3"/>
    <w:rsid w:val="69036A9F"/>
    <w:rsid w:val="69132C79"/>
    <w:rsid w:val="692947C4"/>
    <w:rsid w:val="693676B2"/>
    <w:rsid w:val="6943000B"/>
    <w:rsid w:val="694F7712"/>
    <w:rsid w:val="69543C78"/>
    <w:rsid w:val="696334C5"/>
    <w:rsid w:val="696E4965"/>
    <w:rsid w:val="69705A2F"/>
    <w:rsid w:val="697D420B"/>
    <w:rsid w:val="69813069"/>
    <w:rsid w:val="69846BD6"/>
    <w:rsid w:val="699130EB"/>
    <w:rsid w:val="69984213"/>
    <w:rsid w:val="69A9094F"/>
    <w:rsid w:val="69AA0247"/>
    <w:rsid w:val="69B6287D"/>
    <w:rsid w:val="69BA7444"/>
    <w:rsid w:val="69BC2565"/>
    <w:rsid w:val="69C85C5E"/>
    <w:rsid w:val="69C96A29"/>
    <w:rsid w:val="69CB0E69"/>
    <w:rsid w:val="69D4364D"/>
    <w:rsid w:val="69D61CEE"/>
    <w:rsid w:val="69DE220D"/>
    <w:rsid w:val="69E20094"/>
    <w:rsid w:val="69E3483F"/>
    <w:rsid w:val="69E46A6A"/>
    <w:rsid w:val="69FD1A13"/>
    <w:rsid w:val="6A016C46"/>
    <w:rsid w:val="6A020E1F"/>
    <w:rsid w:val="6A08254F"/>
    <w:rsid w:val="6A162C65"/>
    <w:rsid w:val="6A2F1DC4"/>
    <w:rsid w:val="6A305025"/>
    <w:rsid w:val="6A3C7C57"/>
    <w:rsid w:val="6A5145C4"/>
    <w:rsid w:val="6A561DEB"/>
    <w:rsid w:val="6A7600BB"/>
    <w:rsid w:val="6A784076"/>
    <w:rsid w:val="6A8D52C3"/>
    <w:rsid w:val="6A947EC2"/>
    <w:rsid w:val="6A992BC4"/>
    <w:rsid w:val="6A9B0B9E"/>
    <w:rsid w:val="6A9B543B"/>
    <w:rsid w:val="6AB23E86"/>
    <w:rsid w:val="6AC478AC"/>
    <w:rsid w:val="6ACB6A31"/>
    <w:rsid w:val="6AE10CBA"/>
    <w:rsid w:val="6AE73ED9"/>
    <w:rsid w:val="6AEA4A99"/>
    <w:rsid w:val="6AFA19C8"/>
    <w:rsid w:val="6AFF2905"/>
    <w:rsid w:val="6B076EF0"/>
    <w:rsid w:val="6B0F061F"/>
    <w:rsid w:val="6B201B44"/>
    <w:rsid w:val="6B2479F7"/>
    <w:rsid w:val="6B3A1224"/>
    <w:rsid w:val="6B586749"/>
    <w:rsid w:val="6B5F5702"/>
    <w:rsid w:val="6B6F1555"/>
    <w:rsid w:val="6B851660"/>
    <w:rsid w:val="6B8868BE"/>
    <w:rsid w:val="6B897931"/>
    <w:rsid w:val="6B8A0586"/>
    <w:rsid w:val="6B8A2A3E"/>
    <w:rsid w:val="6B976399"/>
    <w:rsid w:val="6BC40149"/>
    <w:rsid w:val="6BC55B4B"/>
    <w:rsid w:val="6BC64E28"/>
    <w:rsid w:val="6BC862B9"/>
    <w:rsid w:val="6BD55B25"/>
    <w:rsid w:val="6BD97007"/>
    <w:rsid w:val="6BF170E7"/>
    <w:rsid w:val="6C002F27"/>
    <w:rsid w:val="6C0D2DE0"/>
    <w:rsid w:val="6C151EC1"/>
    <w:rsid w:val="6C2C4D6C"/>
    <w:rsid w:val="6C352666"/>
    <w:rsid w:val="6C577647"/>
    <w:rsid w:val="6C640989"/>
    <w:rsid w:val="6C685AD6"/>
    <w:rsid w:val="6C6D5028"/>
    <w:rsid w:val="6C6E7FBD"/>
    <w:rsid w:val="6C730D67"/>
    <w:rsid w:val="6C787BA8"/>
    <w:rsid w:val="6C8205C2"/>
    <w:rsid w:val="6C93321D"/>
    <w:rsid w:val="6C9A50B7"/>
    <w:rsid w:val="6C9E26FF"/>
    <w:rsid w:val="6CB87F5C"/>
    <w:rsid w:val="6CBA1432"/>
    <w:rsid w:val="6CC52C15"/>
    <w:rsid w:val="6CD47616"/>
    <w:rsid w:val="6CDF2B78"/>
    <w:rsid w:val="6CFD5E72"/>
    <w:rsid w:val="6D024C6C"/>
    <w:rsid w:val="6D07654D"/>
    <w:rsid w:val="6D4152AF"/>
    <w:rsid w:val="6D430DA0"/>
    <w:rsid w:val="6D524DD5"/>
    <w:rsid w:val="6D536FD2"/>
    <w:rsid w:val="6D5430DD"/>
    <w:rsid w:val="6D600C48"/>
    <w:rsid w:val="6D6A6ED3"/>
    <w:rsid w:val="6D6D17E0"/>
    <w:rsid w:val="6D760083"/>
    <w:rsid w:val="6D76785E"/>
    <w:rsid w:val="6D7D0991"/>
    <w:rsid w:val="6D8B3C58"/>
    <w:rsid w:val="6DA2774B"/>
    <w:rsid w:val="6DA44102"/>
    <w:rsid w:val="6DC7201B"/>
    <w:rsid w:val="6DD40A68"/>
    <w:rsid w:val="6DD56216"/>
    <w:rsid w:val="6DDA1B25"/>
    <w:rsid w:val="6DED2F24"/>
    <w:rsid w:val="6DF16DD0"/>
    <w:rsid w:val="6DFD0E0F"/>
    <w:rsid w:val="6E250C24"/>
    <w:rsid w:val="6E2660AC"/>
    <w:rsid w:val="6E3F198C"/>
    <w:rsid w:val="6E437A53"/>
    <w:rsid w:val="6E476BA7"/>
    <w:rsid w:val="6E4826FA"/>
    <w:rsid w:val="6E4C0C5C"/>
    <w:rsid w:val="6E4C7C13"/>
    <w:rsid w:val="6E4D0D48"/>
    <w:rsid w:val="6E5450A3"/>
    <w:rsid w:val="6E7677AB"/>
    <w:rsid w:val="6E771DD2"/>
    <w:rsid w:val="6E772039"/>
    <w:rsid w:val="6E78414E"/>
    <w:rsid w:val="6E7D62B3"/>
    <w:rsid w:val="6E8317FC"/>
    <w:rsid w:val="6E8414BF"/>
    <w:rsid w:val="6E865E76"/>
    <w:rsid w:val="6E962C15"/>
    <w:rsid w:val="6E9B0D0D"/>
    <w:rsid w:val="6EB5026B"/>
    <w:rsid w:val="6EBF3EFE"/>
    <w:rsid w:val="6EDD03E2"/>
    <w:rsid w:val="6EE34C02"/>
    <w:rsid w:val="6EE90121"/>
    <w:rsid w:val="6EED17F7"/>
    <w:rsid w:val="6EEF5676"/>
    <w:rsid w:val="6F063FE4"/>
    <w:rsid w:val="6F0851A7"/>
    <w:rsid w:val="6F146697"/>
    <w:rsid w:val="6F185A13"/>
    <w:rsid w:val="6F194317"/>
    <w:rsid w:val="6F2E4F5C"/>
    <w:rsid w:val="6F2F39D4"/>
    <w:rsid w:val="6F2F47C1"/>
    <w:rsid w:val="6F344FF4"/>
    <w:rsid w:val="6F35733B"/>
    <w:rsid w:val="6F483566"/>
    <w:rsid w:val="6F537E6E"/>
    <w:rsid w:val="6F6555D0"/>
    <w:rsid w:val="6F6F3122"/>
    <w:rsid w:val="6F730F56"/>
    <w:rsid w:val="6F78786C"/>
    <w:rsid w:val="6F8466E4"/>
    <w:rsid w:val="6F89450B"/>
    <w:rsid w:val="6F931DE4"/>
    <w:rsid w:val="6FAB21E1"/>
    <w:rsid w:val="6FAB673C"/>
    <w:rsid w:val="6FB21FD5"/>
    <w:rsid w:val="6FB971C1"/>
    <w:rsid w:val="6FBB6E65"/>
    <w:rsid w:val="6FC557A7"/>
    <w:rsid w:val="6FC8640B"/>
    <w:rsid w:val="6FDB3A6F"/>
    <w:rsid w:val="6FE609E8"/>
    <w:rsid w:val="70051101"/>
    <w:rsid w:val="70073DCD"/>
    <w:rsid w:val="701B07DC"/>
    <w:rsid w:val="7034005B"/>
    <w:rsid w:val="703432FB"/>
    <w:rsid w:val="70356D12"/>
    <w:rsid w:val="705A1DD0"/>
    <w:rsid w:val="707A785C"/>
    <w:rsid w:val="707B7386"/>
    <w:rsid w:val="70956E41"/>
    <w:rsid w:val="70A43C3B"/>
    <w:rsid w:val="70B66744"/>
    <w:rsid w:val="70BE256C"/>
    <w:rsid w:val="70CD13F7"/>
    <w:rsid w:val="70E319D2"/>
    <w:rsid w:val="710060A7"/>
    <w:rsid w:val="71075FA5"/>
    <w:rsid w:val="712201F4"/>
    <w:rsid w:val="71331D94"/>
    <w:rsid w:val="71385EA6"/>
    <w:rsid w:val="713B071B"/>
    <w:rsid w:val="714A7B34"/>
    <w:rsid w:val="714E353A"/>
    <w:rsid w:val="71597917"/>
    <w:rsid w:val="715E60AE"/>
    <w:rsid w:val="715F484C"/>
    <w:rsid w:val="7180616D"/>
    <w:rsid w:val="718109A5"/>
    <w:rsid w:val="71836742"/>
    <w:rsid w:val="718E6932"/>
    <w:rsid w:val="719C490E"/>
    <w:rsid w:val="71BD6357"/>
    <w:rsid w:val="71C3683D"/>
    <w:rsid w:val="71F60072"/>
    <w:rsid w:val="71FC638D"/>
    <w:rsid w:val="720F4158"/>
    <w:rsid w:val="722E2119"/>
    <w:rsid w:val="723D7FFA"/>
    <w:rsid w:val="726D72E2"/>
    <w:rsid w:val="726F748A"/>
    <w:rsid w:val="727D3D99"/>
    <w:rsid w:val="72834D0A"/>
    <w:rsid w:val="72882139"/>
    <w:rsid w:val="72933891"/>
    <w:rsid w:val="72987AF4"/>
    <w:rsid w:val="729D6194"/>
    <w:rsid w:val="72B9162A"/>
    <w:rsid w:val="72BC0D38"/>
    <w:rsid w:val="72C724F2"/>
    <w:rsid w:val="72D5530B"/>
    <w:rsid w:val="72E65CDE"/>
    <w:rsid w:val="72EE1438"/>
    <w:rsid w:val="72F05EBB"/>
    <w:rsid w:val="73037E4B"/>
    <w:rsid w:val="732A57CA"/>
    <w:rsid w:val="7333168A"/>
    <w:rsid w:val="73422D75"/>
    <w:rsid w:val="73440729"/>
    <w:rsid w:val="73671A2F"/>
    <w:rsid w:val="7370645D"/>
    <w:rsid w:val="73886882"/>
    <w:rsid w:val="738F7360"/>
    <w:rsid w:val="73942956"/>
    <w:rsid w:val="739D29EE"/>
    <w:rsid w:val="73BA5861"/>
    <w:rsid w:val="73E3108B"/>
    <w:rsid w:val="73E70199"/>
    <w:rsid w:val="73F33004"/>
    <w:rsid w:val="73F71CFC"/>
    <w:rsid w:val="73FD4AEC"/>
    <w:rsid w:val="74125E83"/>
    <w:rsid w:val="74142EBF"/>
    <w:rsid w:val="742C1568"/>
    <w:rsid w:val="74357220"/>
    <w:rsid w:val="744B526A"/>
    <w:rsid w:val="74587899"/>
    <w:rsid w:val="747965B7"/>
    <w:rsid w:val="74A63BB5"/>
    <w:rsid w:val="74AD4E6D"/>
    <w:rsid w:val="74BC7FE5"/>
    <w:rsid w:val="74C92CD9"/>
    <w:rsid w:val="74CB66BC"/>
    <w:rsid w:val="74DB1132"/>
    <w:rsid w:val="74E771DD"/>
    <w:rsid w:val="74ED6283"/>
    <w:rsid w:val="750F4A6E"/>
    <w:rsid w:val="752243AB"/>
    <w:rsid w:val="752664E0"/>
    <w:rsid w:val="7558325C"/>
    <w:rsid w:val="755F2357"/>
    <w:rsid w:val="75650359"/>
    <w:rsid w:val="75714C87"/>
    <w:rsid w:val="75754547"/>
    <w:rsid w:val="759E5470"/>
    <w:rsid w:val="75A24512"/>
    <w:rsid w:val="75AF62F6"/>
    <w:rsid w:val="75C51D67"/>
    <w:rsid w:val="75D04220"/>
    <w:rsid w:val="75D51C96"/>
    <w:rsid w:val="75E25E2F"/>
    <w:rsid w:val="75EF37F5"/>
    <w:rsid w:val="75F316BC"/>
    <w:rsid w:val="75FB4418"/>
    <w:rsid w:val="76030B80"/>
    <w:rsid w:val="761E18D0"/>
    <w:rsid w:val="7625515D"/>
    <w:rsid w:val="762C1A72"/>
    <w:rsid w:val="763B1318"/>
    <w:rsid w:val="763D03F9"/>
    <w:rsid w:val="763E065A"/>
    <w:rsid w:val="76533CA6"/>
    <w:rsid w:val="76580308"/>
    <w:rsid w:val="765E1114"/>
    <w:rsid w:val="76701F9E"/>
    <w:rsid w:val="767477FB"/>
    <w:rsid w:val="767A3DD2"/>
    <w:rsid w:val="767E7539"/>
    <w:rsid w:val="76824BC8"/>
    <w:rsid w:val="768F68CB"/>
    <w:rsid w:val="76947F5B"/>
    <w:rsid w:val="76AC1711"/>
    <w:rsid w:val="76BD6538"/>
    <w:rsid w:val="76CD05C2"/>
    <w:rsid w:val="76D324EF"/>
    <w:rsid w:val="76D962D2"/>
    <w:rsid w:val="76E1116C"/>
    <w:rsid w:val="76F42C84"/>
    <w:rsid w:val="76F86906"/>
    <w:rsid w:val="76FC3918"/>
    <w:rsid w:val="76FD5C9D"/>
    <w:rsid w:val="7705014D"/>
    <w:rsid w:val="771116D3"/>
    <w:rsid w:val="77142109"/>
    <w:rsid w:val="771D2309"/>
    <w:rsid w:val="77241F25"/>
    <w:rsid w:val="772A03BA"/>
    <w:rsid w:val="772E554B"/>
    <w:rsid w:val="7731086A"/>
    <w:rsid w:val="77455001"/>
    <w:rsid w:val="774D3EF2"/>
    <w:rsid w:val="775547EC"/>
    <w:rsid w:val="77572D1A"/>
    <w:rsid w:val="77744FAA"/>
    <w:rsid w:val="77746E11"/>
    <w:rsid w:val="777747CF"/>
    <w:rsid w:val="777A75EF"/>
    <w:rsid w:val="77813B42"/>
    <w:rsid w:val="77827925"/>
    <w:rsid w:val="779A47DD"/>
    <w:rsid w:val="779F06D9"/>
    <w:rsid w:val="77A10544"/>
    <w:rsid w:val="77B132A3"/>
    <w:rsid w:val="77C37CDC"/>
    <w:rsid w:val="77D75F9A"/>
    <w:rsid w:val="77D80383"/>
    <w:rsid w:val="77E367EA"/>
    <w:rsid w:val="77ED5736"/>
    <w:rsid w:val="77FE7B1D"/>
    <w:rsid w:val="78167A7B"/>
    <w:rsid w:val="781737A9"/>
    <w:rsid w:val="78453618"/>
    <w:rsid w:val="7869715E"/>
    <w:rsid w:val="788222B0"/>
    <w:rsid w:val="78835DBF"/>
    <w:rsid w:val="7885415C"/>
    <w:rsid w:val="788A7A62"/>
    <w:rsid w:val="788F3728"/>
    <w:rsid w:val="789002D1"/>
    <w:rsid w:val="78A65B21"/>
    <w:rsid w:val="78C058D7"/>
    <w:rsid w:val="78C3646E"/>
    <w:rsid w:val="78D5351C"/>
    <w:rsid w:val="78D93A78"/>
    <w:rsid w:val="78DF03A5"/>
    <w:rsid w:val="78E076EA"/>
    <w:rsid w:val="78EA4168"/>
    <w:rsid w:val="78EE296D"/>
    <w:rsid w:val="78F271DC"/>
    <w:rsid w:val="78F57A7B"/>
    <w:rsid w:val="78FB568A"/>
    <w:rsid w:val="79150877"/>
    <w:rsid w:val="792518A8"/>
    <w:rsid w:val="7925402E"/>
    <w:rsid w:val="79385DA6"/>
    <w:rsid w:val="795D13C6"/>
    <w:rsid w:val="795D4B34"/>
    <w:rsid w:val="79666C0E"/>
    <w:rsid w:val="797E0A38"/>
    <w:rsid w:val="798B7BAC"/>
    <w:rsid w:val="798C0A15"/>
    <w:rsid w:val="79951D47"/>
    <w:rsid w:val="79B26EAF"/>
    <w:rsid w:val="79BB749D"/>
    <w:rsid w:val="79BC582A"/>
    <w:rsid w:val="79BD775E"/>
    <w:rsid w:val="79D02557"/>
    <w:rsid w:val="79D315AA"/>
    <w:rsid w:val="79D712C0"/>
    <w:rsid w:val="79D84277"/>
    <w:rsid w:val="79E720D9"/>
    <w:rsid w:val="7A086698"/>
    <w:rsid w:val="7A0B346C"/>
    <w:rsid w:val="7A0B7BBD"/>
    <w:rsid w:val="7A101BA0"/>
    <w:rsid w:val="7A1D363D"/>
    <w:rsid w:val="7A1F09EF"/>
    <w:rsid w:val="7A211ABA"/>
    <w:rsid w:val="7A2812E8"/>
    <w:rsid w:val="7A306257"/>
    <w:rsid w:val="7A3A3361"/>
    <w:rsid w:val="7A447D8B"/>
    <w:rsid w:val="7A470533"/>
    <w:rsid w:val="7A6666D3"/>
    <w:rsid w:val="7A8646BC"/>
    <w:rsid w:val="7A9046E4"/>
    <w:rsid w:val="7A9B6E9C"/>
    <w:rsid w:val="7AA62D01"/>
    <w:rsid w:val="7AAC44DB"/>
    <w:rsid w:val="7AB81FDE"/>
    <w:rsid w:val="7AC76C78"/>
    <w:rsid w:val="7AD124BD"/>
    <w:rsid w:val="7B0D1134"/>
    <w:rsid w:val="7B1A7A9B"/>
    <w:rsid w:val="7B241085"/>
    <w:rsid w:val="7B263289"/>
    <w:rsid w:val="7B3632C0"/>
    <w:rsid w:val="7B380563"/>
    <w:rsid w:val="7B492174"/>
    <w:rsid w:val="7B533844"/>
    <w:rsid w:val="7B5A50E5"/>
    <w:rsid w:val="7B6053D0"/>
    <w:rsid w:val="7B663D94"/>
    <w:rsid w:val="7B6E3C13"/>
    <w:rsid w:val="7B752A0A"/>
    <w:rsid w:val="7B780B30"/>
    <w:rsid w:val="7B7A190E"/>
    <w:rsid w:val="7B8A55FB"/>
    <w:rsid w:val="7B8C3E51"/>
    <w:rsid w:val="7B8E4C49"/>
    <w:rsid w:val="7B8E54AB"/>
    <w:rsid w:val="7B963EE2"/>
    <w:rsid w:val="7B9D53D2"/>
    <w:rsid w:val="7BA67405"/>
    <w:rsid w:val="7BAA1FB8"/>
    <w:rsid w:val="7BAE68F8"/>
    <w:rsid w:val="7BB746E0"/>
    <w:rsid w:val="7BB75300"/>
    <w:rsid w:val="7BC06F10"/>
    <w:rsid w:val="7BC12F03"/>
    <w:rsid w:val="7BC25762"/>
    <w:rsid w:val="7BC3249A"/>
    <w:rsid w:val="7BD33A54"/>
    <w:rsid w:val="7BD92FBB"/>
    <w:rsid w:val="7BF97FEB"/>
    <w:rsid w:val="7C065DA1"/>
    <w:rsid w:val="7C0B2991"/>
    <w:rsid w:val="7C2460A4"/>
    <w:rsid w:val="7C435E5C"/>
    <w:rsid w:val="7C443380"/>
    <w:rsid w:val="7C462E43"/>
    <w:rsid w:val="7C531E38"/>
    <w:rsid w:val="7C5C59C3"/>
    <w:rsid w:val="7C607DA8"/>
    <w:rsid w:val="7C696C0C"/>
    <w:rsid w:val="7C6A7BB2"/>
    <w:rsid w:val="7C6D3F65"/>
    <w:rsid w:val="7C6E2691"/>
    <w:rsid w:val="7C7F51E4"/>
    <w:rsid w:val="7C8B05C6"/>
    <w:rsid w:val="7C9C6FFC"/>
    <w:rsid w:val="7CA505B3"/>
    <w:rsid w:val="7CAB74DA"/>
    <w:rsid w:val="7CC60A52"/>
    <w:rsid w:val="7CCA5805"/>
    <w:rsid w:val="7CE21278"/>
    <w:rsid w:val="7CF44B13"/>
    <w:rsid w:val="7CF80E3C"/>
    <w:rsid w:val="7CFC14F7"/>
    <w:rsid w:val="7D0F2CDA"/>
    <w:rsid w:val="7D1677B8"/>
    <w:rsid w:val="7D227932"/>
    <w:rsid w:val="7D311A86"/>
    <w:rsid w:val="7D3373C8"/>
    <w:rsid w:val="7D442A10"/>
    <w:rsid w:val="7D45620B"/>
    <w:rsid w:val="7D536C3B"/>
    <w:rsid w:val="7D6C12D1"/>
    <w:rsid w:val="7D6F4091"/>
    <w:rsid w:val="7D73106F"/>
    <w:rsid w:val="7D7E1D0E"/>
    <w:rsid w:val="7D8821D6"/>
    <w:rsid w:val="7D920172"/>
    <w:rsid w:val="7D9F5BE7"/>
    <w:rsid w:val="7DAE0E84"/>
    <w:rsid w:val="7DC81FE1"/>
    <w:rsid w:val="7DCA4AAD"/>
    <w:rsid w:val="7DDD045B"/>
    <w:rsid w:val="7DEC6F7F"/>
    <w:rsid w:val="7DF73AF7"/>
    <w:rsid w:val="7DFC5CF5"/>
    <w:rsid w:val="7E0307C7"/>
    <w:rsid w:val="7E0543EA"/>
    <w:rsid w:val="7E0F5170"/>
    <w:rsid w:val="7E1970CC"/>
    <w:rsid w:val="7E1A0C86"/>
    <w:rsid w:val="7E3047DE"/>
    <w:rsid w:val="7E49701B"/>
    <w:rsid w:val="7E4A2478"/>
    <w:rsid w:val="7E4D1AC7"/>
    <w:rsid w:val="7E4D495D"/>
    <w:rsid w:val="7E5665BA"/>
    <w:rsid w:val="7E610023"/>
    <w:rsid w:val="7E7C465E"/>
    <w:rsid w:val="7E8D746A"/>
    <w:rsid w:val="7EA34C39"/>
    <w:rsid w:val="7EBF706A"/>
    <w:rsid w:val="7ECB0F78"/>
    <w:rsid w:val="7ED36BAF"/>
    <w:rsid w:val="7ED44673"/>
    <w:rsid w:val="7EE30737"/>
    <w:rsid w:val="7EE35947"/>
    <w:rsid w:val="7EE44069"/>
    <w:rsid w:val="7EEE08AD"/>
    <w:rsid w:val="7EF51240"/>
    <w:rsid w:val="7F063D42"/>
    <w:rsid w:val="7F174205"/>
    <w:rsid w:val="7F1D7A15"/>
    <w:rsid w:val="7F1E6668"/>
    <w:rsid w:val="7F1F48C1"/>
    <w:rsid w:val="7F361D30"/>
    <w:rsid w:val="7F3C082F"/>
    <w:rsid w:val="7F6A725D"/>
    <w:rsid w:val="7F703570"/>
    <w:rsid w:val="7F7303B0"/>
    <w:rsid w:val="7F737500"/>
    <w:rsid w:val="7F7D5CD0"/>
    <w:rsid w:val="7F944003"/>
    <w:rsid w:val="7F961A15"/>
    <w:rsid w:val="7FA503C7"/>
    <w:rsid w:val="7FA53600"/>
    <w:rsid w:val="7FA92142"/>
    <w:rsid w:val="7FAD0007"/>
    <w:rsid w:val="7FB05622"/>
    <w:rsid w:val="7FBB565E"/>
    <w:rsid w:val="7FC8631A"/>
    <w:rsid w:val="7FC9726F"/>
    <w:rsid w:val="7FD06CD5"/>
    <w:rsid w:val="7FD834B6"/>
    <w:rsid w:val="7FDC14B1"/>
    <w:rsid w:val="7FDE519E"/>
    <w:rsid w:val="7FEA21F2"/>
    <w:rsid w:val="7FF24557"/>
    <w:rsid w:val="7FF307DF"/>
    <w:rsid w:val="7FFB4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semiHidden="0" w:name="heading 2"/>
    <w:lsdException w:qFormat="1"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line="360" w:lineRule="auto"/>
      <w:ind w:firstLine="200" w:firstLineChars="200"/>
    </w:pPr>
    <w:rPr>
      <w:rFonts w:ascii="宋体" w:hAnsi="宋体" w:eastAsia="仿宋_GB2312" w:cs="宋体"/>
      <w:sz w:val="28"/>
      <w:szCs w:val="22"/>
      <w:lang w:val="en-US" w:eastAsia="en-US" w:bidi="ar-SA"/>
    </w:rPr>
  </w:style>
  <w:style w:type="paragraph" w:styleId="2">
    <w:name w:val="heading 1"/>
    <w:next w:val="1"/>
    <w:link w:val="22"/>
    <w:qFormat/>
    <w:uiPriority w:val="1"/>
    <w:pPr>
      <w:spacing w:before="120" w:after="50" w:afterLines="50" w:line="360" w:lineRule="auto"/>
      <w:jc w:val="center"/>
      <w:outlineLvl w:val="0"/>
    </w:pPr>
    <w:rPr>
      <w:rFonts w:ascii="黑体" w:hAnsi="黑体" w:eastAsia="仿宋_GB2312" w:cs="黑体"/>
      <w:b/>
      <w:sz w:val="32"/>
      <w:szCs w:val="28"/>
      <w:lang w:val="en-US" w:eastAsia="en-US" w:bidi="ar-SA"/>
    </w:rPr>
  </w:style>
  <w:style w:type="paragraph" w:styleId="3">
    <w:name w:val="heading 2"/>
    <w:next w:val="1"/>
    <w:link w:val="23"/>
    <w:unhideWhenUsed/>
    <w:qFormat/>
    <w:uiPriority w:val="9"/>
    <w:pPr>
      <w:keepNext/>
      <w:keepLines/>
      <w:spacing w:before="120" w:after="120" w:line="360" w:lineRule="auto"/>
      <w:outlineLvl w:val="1"/>
    </w:pPr>
    <w:rPr>
      <w:rFonts w:eastAsia="仿宋_GB2312" w:asciiTheme="majorHAnsi" w:hAnsiTheme="majorHAnsi" w:cstheme="majorBidi"/>
      <w:b/>
      <w:bCs/>
      <w:sz w:val="30"/>
      <w:szCs w:val="32"/>
      <w:lang w:val="en-US" w:eastAsia="en-US" w:bidi="ar-SA"/>
    </w:rPr>
  </w:style>
  <w:style w:type="paragraph" w:styleId="4">
    <w:name w:val="heading 3"/>
    <w:basedOn w:val="1"/>
    <w:next w:val="1"/>
    <w:link w:val="24"/>
    <w:unhideWhenUsed/>
    <w:qFormat/>
    <w:uiPriority w:val="1"/>
    <w:pPr>
      <w:keepNext/>
      <w:keepLines/>
      <w:spacing w:before="260" w:after="260" w:line="416" w:lineRule="auto"/>
      <w:outlineLvl w:val="2"/>
    </w:pPr>
    <w:rPr>
      <w:b/>
      <w:bCs/>
      <w:sz w:val="32"/>
      <w:szCs w:val="32"/>
    </w:rPr>
  </w:style>
  <w:style w:type="paragraph" w:styleId="5">
    <w:name w:val="heading 4"/>
    <w:basedOn w:val="1"/>
    <w:next w:val="1"/>
    <w:link w:val="25"/>
    <w:semiHidden/>
    <w:unhideWhenUsed/>
    <w:qFormat/>
    <w:uiPriority w:val="9"/>
    <w:pPr>
      <w:keepNext/>
      <w:keepLines/>
      <w:spacing w:before="280" w:after="290" w:line="376" w:lineRule="auto"/>
      <w:ind w:firstLine="0" w:firstLineChars="0"/>
      <w:outlineLvl w:val="3"/>
    </w:pPr>
    <w:rPr>
      <w:rFonts w:asciiTheme="majorHAnsi" w:hAnsiTheme="majorHAnsi" w:eastAsiaTheme="majorEastAsia" w:cstheme="majorBidi"/>
      <w:b/>
      <w:bCs/>
      <w:szCs w:val="28"/>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6"/>
    <w:unhideWhenUsed/>
    <w:qFormat/>
    <w:uiPriority w:val="99"/>
  </w:style>
  <w:style w:type="paragraph" w:styleId="7">
    <w:name w:val="Body Text"/>
    <w:basedOn w:val="1"/>
    <w:link w:val="27"/>
    <w:qFormat/>
    <w:uiPriority w:val="1"/>
    <w:pPr>
      <w:jc w:val="both"/>
    </w:pPr>
    <w:rPr>
      <w:sz w:val="24"/>
      <w:szCs w:val="21"/>
    </w:rPr>
  </w:style>
  <w:style w:type="paragraph" w:styleId="8">
    <w:name w:val="toc 3"/>
    <w:basedOn w:val="1"/>
    <w:next w:val="1"/>
    <w:unhideWhenUsed/>
    <w:qFormat/>
    <w:uiPriority w:val="39"/>
    <w:pPr>
      <w:widowControl/>
      <w:autoSpaceDE/>
      <w:autoSpaceDN/>
      <w:spacing w:after="100" w:line="259" w:lineRule="auto"/>
      <w:ind w:left="440"/>
    </w:pPr>
    <w:rPr>
      <w:rFonts w:cs="Times New Roman" w:asciiTheme="minorHAnsi" w:hAnsiTheme="minorHAnsi" w:eastAsiaTheme="minorEastAsia"/>
      <w:lang w:eastAsia="zh-CN"/>
    </w:rPr>
  </w:style>
  <w:style w:type="paragraph" w:styleId="9">
    <w:name w:val="Balloon Text"/>
    <w:basedOn w:val="1"/>
    <w:link w:val="28"/>
    <w:semiHidden/>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pPr>
    <w:rPr>
      <w:sz w:val="18"/>
      <w:szCs w:val="18"/>
    </w:rPr>
  </w:style>
  <w:style w:type="paragraph" w:styleId="11">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widowControl/>
      <w:autoSpaceDE/>
      <w:autoSpaceDN/>
      <w:spacing w:after="100" w:line="259" w:lineRule="auto"/>
    </w:pPr>
    <w:rPr>
      <w:rFonts w:cs="Times New Roman" w:asciiTheme="minorHAnsi" w:hAnsiTheme="minorHAnsi" w:eastAsiaTheme="minorEastAsia"/>
      <w:lang w:eastAsia="zh-CN"/>
    </w:rPr>
  </w:style>
  <w:style w:type="paragraph" w:styleId="13">
    <w:name w:val="Subtitle"/>
    <w:next w:val="1"/>
    <w:link w:val="31"/>
    <w:qFormat/>
    <w:uiPriority w:val="11"/>
    <w:pPr>
      <w:spacing w:before="100" w:beforeAutospacing="1" w:after="100" w:afterAutospacing="1"/>
      <w:jc w:val="center"/>
    </w:pPr>
    <w:rPr>
      <w:rFonts w:eastAsia="仿宋_GB2312" w:asciiTheme="majorHAnsi" w:hAnsiTheme="majorHAnsi" w:cstheme="majorBidi"/>
      <w:bCs/>
      <w:kern w:val="28"/>
      <w:sz w:val="24"/>
      <w:szCs w:val="32"/>
      <w:lang w:val="en-US" w:eastAsia="en-US" w:bidi="ar-SA"/>
    </w:rPr>
  </w:style>
  <w:style w:type="paragraph" w:styleId="14">
    <w:name w:val="toc 2"/>
    <w:basedOn w:val="1"/>
    <w:next w:val="1"/>
    <w:unhideWhenUsed/>
    <w:qFormat/>
    <w:uiPriority w:val="39"/>
    <w:pPr>
      <w:widowControl/>
      <w:autoSpaceDE/>
      <w:autoSpaceDN/>
      <w:spacing w:after="100" w:line="259" w:lineRule="auto"/>
      <w:ind w:left="220"/>
    </w:pPr>
    <w:rPr>
      <w:rFonts w:cs="Times New Roman" w:asciiTheme="minorHAnsi" w:hAnsiTheme="minorHAnsi" w:eastAsiaTheme="minorEastAsia"/>
      <w:lang w:eastAsia="zh-CN"/>
    </w:rPr>
  </w:style>
  <w:style w:type="paragraph" w:styleId="1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16">
    <w:name w:val="Title"/>
    <w:basedOn w:val="1"/>
    <w:next w:val="1"/>
    <w:link w:val="32"/>
    <w:qFormat/>
    <w:uiPriority w:val="0"/>
    <w:pPr>
      <w:autoSpaceDE/>
      <w:autoSpaceDN/>
      <w:spacing w:before="60" w:after="60"/>
      <w:jc w:val="center"/>
      <w:outlineLvl w:val="0"/>
    </w:pPr>
    <w:rPr>
      <w:rFonts w:ascii="Cambria" w:hAnsi="Cambria" w:cs="Times New Roman"/>
      <w:b/>
      <w:bCs/>
      <w:kern w:val="2"/>
      <w:sz w:val="44"/>
      <w:szCs w:val="32"/>
      <w:lang w:eastAsia="zh-CN"/>
    </w:rPr>
  </w:style>
  <w:style w:type="paragraph" w:styleId="17">
    <w:name w:val="annotation subject"/>
    <w:basedOn w:val="6"/>
    <w:next w:val="6"/>
    <w:link w:val="33"/>
    <w:semiHidden/>
    <w:unhideWhenUsed/>
    <w:qFormat/>
    <w:uiPriority w:val="99"/>
    <w:rPr>
      <w:b/>
      <w:bCs/>
    </w:r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qFormat/>
    <w:uiPriority w:val="0"/>
    <w:rPr>
      <w:sz w:val="21"/>
      <w:szCs w:val="21"/>
    </w:rPr>
  </w:style>
  <w:style w:type="character" w:customStyle="1" w:styleId="22">
    <w:name w:val="标题 1 Char"/>
    <w:basedOn w:val="19"/>
    <w:link w:val="2"/>
    <w:qFormat/>
    <w:uiPriority w:val="1"/>
    <w:rPr>
      <w:rFonts w:ascii="黑体" w:hAnsi="黑体" w:eastAsia="仿宋_GB2312" w:cs="黑体"/>
      <w:b/>
      <w:sz w:val="32"/>
      <w:szCs w:val="28"/>
      <w:lang w:eastAsia="en-US"/>
    </w:rPr>
  </w:style>
  <w:style w:type="character" w:customStyle="1" w:styleId="23">
    <w:name w:val="标题 2 Char"/>
    <w:basedOn w:val="19"/>
    <w:link w:val="3"/>
    <w:qFormat/>
    <w:uiPriority w:val="9"/>
    <w:rPr>
      <w:rFonts w:eastAsia="仿宋_GB2312" w:asciiTheme="majorHAnsi" w:hAnsiTheme="majorHAnsi" w:cstheme="majorBidi"/>
      <w:b/>
      <w:bCs/>
      <w:sz w:val="30"/>
      <w:szCs w:val="32"/>
      <w:lang w:eastAsia="en-US"/>
    </w:rPr>
  </w:style>
  <w:style w:type="character" w:customStyle="1" w:styleId="24">
    <w:name w:val="标题 3 Char"/>
    <w:basedOn w:val="19"/>
    <w:link w:val="4"/>
    <w:qFormat/>
    <w:uiPriority w:val="1"/>
    <w:rPr>
      <w:rFonts w:ascii="宋体" w:hAnsi="宋体" w:eastAsia="宋体" w:cs="宋体"/>
      <w:b/>
      <w:bCs/>
      <w:kern w:val="0"/>
      <w:sz w:val="32"/>
      <w:szCs w:val="32"/>
      <w:lang w:eastAsia="en-US"/>
    </w:rPr>
  </w:style>
  <w:style w:type="character" w:customStyle="1" w:styleId="25">
    <w:name w:val="标题 4 Char"/>
    <w:basedOn w:val="19"/>
    <w:link w:val="5"/>
    <w:semiHidden/>
    <w:qFormat/>
    <w:uiPriority w:val="9"/>
    <w:rPr>
      <w:rFonts w:asciiTheme="majorHAnsi" w:hAnsiTheme="majorHAnsi" w:eastAsiaTheme="majorEastAsia" w:cstheme="majorBidi"/>
      <w:b/>
      <w:bCs/>
      <w:sz w:val="28"/>
      <w:szCs w:val="28"/>
      <w:lang w:eastAsia="en-US"/>
    </w:rPr>
  </w:style>
  <w:style w:type="character" w:customStyle="1" w:styleId="26">
    <w:name w:val="批注文字 Char"/>
    <w:basedOn w:val="19"/>
    <w:link w:val="6"/>
    <w:qFormat/>
    <w:uiPriority w:val="99"/>
    <w:rPr>
      <w:rFonts w:ascii="宋体" w:hAnsi="宋体" w:eastAsia="仿宋_GB2312" w:cs="宋体"/>
      <w:sz w:val="28"/>
      <w:szCs w:val="22"/>
      <w:lang w:eastAsia="en-US"/>
    </w:rPr>
  </w:style>
  <w:style w:type="character" w:customStyle="1" w:styleId="27">
    <w:name w:val="正文文本 Char"/>
    <w:basedOn w:val="19"/>
    <w:link w:val="7"/>
    <w:qFormat/>
    <w:uiPriority w:val="1"/>
    <w:rPr>
      <w:rFonts w:ascii="宋体" w:hAnsi="宋体" w:eastAsia="仿宋_GB2312" w:cs="宋体"/>
      <w:sz w:val="24"/>
      <w:szCs w:val="21"/>
      <w:lang w:eastAsia="en-US"/>
    </w:rPr>
  </w:style>
  <w:style w:type="character" w:customStyle="1" w:styleId="28">
    <w:name w:val="批注框文本 Char"/>
    <w:basedOn w:val="19"/>
    <w:link w:val="9"/>
    <w:semiHidden/>
    <w:qFormat/>
    <w:uiPriority w:val="99"/>
    <w:rPr>
      <w:rFonts w:ascii="宋体" w:hAnsi="宋体" w:eastAsia="宋体" w:cs="宋体"/>
      <w:kern w:val="0"/>
      <w:sz w:val="18"/>
      <w:szCs w:val="18"/>
      <w:lang w:eastAsia="en-US"/>
    </w:rPr>
  </w:style>
  <w:style w:type="character" w:customStyle="1" w:styleId="29">
    <w:name w:val="页脚 Char1"/>
    <w:basedOn w:val="19"/>
    <w:link w:val="10"/>
    <w:qFormat/>
    <w:uiPriority w:val="99"/>
    <w:rPr>
      <w:rFonts w:ascii="宋体" w:hAnsi="宋体" w:eastAsia="宋体" w:cs="宋体"/>
      <w:kern w:val="0"/>
      <w:sz w:val="18"/>
      <w:szCs w:val="18"/>
      <w:lang w:eastAsia="en-US"/>
    </w:rPr>
  </w:style>
  <w:style w:type="character" w:customStyle="1" w:styleId="30">
    <w:name w:val="页眉 Char"/>
    <w:basedOn w:val="19"/>
    <w:link w:val="11"/>
    <w:qFormat/>
    <w:uiPriority w:val="99"/>
    <w:rPr>
      <w:rFonts w:ascii="宋体" w:hAnsi="宋体" w:eastAsia="宋体" w:cs="宋体"/>
      <w:kern w:val="0"/>
      <w:sz w:val="18"/>
      <w:szCs w:val="18"/>
      <w:lang w:eastAsia="en-US"/>
    </w:rPr>
  </w:style>
  <w:style w:type="character" w:customStyle="1" w:styleId="31">
    <w:name w:val="副标题 Char"/>
    <w:basedOn w:val="19"/>
    <w:link w:val="13"/>
    <w:qFormat/>
    <w:uiPriority w:val="11"/>
    <w:rPr>
      <w:rFonts w:eastAsia="仿宋_GB2312" w:asciiTheme="majorHAnsi" w:hAnsiTheme="majorHAnsi" w:cstheme="majorBidi"/>
      <w:bCs/>
      <w:kern w:val="28"/>
      <w:sz w:val="24"/>
      <w:szCs w:val="32"/>
      <w:lang w:eastAsia="en-US"/>
    </w:rPr>
  </w:style>
  <w:style w:type="character" w:customStyle="1" w:styleId="32">
    <w:name w:val="标题 Char"/>
    <w:basedOn w:val="19"/>
    <w:link w:val="16"/>
    <w:qFormat/>
    <w:uiPriority w:val="0"/>
    <w:rPr>
      <w:rFonts w:ascii="Cambria" w:hAnsi="Cambria" w:eastAsia="宋体" w:cs="Times New Roman"/>
      <w:b/>
      <w:bCs/>
      <w:sz w:val="44"/>
      <w:szCs w:val="32"/>
    </w:rPr>
  </w:style>
  <w:style w:type="character" w:customStyle="1" w:styleId="33">
    <w:name w:val="批注主题 Char"/>
    <w:basedOn w:val="26"/>
    <w:link w:val="17"/>
    <w:semiHidden/>
    <w:qFormat/>
    <w:uiPriority w:val="99"/>
    <w:rPr>
      <w:rFonts w:ascii="宋体" w:hAnsi="宋体" w:eastAsia="仿宋_GB2312" w:cs="宋体"/>
      <w:b/>
      <w:bCs/>
      <w:sz w:val="28"/>
      <w:szCs w:val="22"/>
      <w:lang w:eastAsia="en-US"/>
    </w:rPr>
  </w:style>
  <w:style w:type="table" w:customStyle="1" w:styleId="34">
    <w:name w:val="Table Normal"/>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35">
    <w:name w:val="Table Paragraph"/>
    <w:basedOn w:val="1"/>
    <w:qFormat/>
    <w:uiPriority w:val="1"/>
  </w:style>
  <w:style w:type="paragraph" w:styleId="36">
    <w:name w:val="List Paragraph"/>
    <w:basedOn w:val="1"/>
    <w:qFormat/>
    <w:uiPriority w:val="34"/>
    <w:pPr>
      <w:ind w:firstLine="420"/>
    </w:pPr>
  </w:style>
  <w:style w:type="table" w:customStyle="1" w:styleId="37">
    <w:name w:val="Table Normal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38">
    <w:name w:val="Table Normal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39">
    <w:name w:val="Table Normal3"/>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0">
    <w:name w:val="Table Normal5"/>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1">
    <w:name w:val="Table Normal4"/>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2">
    <w:name w:val="Table Normal6"/>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3">
    <w:name w:val="Table Normal7"/>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4">
    <w:name w:val="Table Normal2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5">
    <w:name w:val="Table Normal7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6">
    <w:name w:val="Table Normal6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7">
    <w:name w:val="Table Normal4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48">
    <w:name w:val="Table Normal8"/>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character" w:customStyle="1" w:styleId="49">
    <w:name w:val="Body text|2_"/>
    <w:basedOn w:val="19"/>
    <w:link w:val="50"/>
    <w:qFormat/>
    <w:uiPriority w:val="0"/>
    <w:rPr>
      <w:rFonts w:ascii="PMingLiU" w:hAnsi="PMingLiU" w:eastAsia="PMingLiU" w:cs="PMingLiU"/>
      <w:szCs w:val="21"/>
      <w:shd w:val="clear" w:color="auto" w:fill="FFFFFF"/>
    </w:rPr>
  </w:style>
  <w:style w:type="paragraph" w:customStyle="1" w:styleId="50">
    <w:name w:val="Body text|211"/>
    <w:basedOn w:val="1"/>
    <w:link w:val="49"/>
    <w:qFormat/>
    <w:uiPriority w:val="0"/>
    <w:pPr>
      <w:shd w:val="clear" w:color="auto" w:fill="FFFFFF"/>
      <w:autoSpaceDE/>
      <w:autoSpaceDN/>
      <w:spacing w:before="8160" w:line="210" w:lineRule="exact"/>
      <w:jc w:val="right"/>
    </w:pPr>
    <w:rPr>
      <w:rFonts w:ascii="PMingLiU" w:hAnsi="PMingLiU" w:eastAsia="PMingLiU" w:cs="PMingLiU"/>
      <w:kern w:val="2"/>
      <w:sz w:val="21"/>
      <w:szCs w:val="21"/>
      <w:lang w:eastAsia="zh-CN"/>
    </w:rPr>
  </w:style>
  <w:style w:type="character" w:customStyle="1" w:styleId="51">
    <w:name w:val="Body text|2 + 8.5 pt"/>
    <w:basedOn w:val="49"/>
    <w:semiHidden/>
    <w:unhideWhenUsed/>
    <w:qFormat/>
    <w:uiPriority w:val="0"/>
    <w:rPr>
      <w:rFonts w:ascii="PMingLiU" w:hAnsi="PMingLiU" w:eastAsia="PMingLiU" w:cs="PMingLiU"/>
      <w:color w:val="000000"/>
      <w:spacing w:val="0"/>
      <w:w w:val="100"/>
      <w:position w:val="0"/>
      <w:sz w:val="17"/>
      <w:szCs w:val="17"/>
      <w:shd w:val="clear" w:color="auto" w:fill="FFFFFF"/>
      <w:lang w:val="zh-CN" w:eastAsia="zh-CN" w:bidi="zh-CN"/>
    </w:rPr>
  </w:style>
  <w:style w:type="character" w:customStyle="1" w:styleId="52">
    <w:name w:val="Body text|2 + Times New Roman"/>
    <w:basedOn w:val="49"/>
    <w:semiHidden/>
    <w:unhideWhenUsed/>
    <w:qFormat/>
    <w:uiPriority w:val="0"/>
    <w:rPr>
      <w:rFonts w:ascii="Times New Roman" w:hAnsi="Times New Roman" w:eastAsia="Times New Roman" w:cs="Times New Roman"/>
      <w:color w:val="000000"/>
      <w:spacing w:val="0"/>
      <w:w w:val="100"/>
      <w:position w:val="0"/>
      <w:sz w:val="18"/>
      <w:szCs w:val="18"/>
      <w:u w:val="none"/>
      <w:shd w:val="clear" w:color="auto" w:fill="FFFFFF"/>
      <w:lang w:val="en-US" w:eastAsia="en-US" w:bidi="en-US"/>
    </w:rPr>
  </w:style>
  <w:style w:type="character" w:customStyle="1" w:styleId="53">
    <w:name w:val="Body text|4_"/>
    <w:basedOn w:val="19"/>
    <w:link w:val="54"/>
    <w:qFormat/>
    <w:uiPriority w:val="0"/>
    <w:rPr>
      <w:rFonts w:ascii="PMingLiU" w:hAnsi="PMingLiU" w:eastAsia="PMingLiU" w:cs="PMingLiU"/>
      <w:spacing w:val="150"/>
      <w:sz w:val="98"/>
      <w:szCs w:val="98"/>
      <w:shd w:val="clear" w:color="auto" w:fill="FFFFFF"/>
    </w:rPr>
  </w:style>
  <w:style w:type="paragraph" w:customStyle="1" w:styleId="54">
    <w:name w:val="Body text|41"/>
    <w:basedOn w:val="1"/>
    <w:link w:val="53"/>
    <w:qFormat/>
    <w:uiPriority w:val="0"/>
    <w:pPr>
      <w:shd w:val="clear" w:color="auto" w:fill="FFFFFF"/>
      <w:autoSpaceDE/>
      <w:autoSpaceDN/>
      <w:spacing w:before="240" w:line="980" w:lineRule="exact"/>
      <w:jc w:val="center"/>
    </w:pPr>
    <w:rPr>
      <w:rFonts w:ascii="PMingLiU" w:hAnsi="PMingLiU" w:eastAsia="PMingLiU" w:cs="PMingLiU"/>
      <w:spacing w:val="150"/>
      <w:kern w:val="2"/>
      <w:sz w:val="98"/>
      <w:szCs w:val="98"/>
      <w:lang w:eastAsia="zh-CN"/>
    </w:rPr>
  </w:style>
  <w:style w:type="character" w:customStyle="1" w:styleId="55">
    <w:name w:val="Heading #7|1 + Spacing 1 pt"/>
    <w:basedOn w:val="19"/>
    <w:semiHidden/>
    <w:unhideWhenUsed/>
    <w:qFormat/>
    <w:uiPriority w:val="0"/>
    <w:rPr>
      <w:rFonts w:ascii="PMingLiU" w:hAnsi="PMingLiU" w:eastAsia="PMingLiU" w:cs="PMingLiU"/>
      <w:b/>
      <w:bCs/>
      <w:color w:val="000000"/>
      <w:spacing w:val="20"/>
      <w:w w:val="100"/>
      <w:position w:val="0"/>
      <w:sz w:val="26"/>
      <w:szCs w:val="26"/>
      <w:u w:val="none"/>
      <w:lang w:val="zh-CN" w:eastAsia="zh-CN" w:bidi="zh-CN"/>
    </w:rPr>
  </w:style>
  <w:style w:type="character" w:customStyle="1" w:styleId="56">
    <w:name w:val="Body text|2 + 8.5 pt1"/>
    <w:basedOn w:val="49"/>
    <w:semiHidden/>
    <w:unhideWhenUsed/>
    <w:qFormat/>
    <w:uiPriority w:val="0"/>
    <w:rPr>
      <w:rFonts w:ascii="PMingLiU" w:hAnsi="PMingLiU" w:eastAsia="PMingLiU" w:cs="PMingLiU"/>
      <w:color w:val="000000"/>
      <w:spacing w:val="0"/>
      <w:w w:val="100"/>
      <w:position w:val="0"/>
      <w:sz w:val="17"/>
      <w:szCs w:val="17"/>
      <w:u w:val="none"/>
      <w:shd w:val="clear" w:color="auto" w:fill="FFFFFF"/>
      <w:lang w:val="zh-CN" w:eastAsia="zh-CN" w:bidi="zh-CN"/>
    </w:rPr>
  </w:style>
  <w:style w:type="character" w:customStyle="1" w:styleId="57">
    <w:name w:val="Body text|2 + 4.5 pt"/>
    <w:basedOn w:val="49"/>
    <w:semiHidden/>
    <w:unhideWhenUsed/>
    <w:qFormat/>
    <w:uiPriority w:val="0"/>
    <w:rPr>
      <w:rFonts w:ascii="PMingLiU" w:hAnsi="PMingLiU" w:eastAsia="PMingLiU" w:cs="PMingLiU"/>
      <w:i/>
      <w:iCs/>
      <w:color w:val="000000"/>
      <w:spacing w:val="0"/>
      <w:w w:val="100"/>
      <w:position w:val="0"/>
      <w:sz w:val="9"/>
      <w:szCs w:val="9"/>
      <w:u w:val="none"/>
      <w:shd w:val="clear" w:color="auto" w:fill="FFFFFF"/>
      <w:lang w:val="en-US" w:eastAsia="en-US" w:bidi="en-US"/>
    </w:rPr>
  </w:style>
  <w:style w:type="paragraph" w:customStyle="1" w:styleId="58">
    <w:name w:val="Char Char Char Char Char Char Char Char Char Char Char Char Char Char Char Char Char Char Char Char Char Char Char Char Char Char Char Char Char Char Char"/>
    <w:basedOn w:val="1"/>
    <w:qFormat/>
    <w:uiPriority w:val="0"/>
    <w:pPr>
      <w:autoSpaceDE/>
      <w:autoSpaceDN/>
      <w:jc w:val="both"/>
    </w:pPr>
    <w:rPr>
      <w:rFonts w:ascii="Times New Roman" w:hAnsi="Times New Roman" w:cs="Times New Roman"/>
      <w:kern w:val="2"/>
      <w:sz w:val="21"/>
      <w:szCs w:val="24"/>
      <w:lang w:eastAsia="zh-CN"/>
    </w:rPr>
  </w:style>
  <w:style w:type="paragraph" w:customStyle="1" w:styleId="59">
    <w:name w:val="TOC 标题1"/>
    <w:basedOn w:val="2"/>
    <w:next w:val="1"/>
    <w:unhideWhenUsed/>
    <w:qFormat/>
    <w:uiPriority w:val="39"/>
    <w:pPr>
      <w:keepNext/>
      <w:keepLines/>
      <w:spacing w:before="240" w:line="259" w:lineRule="auto"/>
      <w:jc w:val="left"/>
      <w:outlineLvl w:val="9"/>
    </w:pPr>
    <w:rPr>
      <w:rFonts w:asciiTheme="majorHAnsi" w:hAnsiTheme="majorHAnsi" w:eastAsiaTheme="majorEastAsia" w:cstheme="majorBidi"/>
      <w:color w:val="2E75B6" w:themeColor="accent1" w:themeShade="BF"/>
      <w:szCs w:val="32"/>
      <w:lang w:eastAsia="zh-CN"/>
    </w:rPr>
  </w:style>
  <w:style w:type="character" w:customStyle="1" w:styleId="60">
    <w:name w:val="页脚 Char"/>
    <w:qFormat/>
    <w:uiPriority w:val="99"/>
    <w:rPr>
      <w:rFonts w:eastAsia="宋体"/>
      <w:kern w:val="2"/>
      <w:sz w:val="18"/>
      <w:szCs w:val="18"/>
      <w:lang w:val="en-US" w:eastAsia="zh-CN" w:bidi="ar-SA"/>
    </w:rPr>
  </w:style>
  <w:style w:type="paragraph" w:customStyle="1" w:styleId="61">
    <w:name w:val="Char Char Char Char Char Char Char Char Char Char Char Char Char Char Char Char Char Char Char Char Char Char Char Char Char Char Char Char Char Char Char1"/>
    <w:basedOn w:val="1"/>
    <w:qFormat/>
    <w:uiPriority w:val="0"/>
    <w:pPr>
      <w:autoSpaceDE/>
      <w:autoSpaceDN/>
      <w:jc w:val="both"/>
    </w:pPr>
    <w:rPr>
      <w:rFonts w:ascii="Times New Roman" w:hAnsi="Times New Roman" w:cs="Times New Roman"/>
      <w:kern w:val="2"/>
      <w:sz w:val="21"/>
      <w:szCs w:val="24"/>
      <w:lang w:eastAsia="zh-CN"/>
    </w:rPr>
  </w:style>
  <w:style w:type="paragraph" w:customStyle="1" w:styleId="62">
    <w:name w:val="Char Char Char Char Char Char Char Char Char Char Char Char Char Char Char Char Char Char Char Char Char Char Char Char Char Char Char Char Char Char Char2"/>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3">
    <w:name w:val="Char Char Char Char Char Char Char Char Char Char Char Char Char Char Char Char Char Char Char Char Char Char Char Char Char Char Char Char Char Char Char3"/>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4">
    <w:name w:val="Char Char Char Char Char Char Char Char Char Char Char Char Char Char Char Char Char Char Char Char Char Char Char Char Char Char Char Char Char Char Char4"/>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5">
    <w:name w:val="Char Char Char Char Char Char Char Char Char Char Char Char Char Char Char Char Char Char Char Char Char Char Char Char Char Char Char Char Char Char Char5"/>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6">
    <w:name w:val="Char Char Char Char Char Char Char Char Char Char Char Char Char Char Char Char Char Char Char Char Char Char Char Char Char Char Char Char Char Char Char6"/>
    <w:basedOn w:val="1"/>
    <w:qFormat/>
    <w:uiPriority w:val="0"/>
    <w:pPr>
      <w:autoSpaceDE/>
      <w:autoSpaceDN/>
      <w:spacing w:line="240" w:lineRule="auto"/>
      <w:jc w:val="both"/>
    </w:pPr>
    <w:rPr>
      <w:rFonts w:ascii="Times New Roman" w:hAnsi="Times New Roman" w:eastAsia="宋体" w:cs="Times New Roman"/>
      <w:kern w:val="2"/>
      <w:sz w:val="21"/>
      <w:szCs w:val="24"/>
      <w:lang w:eastAsia="zh-CN"/>
    </w:rPr>
  </w:style>
  <w:style w:type="paragraph" w:customStyle="1" w:styleId="67">
    <w:name w:val="Char Char Char Char Char Char Char Char Char Char Char Char Char Char Char Char Char Char Char Char Char Char Char Char Char Char Char Char Char Char Char7"/>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68">
    <w:name w:val="Char Char Char Char Char Char Char Char Char Char Char Char Char Char Char Char Char Char Char Char Char Char Char Char Char Char Char Char Char Char Char8"/>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69">
    <w:name w:val="Char Char Char Char Char Char Char Char Char Char Char Char Char Char Char Char Char Char Char Char Char Char Char Char Char Char Char Char Char Char Char9"/>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0">
    <w:name w:val="Char Char Char Char Char Char Char Char Char Char Char Char Char Char Char Char Char Char Char Char Char Char Char Char Char Char Char Char Char Char Char10"/>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character" w:customStyle="1" w:styleId="71">
    <w:name w:val="数字"/>
    <w:qFormat/>
    <w:uiPriority w:val="0"/>
    <w:rPr>
      <w:rFonts w:eastAsia="黑体"/>
      <w:b/>
      <w:sz w:val="21"/>
    </w:rPr>
  </w:style>
  <w:style w:type="paragraph" w:customStyle="1" w:styleId="72">
    <w:name w:val="Char Char Char Char Char Char Char Char Char Char Char Char Char Char Char Char Char Char Char Char Char Char Char Char Char Char Char Char Char Char Char11"/>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3">
    <w:name w:val="Char Char Char Char Char Char Char Char Char Char Char Char Char Char Char Char Char Char Char Char Char Char Char Char Char Char Char Char Char Char Char12"/>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4">
    <w:name w:val="Char Char Char Char Char Char Char Char Char Char Char Char Char Char Char Char Char Char Char Char Char Char Char Char Char Char Char Char Char Char Char13"/>
    <w:basedOn w:val="1"/>
    <w:qFormat/>
    <w:uiPriority w:val="0"/>
    <w:pPr>
      <w:autoSpaceDE/>
      <w:autoSpaceDN/>
      <w:spacing w:line="240" w:lineRule="auto"/>
      <w:ind w:firstLine="0" w:firstLineChars="0"/>
      <w:jc w:val="both"/>
    </w:pPr>
    <w:rPr>
      <w:rFonts w:ascii="Times New Roman" w:hAnsi="Times New Roman" w:eastAsia="宋体" w:cs="Times New Roman"/>
      <w:kern w:val="2"/>
      <w:sz w:val="21"/>
      <w:szCs w:val="24"/>
      <w:lang w:eastAsia="zh-CN"/>
    </w:rPr>
  </w:style>
  <w:style w:type="paragraph" w:customStyle="1" w:styleId="75">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76">
    <w:name w:val="样式 标题 3 + 段前: 0.5 行 段后: 0.5 行"/>
    <w:basedOn w:val="4"/>
    <w:qFormat/>
    <w:uiPriority w:val="0"/>
    <w:pPr>
      <w:keepNext w:val="0"/>
      <w:keepLines w:val="0"/>
      <w:tabs>
        <w:tab w:val="left" w:pos="360"/>
        <w:tab w:val="left" w:pos="630"/>
      </w:tabs>
      <w:autoSpaceDE/>
      <w:autoSpaceDN/>
      <w:adjustRightInd w:val="0"/>
      <w:snapToGrid w:val="0"/>
      <w:spacing w:before="120" w:beforeLines="50" w:after="120" w:afterLines="50" w:line="360" w:lineRule="auto"/>
      <w:ind w:firstLine="482"/>
      <w:jc w:val="center"/>
    </w:pPr>
    <w:rPr>
      <w:rFonts w:eastAsia="宋体"/>
      <w:kern w:val="2"/>
      <w:sz w:val="24"/>
      <w:szCs w:val="20"/>
      <w:lang w:eastAsia="zh-CN"/>
    </w:rPr>
  </w:style>
  <w:style w:type="character" w:customStyle="1" w:styleId="77">
    <w:name w:val="标题1　样式 宋体 小三 加粗"/>
    <w:qFormat/>
    <w:uiPriority w:val="0"/>
    <w:rPr>
      <w:rFonts w:ascii="宋体" w:hAnsi="宋体" w:eastAsia="黑体" w:cs="Times New Roman"/>
      <w:b/>
      <w:bCs/>
      <w:kern w:val="0"/>
      <w:sz w:val="30"/>
      <w:szCs w:val="20"/>
    </w:rPr>
  </w:style>
  <w:style w:type="paragraph" w:customStyle="1" w:styleId="78">
    <w:name w:val="修订1"/>
    <w:hidden/>
    <w:semiHidden/>
    <w:qFormat/>
    <w:uiPriority w:val="99"/>
    <w:rPr>
      <w:rFonts w:ascii="宋体" w:hAnsi="宋体" w:eastAsia="仿宋_GB2312" w:cs="宋体"/>
      <w:sz w:val="28"/>
      <w:szCs w:val="22"/>
      <w:lang w:val="en-US" w:eastAsia="en-US" w:bidi="ar-SA"/>
    </w:rPr>
  </w:style>
  <w:style w:type="paragraph" w:customStyle="1" w:styleId="79">
    <w:name w:val="修订2"/>
    <w:hidden/>
    <w:semiHidden/>
    <w:qFormat/>
    <w:uiPriority w:val="99"/>
    <w:rPr>
      <w:rFonts w:ascii="宋体" w:hAnsi="宋体" w:eastAsia="仿宋_GB2312" w:cs="宋体"/>
      <w:sz w:val="28"/>
      <w:szCs w:val="22"/>
      <w:lang w:val="en-US" w:eastAsia="en-US" w:bidi="ar-SA"/>
    </w:rPr>
  </w:style>
  <w:style w:type="paragraph" w:customStyle="1" w:styleId="80">
    <w:name w:val="修订3"/>
    <w:hidden/>
    <w:semiHidden/>
    <w:qFormat/>
    <w:uiPriority w:val="99"/>
    <w:rPr>
      <w:rFonts w:ascii="宋体" w:hAnsi="宋体" w:eastAsia="仿宋_GB2312" w:cs="宋体"/>
      <w:sz w:val="28"/>
      <w:szCs w:val="22"/>
      <w:lang w:val="en-US" w:eastAsia="en-US" w:bidi="ar-SA"/>
    </w:rPr>
  </w:style>
  <w:style w:type="paragraph" w:styleId="81">
    <w:name w:val="No Spacing"/>
    <w:link w:val="82"/>
    <w:qFormat/>
    <w:uiPriority w:val="1"/>
    <w:rPr>
      <w:rFonts w:asciiTheme="minorHAnsi" w:hAnsiTheme="minorHAnsi" w:eastAsiaTheme="minorEastAsia" w:cstheme="minorBidi"/>
      <w:sz w:val="22"/>
      <w:szCs w:val="22"/>
      <w:lang w:val="en-US" w:eastAsia="zh-CN" w:bidi="ar-SA"/>
    </w:rPr>
  </w:style>
  <w:style w:type="character" w:customStyle="1" w:styleId="82">
    <w:name w:val="无间隔 Char"/>
    <w:basedOn w:val="19"/>
    <w:link w:val="81"/>
    <w:qFormat/>
    <w:uiPriority w:val="1"/>
    <w:rPr>
      <w:sz w:val="22"/>
      <w:szCs w:val="22"/>
    </w:rPr>
  </w:style>
  <w:style w:type="character" w:customStyle="1" w:styleId="83">
    <w:name w:val="Unresolved Mention"/>
    <w:basedOn w:val="19"/>
    <w:semiHidden/>
    <w:unhideWhenUsed/>
    <w:qFormat/>
    <w:uiPriority w:val="99"/>
    <w:rPr>
      <w:color w:val="605E5C"/>
      <w:shd w:val="clear" w:color="auto" w:fill="E1DFDD"/>
    </w:rPr>
  </w:style>
  <w:style w:type="paragraph" w:customStyle="1" w:styleId="84">
    <w:name w:val="TOC 标题2"/>
    <w:basedOn w:val="2"/>
    <w:next w:val="1"/>
    <w:unhideWhenUsed/>
    <w:qFormat/>
    <w:uiPriority w:val="39"/>
    <w:pPr>
      <w:keepNext/>
      <w:keepLines/>
      <w:spacing w:before="240" w:after="0" w:afterLines="0" w:line="259" w:lineRule="auto"/>
      <w:jc w:val="left"/>
      <w:outlineLvl w:val="9"/>
    </w:pPr>
    <w:rPr>
      <w:rFonts w:asciiTheme="majorHAnsi" w:hAnsiTheme="majorHAnsi" w:eastAsiaTheme="majorEastAsia" w:cstheme="majorBidi"/>
      <w:b w:val="0"/>
      <w:color w:val="2E75B6" w:themeColor="accent1" w:themeShade="BF"/>
      <w:szCs w:val="32"/>
      <w:lang w:eastAsia="zh-CN"/>
    </w:rPr>
  </w:style>
  <w:style w:type="table" w:customStyle="1" w:styleId="85">
    <w:name w:val="Table Normal7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6">
    <w:name w:val="Table Normal21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7">
    <w:name w:val="Table Normal21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8">
    <w:name w:val="Table Normal73"/>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89">
    <w:name w:val="Table Normal74"/>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0">
    <w:name w:val="Table Normal75"/>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1">
    <w:name w:val="Table Normal81"/>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92">
    <w:name w:val="Table Normal76"/>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3">
    <w:name w:val="Table Normal77"/>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4">
    <w:name w:val="Table Normal411"/>
    <w:semiHidden/>
    <w:unhideWhenUsed/>
    <w:qFormat/>
    <w:uiPriority w:val="2"/>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paragraph" w:customStyle="1" w:styleId="95">
    <w:name w:val="修订4"/>
    <w:hidden/>
    <w:semiHidden/>
    <w:qFormat/>
    <w:uiPriority w:val="99"/>
    <w:rPr>
      <w:rFonts w:ascii="宋体" w:hAnsi="宋体" w:eastAsia="仿宋_GB2312" w:cs="宋体"/>
      <w:sz w:val="28"/>
      <w:szCs w:val="22"/>
      <w:lang w:val="en-US" w:eastAsia="en-US" w:bidi="ar-SA"/>
    </w:rPr>
  </w:style>
  <w:style w:type="table" w:customStyle="1" w:styleId="96">
    <w:name w:val="Table Normal82"/>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table" w:customStyle="1" w:styleId="97">
    <w:name w:val="Table Normal2111"/>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98">
    <w:name w:val="Table Normal213"/>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paragraph" w:customStyle="1" w:styleId="99">
    <w:name w:val="Revision"/>
    <w:hidden/>
    <w:semiHidden/>
    <w:qFormat/>
    <w:uiPriority w:val="99"/>
    <w:rPr>
      <w:rFonts w:ascii="宋体" w:hAnsi="宋体" w:eastAsia="仿宋_GB2312" w:cs="宋体"/>
      <w:sz w:val="28"/>
      <w:szCs w:val="22"/>
      <w:lang w:val="en-US" w:eastAsia="en-US" w:bidi="ar-SA"/>
    </w:rPr>
  </w:style>
  <w:style w:type="table" w:customStyle="1" w:styleId="100">
    <w:name w:val="Table Normal214"/>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table" w:customStyle="1" w:styleId="101">
    <w:name w:val="Table Normal412"/>
    <w:semiHidden/>
    <w:unhideWhenUsed/>
    <w:qFormat/>
    <w:uiPriority w:val="2"/>
    <w:pPr>
      <w:widowControl w:val="0"/>
      <w:autoSpaceDE w:val="0"/>
      <w:autoSpaceDN w:val="0"/>
    </w:pPr>
    <w:rPr>
      <w:rFonts w:asciiTheme="minorHAnsi" w:hAnsiTheme="minorHAnsi" w:eastAsiaTheme="minorEastAsia"/>
      <w:sz w:val="22"/>
      <w:lang w:eastAsia="en-US"/>
    </w:rPr>
    <w:tblPr>
      <w:tblCellMar>
        <w:top w:w="0" w:type="dxa"/>
        <w:left w:w="0" w:type="dxa"/>
        <w:bottom w:w="0" w:type="dxa"/>
        <w:right w:w="0" w:type="dxa"/>
      </w:tblCellMar>
    </w:tblPr>
  </w:style>
  <w:style w:type="table" w:customStyle="1" w:styleId="102">
    <w:name w:val="Table Normal9"/>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table" w:customStyle="1" w:styleId="103">
    <w:name w:val="Table Normal2114"/>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104">
    <w:name w:val="Table Normal78"/>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table" w:customStyle="1" w:styleId="105">
    <w:name w:val="Table Normal215"/>
    <w:semiHidden/>
    <w:unhideWhenUsed/>
    <w:qFormat/>
    <w:uiPriority w:val="2"/>
    <w:pPr>
      <w:widowControl w:val="0"/>
      <w:autoSpaceDE w:val="0"/>
      <w:autoSpaceDN w:val="0"/>
    </w:pPr>
    <w:rPr>
      <w:rFonts w:ascii="Calibri" w:hAnsi="Calibri" w:cs="Calibri"/>
      <w:sz w:val="22"/>
      <w:lang w:eastAsia="en-US"/>
    </w:rPr>
    <w:tblPr>
      <w:tblCellMar>
        <w:top w:w="0" w:type="dxa"/>
        <w:left w:w="0" w:type="dxa"/>
        <w:bottom w:w="0" w:type="dxa"/>
        <w:right w:w="0" w:type="dxa"/>
      </w:tblCellMar>
    </w:tblPr>
  </w:style>
  <w:style w:type="table" w:customStyle="1" w:styleId="106">
    <w:name w:val="Table Normal2112"/>
    <w:semiHidden/>
    <w:unhideWhenUsed/>
    <w:qFormat/>
    <w:uiPriority w:val="2"/>
    <w:pPr>
      <w:widowControl w:val="0"/>
      <w:autoSpaceDE w:val="0"/>
      <w:autoSpaceDN w:val="0"/>
    </w:pPr>
    <w:rPr>
      <w:rFonts w:eastAsiaTheme="minorEastAsia"/>
      <w:sz w:val="22"/>
      <w:lang w:eastAsia="en-US"/>
    </w:rPr>
    <w:tblPr>
      <w:tblCellMar>
        <w:top w:w="0" w:type="dxa"/>
        <w:left w:w="0" w:type="dxa"/>
        <w:bottom w:w="0" w:type="dxa"/>
        <w:right w:w="0" w:type="dxa"/>
      </w:tblCellMar>
    </w:tblPr>
  </w:style>
  <w:style w:type="table" w:customStyle="1" w:styleId="107">
    <w:name w:val="Table Normal413"/>
    <w:semiHidden/>
    <w:unhideWhenUsed/>
    <w:qFormat/>
    <w:uiPriority w:val="2"/>
    <w:pPr>
      <w:widowControl w:val="0"/>
      <w:autoSpaceDE w:val="0"/>
      <w:autoSpaceDN w:val="0"/>
    </w:pPr>
    <w:rPr>
      <w:rFonts w:ascii="Calibri" w:hAnsi="Calibri"/>
      <w:sz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B7AEE-45C9-4534-81E6-BA6245297167}">
  <ds:schemaRefs/>
</ds:datastoreItem>
</file>

<file path=docProps/app.xml><?xml version="1.0" encoding="utf-8"?>
<Properties xmlns="http://schemas.openxmlformats.org/officeDocument/2006/extended-properties" xmlns:vt="http://schemas.openxmlformats.org/officeDocument/2006/docPropsVTypes">
  <Template>Normal</Template>
  <Pages>22</Pages>
  <Words>6268</Words>
  <Characters>6732</Characters>
  <Lines>215</Lines>
  <Paragraphs>60</Paragraphs>
  <TotalTime>5</TotalTime>
  <ScaleCrop>false</ScaleCrop>
  <LinksUpToDate>false</LinksUpToDate>
  <CharactersWithSpaces>6890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2023-10-23T10:39:00Z</dcterms:created>
  <dc:creator>ASUS</dc:creator>
  <cp:lastModifiedBy>C60砼</cp:lastModifiedBy>
  <cp:lastPrinted>2023-05-26T02:55:00Z</cp:lastPrinted>
  <dcterms:modified xsi:type="dcterms:W3CDTF">2025-05-28T08:08:10Z</dcterms:modified>
  <dc:title>第八章 工程量清单计量规则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6DF5B3FCF07340499B8A9B6686BF3D64_13</vt:lpwstr>
  </property>
  <property fmtid="{D5CDD505-2E9C-101B-9397-08002B2CF9AE}" pid="4" name="KSOTemplateDocerSaveRecord">
    <vt:lpwstr>eyJoZGlkIjoiNWRlOTdiY2M2NTNkNjdmNGQ4NGFiODk4ZjllZDIzNGUiLCJ1c2VySWQiOiI1Njg4MjAzMDIifQ==</vt:lpwstr>
  </property>
</Properties>
</file>