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068" w:rsidRPr="00B71388" w:rsidRDefault="009F1068">
      <w:pPr>
        <w:spacing w:line="460" w:lineRule="exact"/>
        <w:rPr>
          <w:rFonts w:ascii="黑体" w:eastAsia="黑体" w:hAnsi="Arial" w:cs="Arial"/>
          <w:b/>
          <w:bCs/>
          <w:spacing w:val="40"/>
          <w:sz w:val="44"/>
          <w:szCs w:val="44"/>
        </w:rPr>
      </w:pPr>
    </w:p>
    <w:p w:rsidR="009F1068" w:rsidRPr="00B71388" w:rsidRDefault="009F1068">
      <w:pPr>
        <w:spacing w:line="460" w:lineRule="exact"/>
        <w:jc w:val="center"/>
        <w:rPr>
          <w:rFonts w:ascii="黑体" w:eastAsia="黑体" w:hAnsi="Arial" w:cs="Arial"/>
          <w:b/>
          <w:bCs/>
          <w:spacing w:val="40"/>
          <w:sz w:val="44"/>
          <w:szCs w:val="44"/>
        </w:rPr>
      </w:pPr>
      <w:r w:rsidRPr="00B71388">
        <w:rPr>
          <w:rFonts w:ascii="黑体" w:eastAsia="黑体" w:hAnsi="Arial" w:cs="Arial" w:hint="eastAsia"/>
          <w:b/>
          <w:bCs/>
          <w:spacing w:val="40"/>
          <w:sz w:val="44"/>
          <w:szCs w:val="44"/>
        </w:rPr>
        <w:t>消防设施修缮(二期)项目施工合同</w:t>
      </w:r>
    </w:p>
    <w:p w:rsidR="009F1068" w:rsidRPr="00B71388" w:rsidRDefault="009F1068">
      <w:pPr>
        <w:spacing w:line="460" w:lineRule="exact"/>
        <w:rPr>
          <w:rFonts w:ascii="仿宋_GB2312" w:eastAsia="仿宋_GB2312" w:hAnsi="Arial" w:cs="Arial"/>
          <w:sz w:val="32"/>
          <w:szCs w:val="32"/>
        </w:rPr>
      </w:pPr>
    </w:p>
    <w:p w:rsidR="009F1068" w:rsidRPr="00B71388" w:rsidRDefault="009F1068">
      <w:pPr>
        <w:spacing w:line="360" w:lineRule="auto"/>
        <w:rPr>
          <w:rFonts w:ascii="仿宋_GB2312" w:eastAsia="仿宋_GB2312" w:hAnsi="Arial" w:cs="Arial"/>
          <w:b/>
          <w:sz w:val="30"/>
          <w:szCs w:val="30"/>
        </w:rPr>
      </w:pPr>
      <w:r w:rsidRPr="00B71388">
        <w:rPr>
          <w:rFonts w:ascii="仿宋_GB2312" w:eastAsia="仿宋_GB2312" w:hAnsi="Arial" w:cs="Arial" w:hint="eastAsia"/>
          <w:b/>
          <w:sz w:val="30"/>
          <w:szCs w:val="30"/>
        </w:rPr>
        <w:t>甲方：</w:t>
      </w:r>
      <w:r w:rsidRPr="00B71388">
        <w:rPr>
          <w:rFonts w:ascii="仿宋_GB2312" w:eastAsia="仿宋_GB2312" w:hAnsi="Arial" w:cs="Arial" w:hint="eastAsia"/>
          <w:b/>
          <w:sz w:val="30"/>
          <w:szCs w:val="30"/>
          <w:u w:val="single"/>
        </w:rPr>
        <w:t xml:space="preserve">海南省三亚技师学院                  </w:t>
      </w:r>
      <w:r w:rsidRPr="00B71388">
        <w:rPr>
          <w:rFonts w:ascii="仿宋_GB2312" w:eastAsia="仿宋_GB2312" w:hAnsi="Arial" w:cs="Arial" w:hint="eastAsia"/>
          <w:b/>
          <w:sz w:val="30"/>
          <w:szCs w:val="30"/>
        </w:rPr>
        <w:t>（简称甲方）</w:t>
      </w:r>
    </w:p>
    <w:p w:rsidR="009F1068" w:rsidRPr="00B71388" w:rsidRDefault="009F1068">
      <w:pPr>
        <w:tabs>
          <w:tab w:val="left" w:pos="4575"/>
          <w:tab w:val="left" w:pos="5325"/>
        </w:tabs>
        <w:spacing w:line="360" w:lineRule="auto"/>
        <w:rPr>
          <w:rFonts w:ascii="仿宋_GB2312" w:eastAsia="仿宋_GB2312" w:hAnsi="Arial" w:cs="Arial"/>
          <w:b/>
          <w:sz w:val="30"/>
          <w:szCs w:val="30"/>
        </w:rPr>
      </w:pPr>
      <w:r w:rsidRPr="00B71388">
        <w:rPr>
          <w:rFonts w:ascii="仿宋_GB2312" w:eastAsia="仿宋_GB2312" w:hAnsi="Arial" w:cs="Arial" w:hint="eastAsia"/>
          <w:b/>
          <w:sz w:val="30"/>
          <w:szCs w:val="30"/>
        </w:rPr>
        <w:t>乙方：</w:t>
      </w:r>
      <w:r w:rsidRPr="00B71388">
        <w:rPr>
          <w:rFonts w:ascii="仿宋_GB2312" w:eastAsia="仿宋_GB2312" w:hAnsi="Arial" w:cs="Arial" w:hint="eastAsia"/>
          <w:b/>
          <w:sz w:val="30"/>
          <w:szCs w:val="30"/>
          <w:u w:val="single"/>
        </w:rPr>
        <w:t xml:space="preserve">                                    </w:t>
      </w:r>
      <w:r w:rsidRPr="00B71388">
        <w:rPr>
          <w:rFonts w:ascii="仿宋_GB2312" w:eastAsia="仿宋_GB2312" w:hAnsi="Arial" w:cs="Arial" w:hint="eastAsia"/>
          <w:b/>
          <w:sz w:val="30"/>
          <w:szCs w:val="30"/>
        </w:rPr>
        <w:t>（简称乙方）</w:t>
      </w:r>
    </w:p>
    <w:p w:rsidR="009F1068" w:rsidRPr="00B71388" w:rsidRDefault="009F1068">
      <w:pPr>
        <w:tabs>
          <w:tab w:val="left" w:pos="4575"/>
          <w:tab w:val="left" w:pos="5325"/>
        </w:tabs>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乙方承包</w:t>
      </w:r>
      <w:r w:rsidRPr="00B71388">
        <w:rPr>
          <w:rFonts w:ascii="仿宋_GB2312" w:eastAsia="仿宋_GB2312" w:hAnsi="Arial" w:cs="Arial" w:hint="eastAsia"/>
          <w:sz w:val="30"/>
          <w:szCs w:val="30"/>
          <w:u w:val="single"/>
        </w:rPr>
        <w:t>消防设施修缮(二期)项目</w:t>
      </w:r>
      <w:r w:rsidRPr="00B71388">
        <w:rPr>
          <w:rFonts w:ascii="仿宋_GB2312" w:eastAsia="仿宋_GB2312" w:hAnsi="Arial" w:cs="Arial" w:hint="eastAsia"/>
          <w:sz w:val="30"/>
          <w:szCs w:val="30"/>
        </w:rPr>
        <w:t>，根据《中华人民共和国民法典》及有关规定，甲乙双方本着公平、诚实、信用的原则，为明确各自在工程当中应有的权利和义务，经协商一致，签订本合同。</w:t>
      </w:r>
      <w:r w:rsidRPr="00B71388">
        <w:rPr>
          <w:rFonts w:ascii="仿宋_GB2312" w:eastAsia="仿宋_GB2312" w:hAnsi="Arial" w:cs="Arial" w:hint="eastAsia"/>
          <w:sz w:val="30"/>
          <w:szCs w:val="30"/>
        </w:rPr>
        <w:br/>
      </w:r>
      <w:r w:rsidRPr="00B71388">
        <w:rPr>
          <w:rFonts w:ascii="仿宋_GB2312" w:eastAsia="仿宋_GB2312" w:hAnsi="Arial" w:cs="Arial" w:hint="eastAsia"/>
          <w:sz w:val="28"/>
          <w:szCs w:val="28"/>
        </w:rPr>
        <w:t xml:space="preserve">  </w:t>
      </w:r>
      <w:r w:rsidRPr="00B71388">
        <w:rPr>
          <w:rFonts w:ascii="仿宋_GB2312" w:eastAsia="仿宋_GB2312" w:hAnsi="Arial" w:cs="Arial" w:hint="eastAsia"/>
          <w:sz w:val="30"/>
          <w:szCs w:val="30"/>
        </w:rPr>
        <w:t xml:space="preserve"> </w:t>
      </w:r>
      <w:r w:rsidRPr="00B71388">
        <w:rPr>
          <w:rFonts w:ascii="黑体" w:eastAsia="黑体" w:hAnsi="Arial" w:cs="Arial" w:hint="eastAsia"/>
          <w:b/>
          <w:sz w:val="30"/>
          <w:szCs w:val="30"/>
        </w:rPr>
        <w:t xml:space="preserve"> 一、工程概况</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 xml:space="preserve">1、工程地址：三亚市荔枝沟路53号海南省三亚技师学院  </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 xml:space="preserve">2、工程名称: </w:t>
      </w:r>
      <w:r w:rsidR="0032454C">
        <w:rPr>
          <w:rFonts w:ascii="仿宋_GB2312" w:eastAsia="仿宋_GB2312" w:hAnsi="Arial" w:cs="Arial" w:hint="eastAsia"/>
          <w:sz w:val="30"/>
          <w:szCs w:val="30"/>
        </w:rPr>
        <w:t>消防设施修缮(二期)项目</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3、项目编号：</w:t>
      </w:r>
      <w:r w:rsidRPr="00B71388">
        <w:rPr>
          <w:rFonts w:ascii="仿宋_GB2312" w:eastAsia="仿宋_GB2312" w:hAnsi="Arial" w:cs="Arial" w:hint="eastAsia"/>
          <w:sz w:val="30"/>
          <w:szCs w:val="30"/>
          <w:u w:val="single"/>
        </w:rPr>
        <w:t xml:space="preserve">                                        </w:t>
      </w:r>
    </w:p>
    <w:p w:rsidR="009F1068" w:rsidRPr="00B71388" w:rsidRDefault="009F1068">
      <w:pPr>
        <w:widowControl/>
        <w:spacing w:line="360" w:lineRule="auto"/>
        <w:ind w:firstLineChars="200" w:firstLine="600"/>
        <w:jc w:val="left"/>
        <w:rPr>
          <w:rFonts w:ascii="仿宋_GB2312" w:eastAsia="仿宋_GB2312" w:hAnsi="Arial" w:cs="Arial"/>
          <w:sz w:val="30"/>
          <w:szCs w:val="30"/>
        </w:rPr>
      </w:pPr>
      <w:r w:rsidRPr="00B71388">
        <w:rPr>
          <w:rFonts w:ascii="仿宋_GB2312" w:eastAsia="仿宋_GB2312" w:hAnsi="Arial" w:cs="Arial" w:hint="eastAsia"/>
          <w:sz w:val="30"/>
          <w:szCs w:val="30"/>
        </w:rPr>
        <w:t>4、主要内容：</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5、工程质量标准（要求）：</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符合现行国家有关工程施工验收规范和标准的要求并经甲方验收合格。</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6、工程期限：开工日期  2025 年</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月</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日，竣工日期</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年</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 xml:space="preserve">    </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月</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日，合同工期总日历天数 90 天。</w:t>
      </w:r>
    </w:p>
    <w:p w:rsidR="009F1068" w:rsidRPr="00B71388" w:rsidRDefault="009F1068">
      <w:pPr>
        <w:tabs>
          <w:tab w:val="left" w:pos="4575"/>
          <w:tab w:val="left" w:pos="5325"/>
        </w:tabs>
        <w:spacing w:line="360" w:lineRule="auto"/>
        <w:ind w:firstLineChars="200" w:firstLine="602"/>
        <w:rPr>
          <w:rFonts w:ascii="黑体" w:eastAsia="黑体" w:hAnsi="Arial" w:cs="Arial"/>
          <w:b/>
          <w:sz w:val="30"/>
          <w:szCs w:val="30"/>
        </w:rPr>
      </w:pPr>
      <w:r w:rsidRPr="00B71388">
        <w:rPr>
          <w:rFonts w:ascii="黑体" w:eastAsia="黑体" w:hAnsi="Arial" w:cs="Arial" w:hint="eastAsia"/>
          <w:b/>
          <w:sz w:val="30"/>
          <w:szCs w:val="30"/>
        </w:rPr>
        <w:t>二、承包方式及工程造价</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1、本工程以乙方包工包料方式实施。</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2、经双方同意，以  2025 年</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月</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日中标价（含税）人民币（小写）：</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元（大写：</w:t>
      </w:r>
      <w:r w:rsidRPr="00B71388">
        <w:rPr>
          <w:rFonts w:ascii="仿宋_GB2312" w:eastAsia="仿宋_GB2312" w:hAnsi="Arial" w:cs="Arial" w:hint="eastAsia"/>
          <w:sz w:val="30"/>
          <w:szCs w:val="30"/>
          <w:u w:val="single"/>
        </w:rPr>
        <w:t xml:space="preserve">               </w:t>
      </w:r>
      <w:r w:rsidRPr="00B71388">
        <w:rPr>
          <w:rFonts w:ascii="仿宋_GB2312" w:eastAsia="仿宋_GB2312" w:hAnsi="Arial" w:cs="Arial" w:hint="eastAsia"/>
          <w:sz w:val="30"/>
          <w:szCs w:val="30"/>
        </w:rPr>
        <w:t>）实施。（最终工程造价以双方签字确认的工程结算单为准）。</w:t>
      </w:r>
    </w:p>
    <w:p w:rsidR="009F1068" w:rsidRPr="00B71388" w:rsidRDefault="009F1068">
      <w:pPr>
        <w:spacing w:line="360" w:lineRule="auto"/>
        <w:ind w:leftChars="284" w:left="596"/>
        <w:rPr>
          <w:rFonts w:ascii="仿宋_GB2312" w:eastAsia="仿宋_GB2312" w:hAnsi="Arial" w:cs="Arial"/>
          <w:sz w:val="30"/>
          <w:szCs w:val="30"/>
        </w:rPr>
      </w:pPr>
      <w:r w:rsidRPr="00B71388">
        <w:rPr>
          <w:rFonts w:ascii="黑体" w:eastAsia="黑体" w:hAnsi="Arial" w:cs="Arial" w:hint="eastAsia"/>
          <w:b/>
          <w:sz w:val="30"/>
          <w:szCs w:val="30"/>
        </w:rPr>
        <w:t xml:space="preserve">三、甲方义务与权利 </w:t>
      </w:r>
      <w:r w:rsidRPr="00B71388">
        <w:rPr>
          <w:rFonts w:ascii="仿宋_GB2312" w:eastAsia="仿宋_GB2312" w:hint="eastAsia"/>
          <w:sz w:val="30"/>
          <w:szCs w:val="30"/>
        </w:rPr>
        <w:br/>
      </w:r>
      <w:r w:rsidRPr="00B71388">
        <w:rPr>
          <w:rFonts w:ascii="仿宋_GB2312" w:eastAsia="仿宋_GB2312" w:hAnsi="Arial" w:cs="Arial" w:hint="eastAsia"/>
          <w:sz w:val="30"/>
          <w:szCs w:val="30"/>
        </w:rPr>
        <w:t>1.为乙方提供良好施工场地，满足开工条件。</w:t>
      </w:r>
    </w:p>
    <w:p w:rsidR="009F1068" w:rsidRPr="00B71388" w:rsidRDefault="009F1068">
      <w:pPr>
        <w:spacing w:line="360" w:lineRule="auto"/>
        <w:ind w:leftChars="284" w:left="596"/>
        <w:rPr>
          <w:rFonts w:ascii="仿宋_GB2312" w:eastAsia="仿宋_GB2312" w:hAnsi="Arial" w:cs="Arial"/>
          <w:sz w:val="30"/>
          <w:szCs w:val="30"/>
        </w:rPr>
      </w:pPr>
      <w:r w:rsidRPr="00B71388">
        <w:rPr>
          <w:rFonts w:ascii="仿宋_GB2312" w:eastAsia="仿宋_GB2312" w:hAnsi="Arial" w:cs="Arial" w:hint="eastAsia"/>
          <w:sz w:val="30"/>
          <w:szCs w:val="30"/>
        </w:rPr>
        <w:lastRenderedPageBreak/>
        <w:t>2.监督管理施工过程中的工程质量、材料质量、督促工程进度。</w:t>
      </w:r>
    </w:p>
    <w:p w:rsidR="009F1068" w:rsidRPr="00B71388" w:rsidRDefault="009F1068">
      <w:pPr>
        <w:spacing w:line="360" w:lineRule="auto"/>
        <w:ind w:leftChars="284" w:left="596"/>
        <w:rPr>
          <w:rFonts w:ascii="仿宋_GB2312" w:eastAsia="仿宋_GB2312" w:hAnsi="Arial" w:cs="Arial"/>
          <w:sz w:val="30"/>
          <w:szCs w:val="30"/>
        </w:rPr>
      </w:pPr>
      <w:r w:rsidRPr="00B71388">
        <w:rPr>
          <w:rFonts w:ascii="仿宋_GB2312" w:eastAsia="仿宋_GB2312" w:hAnsi="Arial" w:cs="Arial" w:hint="eastAsia"/>
          <w:sz w:val="30"/>
          <w:szCs w:val="30"/>
        </w:rPr>
        <w:t>3.按时给承包方支付款项并进行验收、结算。</w:t>
      </w:r>
    </w:p>
    <w:p w:rsidR="009F1068" w:rsidRPr="00B71388" w:rsidRDefault="009F1068">
      <w:pPr>
        <w:tabs>
          <w:tab w:val="left" w:pos="4575"/>
          <w:tab w:val="left" w:pos="5325"/>
        </w:tabs>
        <w:spacing w:line="360" w:lineRule="auto"/>
        <w:ind w:firstLineChars="200" w:firstLine="602"/>
        <w:rPr>
          <w:rFonts w:ascii="黑体" w:eastAsia="黑体" w:hAnsi="Arial" w:cs="Arial"/>
          <w:b/>
          <w:sz w:val="30"/>
          <w:szCs w:val="30"/>
        </w:rPr>
      </w:pPr>
      <w:r w:rsidRPr="00B71388">
        <w:rPr>
          <w:rFonts w:ascii="黑体" w:eastAsia="黑体" w:hAnsi="Arial" w:cs="Arial" w:hint="eastAsia"/>
          <w:b/>
          <w:sz w:val="30"/>
          <w:szCs w:val="30"/>
        </w:rPr>
        <w:t>四、乙方义务与权利</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1.按中标价格实施，如发生工程增加部分，经甲方书面同意后可增加工程，并以甲乙双方签证进行核算。</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2.监督施工人员爱护甲方的财物并做好安全生产工作。</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Ansi="Arial" w:cs="Arial" w:hint="eastAsia"/>
          <w:sz w:val="30"/>
          <w:szCs w:val="30"/>
        </w:rPr>
        <w:t>3.接受甲方的技术指导和质量标准要求并如期完成施工任务。</w:t>
      </w:r>
    </w:p>
    <w:p w:rsidR="009F1068" w:rsidRPr="00B71388" w:rsidRDefault="009F1068">
      <w:pPr>
        <w:spacing w:line="360" w:lineRule="auto"/>
        <w:ind w:firstLineChars="200" w:firstLine="602"/>
        <w:rPr>
          <w:rFonts w:ascii="黑体" w:eastAsia="黑体" w:hAnsi="Arial" w:cs="Arial"/>
          <w:sz w:val="30"/>
          <w:szCs w:val="30"/>
        </w:rPr>
      </w:pPr>
      <w:r w:rsidRPr="00B71388">
        <w:rPr>
          <w:rFonts w:ascii="黑体" w:eastAsia="黑体" w:hAnsi="Arial" w:cs="Arial" w:hint="eastAsia"/>
          <w:b/>
          <w:sz w:val="30"/>
          <w:szCs w:val="30"/>
        </w:rPr>
        <w:t>五、工程竣工验收和结算</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1、乙方在本工程竣工前，应书面向甲方申请验收，甲方在收到乙方书面申请后5个工作日内派人员组织验收，验收合格后签署《竣工验收报告》；如验收发现工程质量要求不符或不合格，乙方应无条件且进行返工，直到符合工程标准，因此所造成的一切返工费用由乙方自行承担。</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2、本工程经甲方验收合格后，乙方应在[   ]日内提交完整的结算报告及相关资料，甲方在收到乙方结算报告后的[   ]日内进行审核，如有异议应及时书面通知乙方，乙方应配合甲方进行核对和调整，双方最终达成一致意见后共同签署《工程结算单》。</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3、本工程最终结算金额以双方签字确认的《工程结算单》为准，其中变更工程的费用乙方应提供经甲方认可的变更指令及相关证明文件（双方往来签证）。</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4、若因乙方原因导致结算延误或结算资料不完整、不准确，由此产生的责任和费用由乙方承担。</w:t>
      </w:r>
    </w:p>
    <w:p w:rsidR="009F1068" w:rsidRPr="00B71388" w:rsidRDefault="009F1068">
      <w:pPr>
        <w:spacing w:line="360" w:lineRule="auto"/>
        <w:ind w:firstLineChars="200" w:firstLine="602"/>
        <w:rPr>
          <w:rFonts w:ascii="黑体" w:eastAsia="黑体" w:hAnsi="Arial" w:cs="Arial"/>
          <w:sz w:val="30"/>
          <w:szCs w:val="30"/>
        </w:rPr>
      </w:pPr>
      <w:r w:rsidRPr="00B71388">
        <w:rPr>
          <w:rFonts w:ascii="黑体" w:eastAsia="黑体" w:hAnsi="Arial" w:cs="Arial" w:hint="eastAsia"/>
          <w:b/>
          <w:sz w:val="30"/>
          <w:szCs w:val="30"/>
        </w:rPr>
        <w:t>六、工程质量保修</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1、本工程质保期为2年，自乙方向甲方交付经验收合格的工程之日起计算，工程保修按国家建设工程有关规定执行，因施工质量问题造成损坏</w:t>
      </w:r>
      <w:r w:rsidRPr="00B71388">
        <w:rPr>
          <w:rFonts w:ascii="仿宋_GB2312" w:eastAsia="仿宋_GB2312" w:hAnsi="Arial" w:cs="Arial" w:hint="eastAsia"/>
          <w:sz w:val="30"/>
          <w:szCs w:val="30"/>
        </w:rPr>
        <w:lastRenderedPageBreak/>
        <w:t>的，乙方应予保修；如为人为破坏、自然灾害（台风、地震、洪水等）及战争、火灾等不可抗力造成破坏的，乙方不予保修。</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2、工程竣工验收合格后，乙方应通过银行向甲方出具银行独立保函（如无法开具银行独立保函可向甲方指定账户转入质保金，质保金为合同总金额的3%），保函金额为合同总金额的3%，即人民币大写： （￥ ），保函期限为二年，该保函保证产品运行正常无质量问题，如出现质量问题甲方有权要求银行无条件向甲方支付保函金额的价款。</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3、甲方指定收款账户</w:t>
      </w:r>
    </w:p>
    <w:p w:rsidR="009F1068" w:rsidRPr="00B71388" w:rsidRDefault="009F1068">
      <w:pPr>
        <w:spacing w:line="360" w:lineRule="auto"/>
        <w:ind w:firstLineChars="200" w:firstLine="600"/>
        <w:rPr>
          <w:rFonts w:ascii="仿宋_GB2312" w:eastAsia="仿宋_GB2312"/>
          <w:sz w:val="30"/>
          <w:szCs w:val="30"/>
          <w:u w:val="single"/>
        </w:rPr>
      </w:pPr>
      <w:r w:rsidRPr="00B71388">
        <w:rPr>
          <w:rFonts w:ascii="仿宋_GB2312" w:eastAsia="仿宋_GB2312" w:hint="eastAsia"/>
          <w:sz w:val="30"/>
          <w:szCs w:val="30"/>
        </w:rPr>
        <w:t>户  名：</w:t>
      </w:r>
      <w:r w:rsidRPr="00B71388">
        <w:rPr>
          <w:rFonts w:ascii="仿宋_GB2312" w:eastAsia="仿宋_GB2312" w:hint="eastAsia"/>
          <w:sz w:val="30"/>
          <w:szCs w:val="30"/>
          <w:u w:val="single"/>
        </w:rPr>
        <w:t xml:space="preserve">  海南省三亚技师学院     </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开户行：</w:t>
      </w:r>
      <w:r w:rsidRPr="00B71388">
        <w:rPr>
          <w:rFonts w:ascii="仿宋_GB2312" w:eastAsia="仿宋_GB2312" w:hint="eastAsia"/>
          <w:sz w:val="30"/>
          <w:szCs w:val="30"/>
          <w:u w:val="single"/>
        </w:rPr>
        <w:t xml:space="preserve">邮政银行三亚市迎宾路支行 </w:t>
      </w:r>
    </w:p>
    <w:p w:rsidR="009F1068" w:rsidRPr="00B71388" w:rsidRDefault="009F1068">
      <w:pPr>
        <w:spacing w:line="360" w:lineRule="auto"/>
        <w:ind w:firstLineChars="200" w:firstLine="600"/>
        <w:rPr>
          <w:rFonts w:eastAsia="仿宋_GB2312"/>
        </w:rPr>
      </w:pPr>
      <w:r w:rsidRPr="00B71388">
        <w:rPr>
          <w:rFonts w:ascii="仿宋_GB2312" w:eastAsia="仿宋_GB2312" w:hint="eastAsia"/>
          <w:sz w:val="30"/>
          <w:szCs w:val="30"/>
        </w:rPr>
        <w:t>账  号：</w:t>
      </w:r>
      <w:r w:rsidRPr="00B71388">
        <w:rPr>
          <w:rFonts w:ascii="仿宋_GB2312" w:eastAsia="仿宋_GB2312" w:hint="eastAsia"/>
          <w:sz w:val="30"/>
          <w:szCs w:val="30"/>
          <w:u w:val="single"/>
        </w:rPr>
        <w:t xml:space="preserve">946006010011826666       </w:t>
      </w:r>
    </w:p>
    <w:p w:rsidR="009F1068" w:rsidRPr="00B71388" w:rsidRDefault="009F1068">
      <w:pPr>
        <w:spacing w:line="360" w:lineRule="auto"/>
        <w:ind w:firstLineChars="200" w:firstLine="600"/>
        <w:rPr>
          <w:rFonts w:eastAsia="仿宋_GB2312"/>
        </w:rPr>
      </w:pPr>
      <w:r w:rsidRPr="00B71388">
        <w:rPr>
          <w:rFonts w:ascii="仿宋_GB2312" w:eastAsia="仿宋_GB2312" w:hAnsi="Arial" w:cs="Arial" w:hint="eastAsia"/>
          <w:sz w:val="30"/>
          <w:szCs w:val="30"/>
        </w:rPr>
        <w:t>4、若甲方收取了乙方缴纳的质保金，质保金将在质保期满且无质量问题后[30]日内无息退还</w:t>
      </w:r>
      <w:r w:rsidRPr="00B71388">
        <w:rPr>
          <w:rFonts w:eastAsia="仿宋_GB2312"/>
        </w:rPr>
        <w:t>。</w:t>
      </w:r>
    </w:p>
    <w:p w:rsidR="009F1068" w:rsidRPr="00B71388" w:rsidRDefault="009F1068">
      <w:pPr>
        <w:tabs>
          <w:tab w:val="left" w:pos="4575"/>
          <w:tab w:val="left" w:pos="5325"/>
        </w:tabs>
        <w:spacing w:line="360" w:lineRule="auto"/>
        <w:ind w:firstLineChars="200" w:firstLine="602"/>
        <w:rPr>
          <w:rFonts w:ascii="黑体" w:eastAsia="黑体" w:hAnsi="Arial" w:cs="Arial"/>
          <w:b/>
          <w:sz w:val="30"/>
          <w:szCs w:val="30"/>
        </w:rPr>
      </w:pPr>
      <w:r w:rsidRPr="00B71388">
        <w:rPr>
          <w:rFonts w:ascii="黑体" w:eastAsia="黑体" w:hAnsi="Arial" w:cs="Arial" w:hint="eastAsia"/>
          <w:b/>
          <w:sz w:val="30"/>
          <w:szCs w:val="30"/>
        </w:rPr>
        <w:t>七、付款方式</w:t>
      </w:r>
    </w:p>
    <w:p w:rsidR="009F1068" w:rsidRPr="00B71388" w:rsidRDefault="009F1068">
      <w:pPr>
        <w:spacing w:line="360" w:lineRule="auto"/>
        <w:ind w:firstLineChars="200" w:firstLine="600"/>
        <w:rPr>
          <w:rFonts w:ascii="仿宋_GB2312" w:eastAsia="仿宋_GB2312" w:hAnsi="宋体"/>
          <w:sz w:val="30"/>
          <w:szCs w:val="30"/>
        </w:rPr>
      </w:pPr>
      <w:r w:rsidRPr="00B71388">
        <w:rPr>
          <w:rFonts w:ascii="仿宋_GB2312" w:eastAsia="仿宋_GB2312" w:hint="eastAsia"/>
          <w:sz w:val="30"/>
          <w:szCs w:val="30"/>
        </w:rPr>
        <w:t>1、</w:t>
      </w:r>
      <w:r w:rsidRPr="00B71388">
        <w:rPr>
          <w:rFonts w:ascii="仿宋_GB2312" w:eastAsia="仿宋_GB2312" w:hAnsi="宋体" w:hint="eastAsia"/>
          <w:sz w:val="30"/>
          <w:szCs w:val="30"/>
        </w:rPr>
        <w:t>合同签订后，乙方应向甲方提供付款申请书及合法合规的等额增值税发票，甲方收到付款申请书和发票审核确认无误后</w:t>
      </w:r>
      <w:r w:rsidRPr="00B71388">
        <w:rPr>
          <w:rFonts w:ascii="仿宋_GB2312" w:eastAsia="仿宋_GB2312" w:hAnsi="宋体" w:hint="eastAsia"/>
          <w:sz w:val="30"/>
          <w:szCs w:val="30"/>
          <w:u w:val="single"/>
        </w:rPr>
        <w:t xml:space="preserve"> 10 </w:t>
      </w:r>
      <w:r w:rsidRPr="00B71388">
        <w:rPr>
          <w:rFonts w:ascii="仿宋_GB2312" w:eastAsia="仿宋_GB2312" w:hAnsi="宋体" w:hint="eastAsia"/>
          <w:sz w:val="30"/>
          <w:szCs w:val="30"/>
        </w:rPr>
        <w:t>个工作日内向乙方支付工程总价款</w:t>
      </w:r>
      <w:r w:rsidRPr="00B71388">
        <w:rPr>
          <w:rFonts w:ascii="仿宋_GB2312" w:eastAsia="仿宋_GB2312" w:hAnsi="宋体" w:hint="eastAsia"/>
          <w:sz w:val="30"/>
          <w:szCs w:val="30"/>
          <w:u w:val="single"/>
        </w:rPr>
        <w:t>50</w:t>
      </w:r>
      <w:r w:rsidRPr="00B71388">
        <w:rPr>
          <w:rFonts w:ascii="仿宋_GB2312" w:eastAsia="仿宋_GB2312" w:hAnsi="宋体" w:hint="eastAsia"/>
          <w:sz w:val="30"/>
          <w:szCs w:val="30"/>
        </w:rPr>
        <w:t>%作为工程预付款，</w:t>
      </w:r>
      <w:r w:rsidRPr="00B71388">
        <w:rPr>
          <w:rFonts w:ascii="仿宋_GB2312" w:eastAsia="仿宋_GB2312" w:hint="eastAsia"/>
          <w:sz w:val="30"/>
          <w:szCs w:val="30"/>
        </w:rPr>
        <w:t>即人民币大写：</w:t>
      </w:r>
      <w:r w:rsidRPr="00B71388">
        <w:rPr>
          <w:rFonts w:ascii="仿宋_GB2312" w:eastAsia="仿宋_GB2312" w:hint="eastAsia"/>
          <w:sz w:val="30"/>
          <w:szCs w:val="30"/>
          <w:u w:val="single"/>
        </w:rPr>
        <w:t xml:space="preserve">    </w:t>
      </w:r>
      <w:r w:rsidRPr="00B71388">
        <w:rPr>
          <w:rFonts w:ascii="仿宋_GB2312" w:eastAsia="仿宋_GB2312" w:hint="eastAsia"/>
          <w:sz w:val="30"/>
          <w:szCs w:val="30"/>
        </w:rPr>
        <w:t>（小写）</w:t>
      </w:r>
      <w:r w:rsidRPr="00B71388">
        <w:rPr>
          <w:rFonts w:ascii="仿宋_GB2312" w:eastAsia="仿宋_GB2312" w:hint="eastAsia"/>
          <w:sz w:val="30"/>
          <w:szCs w:val="30"/>
          <w:u w:val="single"/>
        </w:rPr>
        <w:t>：￥    元。</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2、乙方进场施工后，乙方根据施工已完成85%的工程量向甲方提供付款申请书及合法合规的等额增值税发票，</w:t>
      </w:r>
      <w:r w:rsidRPr="00B71388">
        <w:rPr>
          <w:rFonts w:ascii="仿宋_GB2312" w:eastAsia="仿宋_GB2312" w:hAnsi="宋体" w:hint="eastAsia"/>
          <w:sz w:val="30"/>
          <w:szCs w:val="30"/>
        </w:rPr>
        <w:t>甲方收到付款申请书和发票审核确认无误后</w:t>
      </w:r>
      <w:r w:rsidRPr="00B71388">
        <w:rPr>
          <w:rFonts w:ascii="仿宋_GB2312" w:eastAsia="仿宋_GB2312" w:hAnsi="宋体" w:hint="eastAsia"/>
          <w:sz w:val="30"/>
          <w:szCs w:val="30"/>
          <w:u w:val="single"/>
        </w:rPr>
        <w:t xml:space="preserve">  10  </w:t>
      </w:r>
      <w:r w:rsidRPr="00B71388">
        <w:rPr>
          <w:rFonts w:ascii="仿宋_GB2312" w:eastAsia="仿宋_GB2312" w:hAnsi="宋体" w:hint="eastAsia"/>
          <w:sz w:val="30"/>
          <w:szCs w:val="30"/>
        </w:rPr>
        <w:t>个工作日内</w:t>
      </w:r>
      <w:r w:rsidRPr="00B71388">
        <w:rPr>
          <w:rFonts w:ascii="仿宋_GB2312" w:eastAsia="仿宋_GB2312" w:hint="eastAsia"/>
          <w:sz w:val="30"/>
          <w:szCs w:val="30"/>
        </w:rPr>
        <w:t>按工程实际进度支付进度款，进度款支付总额（含预付款）不超过合同签订金额的80%。</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3、工程结算完毕且甲方收到银行保函或乙方支付的质保金后，</w:t>
      </w:r>
      <w:r w:rsidRPr="00B71388">
        <w:rPr>
          <w:rFonts w:ascii="仿宋_GB2312" w:eastAsia="仿宋_GB2312" w:hAnsi="宋体" w:hint="eastAsia"/>
          <w:sz w:val="30"/>
          <w:szCs w:val="30"/>
        </w:rPr>
        <w:t>乙方应向甲方提供付款申请书及合法合规的等额增值税发票，甲方收到付款申请</w:t>
      </w:r>
      <w:r w:rsidRPr="00B71388">
        <w:rPr>
          <w:rFonts w:ascii="仿宋_GB2312" w:eastAsia="仿宋_GB2312" w:hAnsi="宋体" w:hint="eastAsia"/>
          <w:sz w:val="30"/>
          <w:szCs w:val="30"/>
        </w:rPr>
        <w:lastRenderedPageBreak/>
        <w:t>书和发票审核确认无误后</w:t>
      </w:r>
      <w:r w:rsidRPr="00B71388">
        <w:rPr>
          <w:rFonts w:ascii="仿宋_GB2312" w:eastAsia="仿宋_GB2312" w:hAnsi="宋体" w:hint="eastAsia"/>
          <w:sz w:val="30"/>
          <w:szCs w:val="30"/>
          <w:u w:val="single"/>
        </w:rPr>
        <w:t xml:space="preserve"> 10 </w:t>
      </w:r>
      <w:r w:rsidRPr="00B71388">
        <w:rPr>
          <w:rFonts w:ascii="仿宋_GB2312" w:eastAsia="仿宋_GB2312" w:hAnsi="宋体" w:hint="eastAsia"/>
          <w:sz w:val="30"/>
          <w:szCs w:val="30"/>
        </w:rPr>
        <w:t>个工作日内向乙方支付剩余工程款，剩余工程款金额按《工程结算单》确认的结算金额扣减甲方已支付的工程款金额确认。</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4、乙方指定收款账户</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乙方公司账号：</w:t>
      </w:r>
    </w:p>
    <w:p w:rsidR="009F1068" w:rsidRPr="00B71388" w:rsidRDefault="009F1068">
      <w:pPr>
        <w:spacing w:line="360" w:lineRule="auto"/>
        <w:ind w:firstLineChars="200" w:firstLine="600"/>
        <w:rPr>
          <w:rFonts w:ascii="仿宋_GB2312" w:eastAsia="仿宋_GB2312"/>
          <w:sz w:val="30"/>
          <w:szCs w:val="30"/>
          <w:u w:val="single"/>
        </w:rPr>
      </w:pPr>
      <w:r w:rsidRPr="00B71388">
        <w:rPr>
          <w:rFonts w:ascii="仿宋_GB2312" w:eastAsia="仿宋_GB2312" w:hint="eastAsia"/>
          <w:sz w:val="30"/>
          <w:szCs w:val="30"/>
        </w:rPr>
        <w:t>户  名：</w:t>
      </w:r>
      <w:r w:rsidRPr="00B71388">
        <w:rPr>
          <w:rFonts w:ascii="仿宋_GB2312" w:eastAsia="仿宋_GB2312" w:hint="eastAsia"/>
          <w:sz w:val="30"/>
          <w:szCs w:val="30"/>
          <w:u w:val="single"/>
        </w:rPr>
        <w:t xml:space="preserve">                         </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开户行：</w:t>
      </w:r>
      <w:r w:rsidRPr="00B71388">
        <w:rPr>
          <w:rFonts w:ascii="仿宋_GB2312" w:eastAsia="仿宋_GB2312" w:hint="eastAsia"/>
          <w:sz w:val="30"/>
          <w:szCs w:val="30"/>
          <w:u w:val="single"/>
        </w:rPr>
        <w:t xml:space="preserve">                         </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账  号：</w:t>
      </w:r>
      <w:r w:rsidRPr="00B71388">
        <w:rPr>
          <w:rFonts w:ascii="仿宋_GB2312" w:eastAsia="仿宋_GB2312" w:hint="eastAsia"/>
          <w:sz w:val="30"/>
          <w:szCs w:val="30"/>
          <w:u w:val="single"/>
        </w:rPr>
        <w:t xml:space="preserve">                         </w:t>
      </w:r>
    </w:p>
    <w:p w:rsidR="009F1068" w:rsidRPr="00B71388" w:rsidRDefault="009F1068">
      <w:pPr>
        <w:spacing w:line="360" w:lineRule="auto"/>
        <w:ind w:firstLineChars="200" w:firstLine="600"/>
      </w:pPr>
      <w:r w:rsidRPr="00B71388">
        <w:rPr>
          <w:rFonts w:ascii="仿宋_GB2312" w:eastAsia="仿宋_GB2312" w:hint="eastAsia"/>
          <w:sz w:val="30"/>
          <w:szCs w:val="30"/>
        </w:rPr>
        <w:t>乙方应确保以上账户信息准确无误，甲方向以上账户汇款即视为完成本协议项下的付款义务，因乙方提供的账户有误或其他导致不能到账的因素，不视为甲方违约且甲方不承担任何责任。</w:t>
      </w:r>
    </w:p>
    <w:p w:rsidR="009F1068" w:rsidRPr="00B71388" w:rsidRDefault="009F1068">
      <w:pPr>
        <w:tabs>
          <w:tab w:val="left" w:pos="4575"/>
          <w:tab w:val="left" w:pos="5325"/>
        </w:tabs>
        <w:spacing w:line="360" w:lineRule="auto"/>
        <w:ind w:firstLineChars="200" w:firstLine="602"/>
        <w:rPr>
          <w:rFonts w:ascii="黑体" w:eastAsia="黑体" w:hAnsi="Arial" w:cs="Arial"/>
          <w:b/>
          <w:sz w:val="30"/>
          <w:szCs w:val="30"/>
        </w:rPr>
      </w:pPr>
      <w:r w:rsidRPr="00B71388">
        <w:rPr>
          <w:rFonts w:ascii="黑体" w:eastAsia="黑体" w:hAnsi="Arial" w:cs="Arial" w:hint="eastAsia"/>
          <w:b/>
          <w:sz w:val="30"/>
          <w:szCs w:val="30"/>
        </w:rPr>
        <w:t>八、合同解除及违约责任</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Ansi="Arial" w:cs="Arial" w:hint="eastAsia"/>
          <w:sz w:val="30"/>
          <w:szCs w:val="30"/>
        </w:rPr>
        <w:t>1、乙方如未能按时向甲方交付经验收合格的</w:t>
      </w:r>
      <w:r w:rsidR="0032454C">
        <w:rPr>
          <w:rFonts w:ascii="仿宋_GB2312" w:eastAsia="仿宋_GB2312" w:hAnsi="Arial" w:cs="Arial" w:hint="eastAsia"/>
          <w:sz w:val="30"/>
          <w:szCs w:val="30"/>
        </w:rPr>
        <w:t>消防设施修缮(二期)项目</w:t>
      </w:r>
      <w:r w:rsidRPr="00B71388">
        <w:rPr>
          <w:rFonts w:ascii="仿宋_GB2312" w:eastAsia="仿宋_GB2312" w:hAnsi="Arial" w:cs="Arial" w:hint="eastAsia"/>
          <w:sz w:val="30"/>
          <w:szCs w:val="30"/>
        </w:rPr>
        <w:t>，每逾期1日，应按合同总额的千分之一向甲方支付违约金，甲方书面通知乙方后，可以从待付乙方的工程款中直接将违约金予以扣</w:t>
      </w:r>
      <w:r w:rsidRPr="00B71388">
        <w:rPr>
          <w:rFonts w:ascii="仿宋_GB2312" w:eastAsia="仿宋_GB2312" w:hint="eastAsia"/>
          <w:sz w:val="30"/>
          <w:szCs w:val="30"/>
        </w:rPr>
        <w:t>除，不足扣除的，乙方应另行补足；若逾期 15日以上，甲方有权解除合同并拒绝接受该全部工程，同时乙方应返还甲方已付工程款，此外，乙方还应按合同总价的30% 向甲方支付违约金。如甲方损失额超出违约金数额，超出部分乙方应予赔偿并承担由此造成的甲方经济损失。</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2、合同生效后，乙方如将本合同约定的工程部分或全部委托给第三方完成的，甲方有权立即解除本合同，并拒绝接受该全部工程，同时乙方返还甲方已付的工程款；乙方还应按合同总价的30% 向甲方支付违约金，并承担由此造成的甲方经济损失。</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3、乙方由于不可抗力，不能按时履行</w:t>
      </w:r>
      <w:hyperlink r:id="rId6" w:history="1">
        <w:r w:rsidRPr="00B71388">
          <w:rPr>
            <w:rFonts w:ascii="仿宋_GB2312" w:eastAsia="仿宋_GB2312" w:hAnsi="Arial" w:cs="Arial" w:hint="eastAsia"/>
            <w:sz w:val="30"/>
            <w:szCs w:val="30"/>
          </w:rPr>
          <w:t>合同</w:t>
        </w:r>
      </w:hyperlink>
      <w:r w:rsidRPr="00B71388">
        <w:rPr>
          <w:rFonts w:ascii="仿宋_GB2312" w:eastAsia="仿宋_GB2312" w:hAnsi="Arial" w:cs="Arial" w:hint="eastAsia"/>
          <w:sz w:val="30"/>
          <w:szCs w:val="30"/>
        </w:rPr>
        <w:t>时，应及时书面通知甲方，</w:t>
      </w:r>
      <w:r w:rsidRPr="00B71388">
        <w:rPr>
          <w:rFonts w:ascii="仿宋_GB2312" w:eastAsia="仿宋_GB2312" w:hAnsi="Arial" w:cs="Arial" w:hint="eastAsia"/>
          <w:sz w:val="30"/>
          <w:szCs w:val="30"/>
        </w:rPr>
        <w:lastRenderedPageBreak/>
        <w:t>由甲方决定工期顺延的时间。</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4、质保期内，若工程出现质量问题，乙方应在接到甲方通知后的24小时内及时响应，并承担免费维修、更换或采取其他补救措施的责任。若质量问题严重影响甲方正常使用，乙方应在合理时间内解决，使工程恢复正常状态。因质量问题导致甲方产生的直接和间接经济损失，均由乙方负责赔偿；若乙方未能在规定时间内解决质量问题或拒绝承担责任，甲方有权自行或委托第三方进行处理，相应费用甲方有权要求银行无条件向甲方支付保函金额的价款或从乙方缴纳的质保金中予以扣除，超出质保金部分，甲方有权向乙方追偿。</w:t>
      </w:r>
    </w:p>
    <w:p w:rsidR="009F1068" w:rsidRPr="00B71388" w:rsidRDefault="009F1068">
      <w:pPr>
        <w:spacing w:line="360" w:lineRule="auto"/>
        <w:ind w:firstLineChars="200" w:firstLine="600"/>
        <w:rPr>
          <w:rFonts w:ascii="仿宋_GB2312" w:eastAsia="仿宋_GB2312"/>
          <w:sz w:val="30"/>
          <w:szCs w:val="30"/>
        </w:rPr>
      </w:pPr>
      <w:r w:rsidRPr="00B71388">
        <w:rPr>
          <w:rFonts w:ascii="仿宋_GB2312" w:eastAsia="仿宋_GB2312" w:hint="eastAsia"/>
          <w:sz w:val="30"/>
          <w:szCs w:val="30"/>
        </w:rPr>
        <w:t>5、上述甲方的经济损失包括直接经济损失和间接经济损失，间接经济损失包括但不限于：诉讼费、律师费、差旅费、保全费及保全保险费等甲方为维护自身合法权益而产生的一切合理开支。</w:t>
      </w:r>
    </w:p>
    <w:p w:rsidR="009F1068" w:rsidRPr="00B71388" w:rsidRDefault="009F1068">
      <w:pPr>
        <w:pStyle w:val="a4"/>
        <w:spacing w:line="360" w:lineRule="auto"/>
        <w:ind w:firstLineChars="100" w:firstLine="301"/>
        <w:rPr>
          <w:rFonts w:ascii="黑体" w:eastAsia="黑体" w:hint="default"/>
          <w:b/>
          <w:sz w:val="30"/>
          <w:szCs w:val="30"/>
          <w:u w:val="none"/>
        </w:rPr>
      </w:pPr>
      <w:r w:rsidRPr="00B71388">
        <w:rPr>
          <w:rFonts w:ascii="黑体" w:eastAsia="黑体"/>
          <w:b/>
          <w:sz w:val="30"/>
          <w:szCs w:val="30"/>
          <w:u w:val="none"/>
        </w:rPr>
        <w:t>九、附则</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 xml:space="preserve">1、附件是本合同的有效组成部分，与本合同具有同等法律效力。  </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2、本合同一式陆份，双方各执叁份，由双方法定（或授权）代表人签字盖章后生效。</w:t>
      </w:r>
    </w:p>
    <w:p w:rsidR="009F1068" w:rsidRPr="00B71388" w:rsidRDefault="009F1068">
      <w:pPr>
        <w:spacing w:line="360" w:lineRule="auto"/>
        <w:ind w:firstLineChars="200" w:firstLine="600"/>
        <w:rPr>
          <w:rFonts w:ascii="仿宋_GB2312" w:eastAsia="仿宋_GB2312" w:hAnsi="Arial" w:cs="Arial"/>
          <w:sz w:val="30"/>
          <w:szCs w:val="30"/>
        </w:rPr>
      </w:pPr>
      <w:r w:rsidRPr="00B71388">
        <w:rPr>
          <w:rFonts w:ascii="仿宋_GB2312" w:eastAsia="仿宋_GB2312" w:hAnsi="Arial" w:cs="Arial" w:hint="eastAsia"/>
          <w:sz w:val="30"/>
          <w:szCs w:val="30"/>
        </w:rPr>
        <w:t>3、未尽事宜由双方协商解决，可签订补充协议；补充协议与本合同具有同等法律效力。</w:t>
      </w:r>
    </w:p>
    <w:p w:rsidR="009F1068" w:rsidRPr="00B71388" w:rsidRDefault="009F1068">
      <w:pPr>
        <w:widowControl/>
        <w:spacing w:line="360" w:lineRule="auto"/>
        <w:ind w:firstLineChars="200" w:firstLine="600"/>
        <w:jc w:val="left"/>
        <w:rPr>
          <w:rFonts w:ascii="仿宋_GB2312" w:eastAsia="仿宋_GB2312" w:hAnsi="Arial" w:cs="Arial"/>
          <w:sz w:val="30"/>
          <w:szCs w:val="30"/>
        </w:rPr>
      </w:pPr>
      <w:r w:rsidRPr="00B71388">
        <w:rPr>
          <w:rFonts w:ascii="仿宋_GB2312" w:eastAsia="仿宋_GB2312" w:hAnsi="Arial" w:cs="Arial" w:hint="eastAsia"/>
          <w:sz w:val="30"/>
          <w:szCs w:val="30"/>
        </w:rPr>
        <w:t>4、本合同履行如发生争议，甲乙双方应协商解决，协商不成的，任何一方均有权向工程所在地有管辖权的人民法院提起诉讼。</w:t>
      </w:r>
    </w:p>
    <w:p w:rsidR="009F1068" w:rsidRPr="00B71388" w:rsidRDefault="009F1068">
      <w:pPr>
        <w:spacing w:line="460" w:lineRule="exact"/>
        <w:rPr>
          <w:rFonts w:ascii="仿宋_GB2312" w:eastAsia="仿宋_GB2312"/>
          <w:b/>
          <w:w w:val="90"/>
          <w:sz w:val="30"/>
          <w:szCs w:val="30"/>
        </w:rPr>
      </w:pPr>
    </w:p>
    <w:p w:rsidR="009F1068" w:rsidRPr="00B71388" w:rsidRDefault="009F1068">
      <w:pPr>
        <w:spacing w:line="360" w:lineRule="auto"/>
        <w:ind w:firstLine="640"/>
        <w:jc w:val="center"/>
        <w:rPr>
          <w:rFonts w:eastAsia="仿宋_GB2312"/>
          <w:sz w:val="32"/>
        </w:rPr>
      </w:pPr>
      <w:r w:rsidRPr="00B71388">
        <w:rPr>
          <w:rFonts w:eastAsia="仿宋_GB2312" w:hint="eastAsia"/>
          <w:sz w:val="32"/>
        </w:rPr>
        <w:t>（以下无正文，为签署页）</w:t>
      </w:r>
    </w:p>
    <w:p w:rsidR="009F1068" w:rsidRPr="00B71388" w:rsidRDefault="009F1068">
      <w:pPr>
        <w:spacing w:line="360" w:lineRule="auto"/>
        <w:ind w:firstLine="640"/>
        <w:jc w:val="center"/>
        <w:rPr>
          <w:rFonts w:eastAsia="仿宋_GB2312"/>
          <w:sz w:val="32"/>
        </w:rPr>
      </w:pPr>
    </w:p>
    <w:p w:rsidR="009F1068" w:rsidRPr="00B71388" w:rsidRDefault="009F1068" w:rsidP="00B71388">
      <w:pPr>
        <w:spacing w:line="360" w:lineRule="auto"/>
        <w:ind w:leftChars="26" w:left="6859" w:hangingChars="2492" w:hanging="6804"/>
        <w:jc w:val="left"/>
        <w:rPr>
          <w:rFonts w:ascii="仿宋_GB2312" w:eastAsia="仿宋_GB2312"/>
          <w:b/>
          <w:w w:val="90"/>
          <w:sz w:val="30"/>
          <w:szCs w:val="30"/>
        </w:rPr>
      </w:pPr>
      <w:r w:rsidRPr="00B71388">
        <w:rPr>
          <w:rFonts w:ascii="仿宋_GB2312" w:eastAsia="仿宋_GB2312" w:hint="eastAsia"/>
          <w:b/>
          <w:w w:val="90"/>
          <w:sz w:val="30"/>
          <w:szCs w:val="30"/>
        </w:rPr>
        <w:t xml:space="preserve">甲方：海南省三亚技师学院（盖章）     乙方： </w:t>
      </w:r>
    </w:p>
    <w:p w:rsidR="009F1068" w:rsidRPr="00B71388" w:rsidRDefault="009F1068" w:rsidP="00B71388">
      <w:pPr>
        <w:spacing w:line="360" w:lineRule="auto"/>
        <w:ind w:leftChars="26" w:left="6859" w:hangingChars="2492" w:hanging="6804"/>
        <w:jc w:val="left"/>
        <w:rPr>
          <w:rFonts w:ascii="仿宋_GB2312" w:eastAsia="仿宋_GB2312"/>
          <w:b/>
          <w:w w:val="90"/>
          <w:sz w:val="30"/>
          <w:szCs w:val="30"/>
        </w:rPr>
      </w:pPr>
      <w:r w:rsidRPr="00B71388">
        <w:rPr>
          <w:rFonts w:ascii="仿宋_GB2312" w:eastAsia="仿宋_GB2312" w:hint="eastAsia"/>
          <w:b/>
          <w:w w:val="90"/>
          <w:sz w:val="30"/>
          <w:szCs w:val="30"/>
        </w:rPr>
        <w:lastRenderedPageBreak/>
        <w:t>地址：海南省三亚市荔枝沟教育园区     地 址：</w:t>
      </w:r>
    </w:p>
    <w:p w:rsidR="009F1068" w:rsidRPr="00B71388" w:rsidRDefault="009F1068" w:rsidP="00B71388">
      <w:pPr>
        <w:spacing w:line="360" w:lineRule="auto"/>
        <w:ind w:leftChars="26" w:left="6859" w:hangingChars="2492" w:hanging="6804"/>
        <w:jc w:val="left"/>
        <w:rPr>
          <w:rFonts w:ascii="仿宋_GB2312" w:eastAsia="仿宋_GB2312"/>
          <w:b/>
          <w:w w:val="90"/>
          <w:sz w:val="30"/>
          <w:szCs w:val="30"/>
        </w:rPr>
      </w:pPr>
      <w:r w:rsidRPr="00B71388">
        <w:rPr>
          <w:rFonts w:ascii="仿宋_GB2312" w:eastAsia="仿宋_GB2312" w:hint="eastAsia"/>
          <w:b/>
          <w:w w:val="90"/>
          <w:sz w:val="30"/>
          <w:szCs w:val="30"/>
        </w:rPr>
        <w:t>法定（或授权）代表人：               法定（或授权）代表人：</w:t>
      </w:r>
    </w:p>
    <w:p w:rsidR="009F1068" w:rsidRPr="00B71388" w:rsidRDefault="009F1068" w:rsidP="00B71388">
      <w:pPr>
        <w:spacing w:line="360" w:lineRule="auto"/>
        <w:ind w:leftChars="26" w:left="6859" w:hangingChars="2492" w:hanging="6804"/>
        <w:jc w:val="left"/>
        <w:rPr>
          <w:w w:val="90"/>
          <w:sz w:val="30"/>
          <w:szCs w:val="30"/>
        </w:rPr>
      </w:pPr>
      <w:r w:rsidRPr="00B71388">
        <w:rPr>
          <w:rFonts w:ascii="仿宋_GB2312" w:eastAsia="仿宋_GB2312" w:hint="eastAsia"/>
          <w:b/>
          <w:w w:val="90"/>
          <w:sz w:val="30"/>
          <w:szCs w:val="30"/>
        </w:rPr>
        <w:t xml:space="preserve">日    期：      年    月    日        日    期：     年    月   日 </w:t>
      </w:r>
    </w:p>
    <w:p w:rsidR="009F1068" w:rsidRPr="00B71388" w:rsidRDefault="009F1068">
      <w:pPr>
        <w:pStyle w:val="a4"/>
        <w:spacing w:line="460" w:lineRule="exact"/>
        <w:rPr>
          <w:rFonts w:hint="default"/>
          <w:b/>
          <w:w w:val="90"/>
          <w:sz w:val="30"/>
          <w:szCs w:val="30"/>
          <w:u w:val="none"/>
        </w:rPr>
      </w:pPr>
    </w:p>
    <w:sectPr w:rsidR="009F1068" w:rsidRPr="00B71388" w:rsidSect="008C409D">
      <w:headerReference w:type="default" r:id="rId7"/>
      <w:footerReference w:type="even" r:id="rId8"/>
      <w:footerReference w:type="default" r:id="rId9"/>
      <w:pgSz w:w="11906" w:h="16838"/>
      <w:pgMar w:top="1440" w:right="1080" w:bottom="1440" w:left="1080" w:header="851" w:footer="992" w:gutter="0"/>
      <w:cols w:space="720"/>
      <w:docGrid w:type="lines" w:linePitch="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B61" w:rsidRDefault="008C2B61">
      <w:r>
        <w:separator/>
      </w:r>
    </w:p>
  </w:endnote>
  <w:endnote w:type="continuationSeparator" w:id="1">
    <w:p w:rsidR="008C2B61" w:rsidRDefault="008C2B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068" w:rsidRDefault="008C409D">
    <w:pPr>
      <w:pStyle w:val="a7"/>
      <w:framePr w:wrap="around" w:vAnchor="text" w:hAnchor="margin" w:xAlign="center" w:y="1"/>
      <w:rPr>
        <w:rStyle w:val="aa"/>
      </w:rPr>
    </w:pPr>
    <w:r>
      <w:fldChar w:fldCharType="begin"/>
    </w:r>
    <w:r w:rsidR="009F1068">
      <w:rPr>
        <w:rStyle w:val="aa"/>
      </w:rPr>
      <w:instrText xml:space="preserve">PAGE  </w:instrText>
    </w:r>
    <w:r>
      <w:fldChar w:fldCharType="end"/>
    </w:r>
  </w:p>
  <w:p w:rsidR="009F1068" w:rsidRDefault="009F106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068" w:rsidRDefault="008C409D">
    <w:pPr>
      <w:pStyle w:val="a7"/>
      <w:rPr>
        <w:rStyle w:val="aa"/>
      </w:rPr>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728;mso-wrap-style:none;mso-position-horizontal:center;mso-position-horizontal-relative:margin" filled="f" stroked="f" strokeweight="1.25pt">
          <v:fill o:detectmouseclick="t"/>
          <v:textbox style="mso-fit-shape-to-text:t" inset="0,0,0,0">
            <w:txbxContent>
              <w:p w:rsidR="009F1068" w:rsidRDefault="009F1068">
                <w:pPr>
                  <w:pStyle w:val="a7"/>
                </w:pPr>
                <w:r>
                  <w:rPr>
                    <w:rFonts w:hint="eastAsia"/>
                  </w:rPr>
                  <w:t>第</w:t>
                </w:r>
                <w:r>
                  <w:rPr>
                    <w:rFonts w:hint="eastAsia"/>
                  </w:rPr>
                  <w:t xml:space="preserve"> </w:t>
                </w:r>
                <w:fldSimple w:instr=" PAGE  \* MERGEFORMAT ">
                  <w:r w:rsidR="0032454C">
                    <w:rPr>
                      <w:noProof/>
                    </w:rPr>
                    <w:t>1</w:t>
                  </w:r>
                </w:fldSimple>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32454C">
                    <w:rPr>
                      <w:noProof/>
                    </w:rPr>
                    <w:t>6</w:t>
                  </w:r>
                </w:fldSimple>
                <w:r>
                  <w:rPr>
                    <w:rFonts w:hint="eastAsia"/>
                  </w:rPr>
                  <w:t xml:space="preserve"> </w:t>
                </w:r>
                <w:r>
                  <w:rPr>
                    <w:rFonts w:hint="eastAsia"/>
                  </w:rPr>
                  <w:t>页</w:t>
                </w:r>
              </w:p>
            </w:txbxContent>
          </v:textbox>
          <w10:wrap anchorx="margin"/>
        </v:shape>
      </w:pict>
    </w:r>
  </w:p>
  <w:p w:rsidR="009F1068" w:rsidRDefault="009F106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B61" w:rsidRDefault="008C2B61">
      <w:r>
        <w:separator/>
      </w:r>
    </w:p>
  </w:footnote>
  <w:footnote w:type="continuationSeparator" w:id="1">
    <w:p w:rsidR="008C2B61" w:rsidRDefault="008C2B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068" w:rsidRDefault="009F1068">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VerticalSpacing w:val="145"/>
  <w:noPunctuationKerning/>
  <w:characterSpacingControl w:val="compressPunctuation"/>
  <w:hdrShapeDefaults>
    <o:shapedefaults v:ext="edit" spidmax="5122" strokecolor="#739cc3">
      <v:fill angle="9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NjNjQzY2Q1OGRmOGMzZWUyMDkxYjViNDM3NWE3OTEifQ=="/>
    <w:docVar w:name="KSO_WPS_MARK_KEY" w:val="f7a94ea6-95d3-4e98-8b10-ead5ca338d37"/>
  </w:docVars>
  <w:rsids>
    <w:rsidRoot w:val="00971B13"/>
    <w:rsid w:val="000029C2"/>
    <w:rsid w:val="000600D8"/>
    <w:rsid w:val="000C2D44"/>
    <w:rsid w:val="000C7C2E"/>
    <w:rsid w:val="00105F9A"/>
    <w:rsid w:val="00113A69"/>
    <w:rsid w:val="001227B0"/>
    <w:rsid w:val="00150AAB"/>
    <w:rsid w:val="001518EF"/>
    <w:rsid w:val="00155C2A"/>
    <w:rsid w:val="00186142"/>
    <w:rsid w:val="00195D0D"/>
    <w:rsid w:val="001B2597"/>
    <w:rsid w:val="001C1952"/>
    <w:rsid w:val="001C36A3"/>
    <w:rsid w:val="001D0ED2"/>
    <w:rsid w:val="00225270"/>
    <w:rsid w:val="00255B4C"/>
    <w:rsid w:val="00266EB8"/>
    <w:rsid w:val="00277D6A"/>
    <w:rsid w:val="00281C7E"/>
    <w:rsid w:val="00284AC9"/>
    <w:rsid w:val="00284F04"/>
    <w:rsid w:val="002976EC"/>
    <w:rsid w:val="002D0E5F"/>
    <w:rsid w:val="002F66EA"/>
    <w:rsid w:val="002F78BE"/>
    <w:rsid w:val="0032454C"/>
    <w:rsid w:val="00387BB2"/>
    <w:rsid w:val="003A124C"/>
    <w:rsid w:val="003B145E"/>
    <w:rsid w:val="003B3074"/>
    <w:rsid w:val="003B471A"/>
    <w:rsid w:val="003C0B3B"/>
    <w:rsid w:val="003F42F4"/>
    <w:rsid w:val="00403E81"/>
    <w:rsid w:val="00405A31"/>
    <w:rsid w:val="00416B15"/>
    <w:rsid w:val="004178DD"/>
    <w:rsid w:val="00433E08"/>
    <w:rsid w:val="00485FD7"/>
    <w:rsid w:val="004A505C"/>
    <w:rsid w:val="004D6587"/>
    <w:rsid w:val="004E165F"/>
    <w:rsid w:val="004F693D"/>
    <w:rsid w:val="005048FF"/>
    <w:rsid w:val="00517BEB"/>
    <w:rsid w:val="00553BE8"/>
    <w:rsid w:val="0058404C"/>
    <w:rsid w:val="0059332A"/>
    <w:rsid w:val="00594F08"/>
    <w:rsid w:val="005A6169"/>
    <w:rsid w:val="005B2BD1"/>
    <w:rsid w:val="005B7EF0"/>
    <w:rsid w:val="005C0C3C"/>
    <w:rsid w:val="005E2555"/>
    <w:rsid w:val="005E7C58"/>
    <w:rsid w:val="00626C52"/>
    <w:rsid w:val="00632A41"/>
    <w:rsid w:val="00647801"/>
    <w:rsid w:val="00691F92"/>
    <w:rsid w:val="006C1FE4"/>
    <w:rsid w:val="006D009E"/>
    <w:rsid w:val="006E03AB"/>
    <w:rsid w:val="006E45BA"/>
    <w:rsid w:val="00700BCC"/>
    <w:rsid w:val="00756BED"/>
    <w:rsid w:val="00776D48"/>
    <w:rsid w:val="007B1E79"/>
    <w:rsid w:val="007D051F"/>
    <w:rsid w:val="007F43BF"/>
    <w:rsid w:val="00822494"/>
    <w:rsid w:val="00846CCC"/>
    <w:rsid w:val="00865B24"/>
    <w:rsid w:val="00885073"/>
    <w:rsid w:val="008B77C3"/>
    <w:rsid w:val="008C2B61"/>
    <w:rsid w:val="008C409D"/>
    <w:rsid w:val="009038E9"/>
    <w:rsid w:val="00940D72"/>
    <w:rsid w:val="009549A5"/>
    <w:rsid w:val="00956955"/>
    <w:rsid w:val="009710BC"/>
    <w:rsid w:val="00971B13"/>
    <w:rsid w:val="00992343"/>
    <w:rsid w:val="00995F2D"/>
    <w:rsid w:val="009D03B5"/>
    <w:rsid w:val="009E69D5"/>
    <w:rsid w:val="009F1068"/>
    <w:rsid w:val="00A26631"/>
    <w:rsid w:val="00A55AC8"/>
    <w:rsid w:val="00A60A9E"/>
    <w:rsid w:val="00A74C0D"/>
    <w:rsid w:val="00A81F6F"/>
    <w:rsid w:val="00A835FA"/>
    <w:rsid w:val="00AD0BEC"/>
    <w:rsid w:val="00AE588C"/>
    <w:rsid w:val="00AF0191"/>
    <w:rsid w:val="00AF6DBB"/>
    <w:rsid w:val="00B04480"/>
    <w:rsid w:val="00B13D53"/>
    <w:rsid w:val="00B56AAC"/>
    <w:rsid w:val="00B64580"/>
    <w:rsid w:val="00B71388"/>
    <w:rsid w:val="00B77E04"/>
    <w:rsid w:val="00B828EE"/>
    <w:rsid w:val="00BC3628"/>
    <w:rsid w:val="00BF6552"/>
    <w:rsid w:val="00C369AA"/>
    <w:rsid w:val="00C9546B"/>
    <w:rsid w:val="00CD1404"/>
    <w:rsid w:val="00CD3BAD"/>
    <w:rsid w:val="00CF14A7"/>
    <w:rsid w:val="00D12073"/>
    <w:rsid w:val="00D93774"/>
    <w:rsid w:val="00D93EFD"/>
    <w:rsid w:val="00D958D2"/>
    <w:rsid w:val="00DA1DE1"/>
    <w:rsid w:val="00DC4841"/>
    <w:rsid w:val="00DD431C"/>
    <w:rsid w:val="00DF1A06"/>
    <w:rsid w:val="00E34F17"/>
    <w:rsid w:val="00E57A21"/>
    <w:rsid w:val="00E844BE"/>
    <w:rsid w:val="00ED3F20"/>
    <w:rsid w:val="00EF1D62"/>
    <w:rsid w:val="00F46CB7"/>
    <w:rsid w:val="00F4750E"/>
    <w:rsid w:val="00F568CF"/>
    <w:rsid w:val="00F62275"/>
    <w:rsid w:val="00F67F0E"/>
    <w:rsid w:val="00F77080"/>
    <w:rsid w:val="00F974A7"/>
    <w:rsid w:val="00FA02D6"/>
    <w:rsid w:val="00FC53B2"/>
    <w:rsid w:val="00FE244B"/>
    <w:rsid w:val="010046A6"/>
    <w:rsid w:val="026920A6"/>
    <w:rsid w:val="02AD09D8"/>
    <w:rsid w:val="02DB1186"/>
    <w:rsid w:val="032C2B6B"/>
    <w:rsid w:val="03E20552"/>
    <w:rsid w:val="051805CF"/>
    <w:rsid w:val="056D1625"/>
    <w:rsid w:val="071A71A4"/>
    <w:rsid w:val="07FA7DF1"/>
    <w:rsid w:val="08A353BD"/>
    <w:rsid w:val="09375068"/>
    <w:rsid w:val="09634030"/>
    <w:rsid w:val="0A434D49"/>
    <w:rsid w:val="0C547F14"/>
    <w:rsid w:val="0DC9655C"/>
    <w:rsid w:val="0DCC69CC"/>
    <w:rsid w:val="0E075A7C"/>
    <w:rsid w:val="0E612DB4"/>
    <w:rsid w:val="0EC06427"/>
    <w:rsid w:val="0ED4786F"/>
    <w:rsid w:val="10350D4A"/>
    <w:rsid w:val="10432DC5"/>
    <w:rsid w:val="11B5219D"/>
    <w:rsid w:val="11B6398F"/>
    <w:rsid w:val="11D219B5"/>
    <w:rsid w:val="12C55BE3"/>
    <w:rsid w:val="135A6E85"/>
    <w:rsid w:val="147948C2"/>
    <w:rsid w:val="14BD5030"/>
    <w:rsid w:val="15126EE9"/>
    <w:rsid w:val="18857777"/>
    <w:rsid w:val="19095BF7"/>
    <w:rsid w:val="19A47D16"/>
    <w:rsid w:val="1A533BD5"/>
    <w:rsid w:val="1A887575"/>
    <w:rsid w:val="1B5C0F7A"/>
    <w:rsid w:val="1B9B12A6"/>
    <w:rsid w:val="1CCF3FBF"/>
    <w:rsid w:val="1CD713BD"/>
    <w:rsid w:val="1F403365"/>
    <w:rsid w:val="20566319"/>
    <w:rsid w:val="20570E2B"/>
    <w:rsid w:val="21794084"/>
    <w:rsid w:val="245F5F87"/>
    <w:rsid w:val="24D54907"/>
    <w:rsid w:val="254C2D14"/>
    <w:rsid w:val="258A21C5"/>
    <w:rsid w:val="268E6801"/>
    <w:rsid w:val="272A114F"/>
    <w:rsid w:val="27627DA1"/>
    <w:rsid w:val="277B7259"/>
    <w:rsid w:val="281E5488"/>
    <w:rsid w:val="28D76B5E"/>
    <w:rsid w:val="293D1EAC"/>
    <w:rsid w:val="295431AC"/>
    <w:rsid w:val="29C94ADD"/>
    <w:rsid w:val="2C383E79"/>
    <w:rsid w:val="2E5E6788"/>
    <w:rsid w:val="2EC353BB"/>
    <w:rsid w:val="2EF0623B"/>
    <w:rsid w:val="2F5A7522"/>
    <w:rsid w:val="302538B6"/>
    <w:rsid w:val="304A348D"/>
    <w:rsid w:val="30E95C0C"/>
    <w:rsid w:val="317F14AA"/>
    <w:rsid w:val="31E7587D"/>
    <w:rsid w:val="325E16B8"/>
    <w:rsid w:val="332B548E"/>
    <w:rsid w:val="33D61418"/>
    <w:rsid w:val="34A312AB"/>
    <w:rsid w:val="35D3336B"/>
    <w:rsid w:val="381C1B68"/>
    <w:rsid w:val="38EC79D2"/>
    <w:rsid w:val="38FF3B5D"/>
    <w:rsid w:val="390D545F"/>
    <w:rsid w:val="3AFF4667"/>
    <w:rsid w:val="3B9A7873"/>
    <w:rsid w:val="3D1E2078"/>
    <w:rsid w:val="3EA33C64"/>
    <w:rsid w:val="3EA8075B"/>
    <w:rsid w:val="3EE77CF7"/>
    <w:rsid w:val="3F3D5A1E"/>
    <w:rsid w:val="3F68518B"/>
    <w:rsid w:val="40CF6799"/>
    <w:rsid w:val="40EA1F2B"/>
    <w:rsid w:val="42EB237D"/>
    <w:rsid w:val="446012BE"/>
    <w:rsid w:val="458277D9"/>
    <w:rsid w:val="46C30DDC"/>
    <w:rsid w:val="493D64D8"/>
    <w:rsid w:val="49757CBF"/>
    <w:rsid w:val="49AC4B8E"/>
    <w:rsid w:val="4A5E657A"/>
    <w:rsid w:val="4C430D05"/>
    <w:rsid w:val="4C675C6D"/>
    <w:rsid w:val="4CD478F9"/>
    <w:rsid w:val="4D0F2119"/>
    <w:rsid w:val="4D877621"/>
    <w:rsid w:val="4E0D5701"/>
    <w:rsid w:val="4E4B4853"/>
    <w:rsid w:val="538D2B58"/>
    <w:rsid w:val="5442354B"/>
    <w:rsid w:val="54A40A8F"/>
    <w:rsid w:val="55022D18"/>
    <w:rsid w:val="55896D00"/>
    <w:rsid w:val="55E375B5"/>
    <w:rsid w:val="56CF6DF8"/>
    <w:rsid w:val="577F525A"/>
    <w:rsid w:val="57992BE8"/>
    <w:rsid w:val="57E02E76"/>
    <w:rsid w:val="58084956"/>
    <w:rsid w:val="5B900E25"/>
    <w:rsid w:val="5CEE291D"/>
    <w:rsid w:val="5E8112D1"/>
    <w:rsid w:val="5EB576CE"/>
    <w:rsid w:val="6003742B"/>
    <w:rsid w:val="614C6601"/>
    <w:rsid w:val="61B66ADA"/>
    <w:rsid w:val="63752E98"/>
    <w:rsid w:val="63A1513C"/>
    <w:rsid w:val="63A70725"/>
    <w:rsid w:val="63F030F4"/>
    <w:rsid w:val="646740B6"/>
    <w:rsid w:val="650C43D9"/>
    <w:rsid w:val="66CF2243"/>
    <w:rsid w:val="66E94A4F"/>
    <w:rsid w:val="682D5CA6"/>
    <w:rsid w:val="692E2D2E"/>
    <w:rsid w:val="696C4BD9"/>
    <w:rsid w:val="6BF72865"/>
    <w:rsid w:val="6C240F7A"/>
    <w:rsid w:val="6CFF4450"/>
    <w:rsid w:val="6D363107"/>
    <w:rsid w:val="6D7B3BE9"/>
    <w:rsid w:val="6E677729"/>
    <w:rsid w:val="6F17700B"/>
    <w:rsid w:val="703C37FB"/>
    <w:rsid w:val="71807BBB"/>
    <w:rsid w:val="718F5EC6"/>
    <w:rsid w:val="735017CE"/>
    <w:rsid w:val="740608B1"/>
    <w:rsid w:val="74800A3E"/>
    <w:rsid w:val="74871743"/>
    <w:rsid w:val="75AC6684"/>
    <w:rsid w:val="77A97A48"/>
    <w:rsid w:val="783C35E1"/>
    <w:rsid w:val="78677063"/>
    <w:rsid w:val="78C84421"/>
    <w:rsid w:val="7AF30D89"/>
    <w:rsid w:val="7B0E16F0"/>
    <w:rsid w:val="7B8357B4"/>
    <w:rsid w:val="7C0D4563"/>
    <w:rsid w:val="7C3B0CD4"/>
    <w:rsid w:val="7CBB1329"/>
    <w:rsid w:val="7D1E51ED"/>
    <w:rsid w:val="7D5364B5"/>
    <w:rsid w:val="7D6F2C74"/>
    <w:rsid w:val="7E2171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alutation"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09D"/>
    <w:pPr>
      <w:widowControl w:val="0"/>
      <w:jc w:val="both"/>
    </w:pPr>
    <w:rPr>
      <w:kern w:val="2"/>
      <w:sz w:val="21"/>
      <w:szCs w:val="24"/>
    </w:rPr>
  </w:style>
  <w:style w:type="paragraph" w:styleId="1">
    <w:name w:val="heading 1"/>
    <w:basedOn w:val="a"/>
    <w:next w:val="a"/>
    <w:qFormat/>
    <w:rsid w:val="008C409D"/>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qFormat/>
    <w:rsid w:val="008C409D"/>
    <w:pPr>
      <w:textAlignment w:val="baseline"/>
    </w:pPr>
    <w:rPr>
      <w:rFonts w:eastAsia="仿宋_GB2312"/>
      <w:sz w:val="32"/>
    </w:rPr>
  </w:style>
  <w:style w:type="paragraph" w:styleId="a4">
    <w:name w:val="Body Text"/>
    <w:basedOn w:val="a"/>
    <w:rsid w:val="008C409D"/>
    <w:rPr>
      <w:rFonts w:ascii="仿宋_GB2312" w:eastAsia="仿宋_GB2312" w:hAnsi="Arial" w:cs="Arial" w:hint="eastAsia"/>
      <w:sz w:val="32"/>
      <w:szCs w:val="18"/>
      <w:u w:val="dash"/>
    </w:rPr>
  </w:style>
  <w:style w:type="paragraph" w:styleId="a5">
    <w:name w:val="Body Text Indent"/>
    <w:basedOn w:val="a"/>
    <w:link w:val="Char"/>
    <w:rsid w:val="008C409D"/>
    <w:pPr>
      <w:spacing w:after="120"/>
      <w:ind w:leftChars="200" w:left="420"/>
    </w:pPr>
  </w:style>
  <w:style w:type="character" w:customStyle="1" w:styleId="Char">
    <w:name w:val="正文文本缩进 Char"/>
    <w:link w:val="a5"/>
    <w:rsid w:val="008C409D"/>
    <w:rPr>
      <w:kern w:val="2"/>
      <w:sz w:val="21"/>
      <w:szCs w:val="24"/>
    </w:rPr>
  </w:style>
  <w:style w:type="paragraph" w:styleId="a6">
    <w:name w:val="Balloon Text"/>
    <w:basedOn w:val="a"/>
    <w:link w:val="Char0"/>
    <w:rsid w:val="008C409D"/>
    <w:rPr>
      <w:sz w:val="18"/>
      <w:szCs w:val="18"/>
    </w:rPr>
  </w:style>
  <w:style w:type="character" w:customStyle="1" w:styleId="Char0">
    <w:name w:val="批注框文本 Char"/>
    <w:basedOn w:val="a0"/>
    <w:link w:val="a6"/>
    <w:rsid w:val="008C409D"/>
    <w:rPr>
      <w:kern w:val="2"/>
      <w:sz w:val="18"/>
      <w:szCs w:val="18"/>
    </w:rPr>
  </w:style>
  <w:style w:type="paragraph" w:styleId="a7">
    <w:name w:val="footer"/>
    <w:basedOn w:val="a"/>
    <w:rsid w:val="008C409D"/>
    <w:pPr>
      <w:tabs>
        <w:tab w:val="center" w:pos="4153"/>
        <w:tab w:val="right" w:pos="8306"/>
      </w:tabs>
      <w:snapToGrid w:val="0"/>
      <w:jc w:val="left"/>
    </w:pPr>
    <w:rPr>
      <w:sz w:val="18"/>
      <w:szCs w:val="18"/>
    </w:rPr>
  </w:style>
  <w:style w:type="paragraph" w:styleId="a8">
    <w:name w:val="header"/>
    <w:basedOn w:val="a"/>
    <w:rsid w:val="008C409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rsid w:val="008C40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2">
    <w:name w:val="Body Text First Indent 2"/>
    <w:basedOn w:val="a5"/>
    <w:link w:val="2Char"/>
    <w:rsid w:val="008C409D"/>
    <w:pPr>
      <w:ind w:firstLineChars="200" w:firstLine="420"/>
    </w:pPr>
  </w:style>
  <w:style w:type="character" w:customStyle="1" w:styleId="2Char">
    <w:name w:val="正文首行缩进 2 Char"/>
    <w:basedOn w:val="Char"/>
    <w:link w:val="2"/>
    <w:rsid w:val="008C409D"/>
  </w:style>
  <w:style w:type="character" w:styleId="a9">
    <w:name w:val="Strong"/>
    <w:qFormat/>
    <w:rsid w:val="008C409D"/>
    <w:rPr>
      <w:b/>
    </w:rPr>
  </w:style>
  <w:style w:type="character" w:styleId="aa">
    <w:name w:val="page number"/>
    <w:basedOn w:val="a0"/>
    <w:rsid w:val="008C409D"/>
  </w:style>
  <w:style w:type="character" w:styleId="ab">
    <w:name w:val="FollowedHyperlink"/>
    <w:rsid w:val="008C409D"/>
    <w:rPr>
      <w:i w:val="0"/>
      <w:color w:val="000000"/>
      <w:sz w:val="18"/>
      <w:szCs w:val="18"/>
      <w:u w:val="none"/>
    </w:rPr>
  </w:style>
  <w:style w:type="character" w:styleId="ac">
    <w:name w:val="Hyperlink"/>
    <w:rsid w:val="008C409D"/>
    <w:rPr>
      <w:i w:val="0"/>
      <w:color w:val="000000"/>
      <w:sz w:val="18"/>
      <w:szCs w:val="18"/>
      <w:u w:val="none"/>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86exp.com/heton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1554</Words>
  <Characters>1663</Characters>
  <Application>Microsoft Office Word</Application>
  <DocSecurity>0</DocSecurity>
  <PresentationFormat/>
  <Lines>92</Lines>
  <Paragraphs>84</Paragraphs>
  <Slides>0</Slides>
  <Notes>0</Notes>
  <HiddenSlides>0</HiddenSlides>
  <MMClips>0</MMClips>
  <ScaleCrop>false</ScaleCrop>
  <Company>Microsoft</Company>
  <LinksUpToDate>false</LinksUpToDate>
  <CharactersWithSpaces>3133</CharactersWithSpaces>
  <SharedDoc>false</SharedDoc>
  <HLinks>
    <vt:vector size="6" baseType="variant">
      <vt:variant>
        <vt:i4>5570589</vt:i4>
      </vt:variant>
      <vt:variant>
        <vt:i4>0</vt:i4>
      </vt:variant>
      <vt:variant>
        <vt:i4>0</vt:i4>
      </vt:variant>
      <vt:variant>
        <vt:i4>5</vt:i4>
      </vt:variant>
      <vt:variant>
        <vt:lpwstr>http://www.86exp.com/hetong/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亮化工程合同</dc:title>
  <dc:creator>aa</dc:creator>
  <cp:lastModifiedBy>PC</cp:lastModifiedBy>
  <cp:revision>3</cp:revision>
  <cp:lastPrinted>2023-07-03T01:37:00Z</cp:lastPrinted>
  <dcterms:created xsi:type="dcterms:W3CDTF">2025-07-29T04:26:00Z</dcterms:created>
  <dcterms:modified xsi:type="dcterms:W3CDTF">2025-07-29T04:46:00Z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B34569CCBBC146A0B4D43A5BCCA1CB89_13</vt:lpwstr>
  </property>
  <property fmtid="{D5CDD505-2E9C-101B-9397-08002B2CF9AE}" pid="4" name="KSOTemplateDocerSaveRecord">
    <vt:lpwstr>eyJoZGlkIjoiZDViNzIxZjI0ZTUxMzA1NTJmNzFjZTU4MjIxZGJhNzAifQ==</vt:lpwstr>
  </property>
</Properties>
</file>