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031934">
      <w:pPr>
        <w:rPr>
          <w:rFonts w:hint="eastAsia" w:ascii="仿宋_GB2312" w:hAnsi="仿宋_GB2312" w:eastAsia="仿宋_GB2312" w:cs="仿宋_GB2312"/>
          <w:sz w:val="28"/>
          <w:highlight w:val="none"/>
          <w:lang w:eastAsia="zh-CN"/>
        </w:rPr>
      </w:pPr>
      <w:r>
        <w:rPr>
          <w:rFonts w:hint="eastAsia" w:ascii="仿宋_GB2312" w:hAnsi="仿宋_GB2312" w:eastAsia="仿宋_GB2312" w:cs="仿宋_GB2312"/>
          <w:sz w:val="28"/>
          <w:highlight w:val="none"/>
        </w:rPr>
        <w:t>合同编号：</w:t>
      </w:r>
    </w:p>
    <w:p w14:paraId="6A58D8DB">
      <w:pPr>
        <w:jc w:val="center"/>
        <w:rPr>
          <w:rFonts w:hint="eastAsia" w:ascii="仿宋_GB2312" w:hAnsi="仿宋_GB2312" w:eastAsia="仿宋_GB2312" w:cs="仿宋_GB2312"/>
          <w:sz w:val="52"/>
          <w:highlight w:val="none"/>
        </w:rPr>
      </w:pPr>
    </w:p>
    <w:p w14:paraId="2A57C6F4">
      <w:pPr>
        <w:jc w:val="center"/>
        <w:rPr>
          <w:rFonts w:hint="eastAsia" w:ascii="仿宋_GB2312" w:hAnsi="仿宋_GB2312" w:eastAsia="仿宋_GB2312" w:cs="仿宋_GB2312"/>
          <w:sz w:val="52"/>
          <w:highlight w:val="none"/>
        </w:rPr>
      </w:pPr>
    </w:p>
    <w:p w14:paraId="51297456">
      <w:pPr>
        <w:jc w:val="center"/>
        <w:rPr>
          <w:rFonts w:hint="eastAsia" w:eastAsia="仿宋_GB2312"/>
          <w:color w:val="FF0000"/>
          <w:highlight w:val="none"/>
          <w:lang w:eastAsia="zh-CN"/>
        </w:rPr>
      </w:pPr>
      <w:r>
        <w:rPr>
          <w:rFonts w:hint="eastAsia" w:ascii="仿宋_GB2312" w:hAnsi="仿宋_GB2312" w:eastAsia="仿宋_GB2312" w:cs="仿宋_GB2312"/>
          <w:b/>
          <w:bCs/>
          <w:sz w:val="48"/>
          <w:highlight w:val="none"/>
        </w:rPr>
        <w:t>技术咨询服务合同</w:t>
      </w:r>
    </w:p>
    <w:p w14:paraId="6EF0E937">
      <w:pPr>
        <w:rPr>
          <w:rFonts w:hint="eastAsia" w:ascii="仿宋_GB2312" w:hAnsi="仿宋_GB2312" w:eastAsia="仿宋_GB2312" w:cs="仿宋_GB2312"/>
          <w:sz w:val="36"/>
          <w:highlight w:val="none"/>
        </w:rPr>
      </w:pPr>
    </w:p>
    <w:p w14:paraId="191F6149">
      <w:pPr>
        <w:jc w:val="center"/>
        <w:rPr>
          <w:rFonts w:hint="eastAsia" w:ascii="仿宋_GB2312" w:hAnsi="仿宋_GB2312" w:eastAsia="仿宋_GB2312" w:cs="仿宋_GB2312"/>
          <w:sz w:val="36"/>
          <w:highlight w:val="none"/>
          <w:lang w:eastAsia="zh-CN"/>
        </w:rPr>
      </w:pPr>
    </w:p>
    <w:p w14:paraId="7E679836">
      <w:pPr>
        <w:spacing w:line="312" w:lineRule="auto"/>
        <w:ind w:left="1606" w:hanging="1606" w:hangingChars="500"/>
        <w:rPr>
          <w:rFonts w:hint="default" w:ascii="仿宋_GB2312" w:hAnsi="仿宋_GB2312" w:eastAsia="仿宋_GB2312" w:cs="仿宋_GB2312"/>
          <w:b/>
          <w:bCs/>
          <w:sz w:val="32"/>
          <w:szCs w:val="32"/>
          <w:highlight w:val="none"/>
          <w:u w:val="single"/>
          <w:lang w:val="en-US" w:eastAsia="zh-CN"/>
        </w:rPr>
      </w:pPr>
      <w:r>
        <w:rPr>
          <w:rFonts w:hint="eastAsia" w:ascii="仿宋_GB2312" w:hAnsi="仿宋_GB2312" w:eastAsia="仿宋_GB2312" w:cs="仿宋_GB2312"/>
          <w:b/>
          <w:bCs/>
          <w:sz w:val="32"/>
          <w:szCs w:val="32"/>
          <w:highlight w:val="none"/>
          <w:u w:val="none"/>
          <w:lang w:val="en-US" w:eastAsia="zh-CN"/>
        </w:rPr>
        <w:t>项目名称：</w:t>
      </w:r>
      <w:r>
        <w:rPr>
          <w:rFonts w:hint="eastAsia" w:ascii="仿宋_GB2312" w:hAnsi="仿宋_GB2312" w:eastAsia="仿宋_GB2312" w:cs="仿宋_GB2312"/>
          <w:b/>
          <w:bCs/>
          <w:sz w:val="32"/>
          <w:szCs w:val="32"/>
          <w:highlight w:val="none"/>
          <w:u w:val="single"/>
          <w:lang w:val="en-US" w:eastAsia="zh-CN"/>
        </w:rPr>
        <w:t xml:space="preserve"> 三亚新机场专题深化研究项目 </w:t>
      </w:r>
    </w:p>
    <w:p w14:paraId="4D71061D">
      <w:pPr>
        <w:spacing w:line="312" w:lineRule="auto"/>
        <w:ind w:left="2560" w:hanging="2560" w:hangingChars="800"/>
        <w:rPr>
          <w:rFonts w:hint="eastAsia" w:ascii="仿宋_GB2312" w:hAnsi="仿宋_GB2312" w:eastAsia="仿宋_GB2312" w:cs="仿宋_GB2312"/>
          <w:sz w:val="32"/>
          <w:szCs w:val="32"/>
          <w:highlight w:val="none"/>
          <w:u w:val="single"/>
        </w:rPr>
      </w:pPr>
    </w:p>
    <w:p w14:paraId="1D60A294">
      <w:pPr>
        <w:spacing w:line="312" w:lineRule="auto"/>
        <w:rPr>
          <w:rFonts w:hint="default" w:ascii="仿宋_GB2312" w:hAnsi="仿宋_GB2312" w:eastAsia="仿宋_GB2312" w:cs="仿宋_GB2312"/>
          <w:b/>
          <w:bCs/>
          <w:sz w:val="32"/>
          <w:szCs w:val="32"/>
          <w:highlight w:val="none"/>
          <w:u w:val="single"/>
          <w:lang w:val="en-US" w:eastAsia="zh-CN"/>
        </w:rPr>
      </w:pPr>
      <w:r>
        <w:rPr>
          <w:rFonts w:hint="eastAsia" w:ascii="仿宋_GB2312" w:hAnsi="仿宋_GB2312" w:eastAsia="仿宋_GB2312" w:cs="仿宋_GB2312"/>
          <w:b/>
          <w:bCs/>
          <w:sz w:val="32"/>
          <w:szCs w:val="32"/>
          <w:highlight w:val="none"/>
          <w:lang w:val="en-US" w:eastAsia="zh-CN"/>
        </w:rPr>
        <w:t>采购人</w:t>
      </w:r>
      <w:r>
        <w:rPr>
          <w:rFonts w:hint="eastAsia" w:ascii="仿宋_GB2312" w:hAnsi="仿宋_GB2312" w:eastAsia="仿宋_GB2312" w:cs="仿宋_GB2312"/>
          <w:b/>
          <w:bCs/>
          <w:sz w:val="32"/>
          <w:szCs w:val="32"/>
          <w:highlight w:val="none"/>
        </w:rPr>
        <w:t>（甲方）：</w:t>
      </w:r>
      <w:r>
        <w:rPr>
          <w:rFonts w:hint="eastAsia" w:ascii="仿宋_GB2312" w:hAnsi="仿宋_GB2312" w:eastAsia="仿宋_GB2312" w:cs="仿宋_GB2312"/>
          <w:b/>
          <w:bCs/>
          <w:sz w:val="32"/>
          <w:szCs w:val="32"/>
          <w:highlight w:val="none"/>
          <w:u w:val="single"/>
          <w:lang w:val="en-US" w:eastAsia="zh-CN"/>
        </w:rPr>
        <w:t xml:space="preserve">海南省发展和改革委员会       </w:t>
      </w:r>
    </w:p>
    <w:p w14:paraId="24243EFF">
      <w:pPr>
        <w:spacing w:line="312" w:lineRule="auto"/>
        <w:rPr>
          <w:rFonts w:hint="eastAsia" w:ascii="仿宋_GB2312" w:hAnsi="仿宋_GB2312" w:eastAsia="仿宋_GB2312" w:cs="仿宋_GB2312"/>
          <w:b/>
          <w:bCs/>
          <w:sz w:val="32"/>
          <w:szCs w:val="32"/>
          <w:highlight w:val="none"/>
          <w:u w:val="single"/>
        </w:rPr>
      </w:pPr>
    </w:p>
    <w:p w14:paraId="6BEFE38C">
      <w:pPr>
        <w:spacing w:line="312" w:lineRule="auto"/>
        <w:rPr>
          <w:rFonts w:hint="default"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中标单位</w:t>
      </w:r>
      <w:r>
        <w:rPr>
          <w:rFonts w:hint="eastAsia" w:ascii="仿宋_GB2312" w:hAnsi="仿宋_GB2312" w:eastAsia="仿宋_GB2312" w:cs="仿宋_GB2312"/>
          <w:b/>
          <w:bCs/>
          <w:sz w:val="32"/>
          <w:szCs w:val="32"/>
          <w:highlight w:val="none"/>
        </w:rPr>
        <w:t>（乙方）：</w:t>
      </w:r>
      <w:r>
        <w:rPr>
          <w:rFonts w:hint="eastAsia" w:ascii="仿宋_GB2312" w:hAnsi="仿宋_GB2312" w:eastAsia="仿宋_GB2312" w:cs="仿宋_GB2312"/>
          <w:b/>
          <w:bCs/>
          <w:sz w:val="32"/>
          <w:szCs w:val="32"/>
          <w:highlight w:val="none"/>
          <w:u w:val="single"/>
          <w:lang w:val="en-US" w:eastAsia="zh-CN"/>
        </w:rPr>
        <w:t xml:space="preserve">                          </w:t>
      </w:r>
    </w:p>
    <w:p w14:paraId="10E86109">
      <w:pPr>
        <w:spacing w:line="312" w:lineRule="auto"/>
        <w:rPr>
          <w:rFonts w:hint="eastAsia" w:ascii="仿宋_GB2312" w:hAnsi="仿宋_GB2312" w:eastAsia="仿宋_GB2312" w:cs="仿宋_GB2312"/>
          <w:b/>
          <w:bCs/>
          <w:sz w:val="32"/>
          <w:szCs w:val="32"/>
          <w:highlight w:val="none"/>
          <w:u w:val="single"/>
        </w:rPr>
      </w:pPr>
    </w:p>
    <w:p w14:paraId="3D48C666">
      <w:pPr>
        <w:spacing w:line="312" w:lineRule="auto"/>
        <w:rPr>
          <w:rFonts w:hint="eastAsia" w:ascii="仿宋_GB2312" w:hAnsi="仿宋_GB2312" w:eastAsia="仿宋_GB2312" w:cs="仿宋_GB2312"/>
          <w:b/>
          <w:bCs/>
          <w:color w:val="FF0000"/>
          <w:sz w:val="32"/>
          <w:szCs w:val="32"/>
          <w:highlight w:val="none"/>
        </w:rPr>
      </w:pPr>
      <w:r>
        <w:rPr>
          <w:rFonts w:hint="eastAsia" w:ascii="仿宋_GB2312" w:hAnsi="仿宋_GB2312" w:eastAsia="仿宋_GB2312" w:cs="仿宋_GB2312"/>
          <w:b/>
          <w:bCs/>
          <w:sz w:val="32"/>
          <w:szCs w:val="32"/>
          <w:highlight w:val="none"/>
          <w:lang w:val="en-US" w:eastAsia="zh-CN"/>
        </w:rPr>
        <w:t>签订时间</w:t>
      </w:r>
      <w:r>
        <w:rPr>
          <w:rFonts w:hint="eastAsia" w:ascii="仿宋_GB2312" w:hAnsi="仿宋_GB2312" w:eastAsia="仿宋_GB2312" w:cs="仿宋_GB2312"/>
          <w:b/>
          <w:bCs/>
          <w:sz w:val="32"/>
          <w:szCs w:val="32"/>
          <w:highlight w:val="none"/>
        </w:rPr>
        <w:t>：</w:t>
      </w:r>
      <w:r>
        <w:rPr>
          <w:rFonts w:hint="eastAsia" w:ascii="仿宋_GB2312" w:hAnsi="仿宋_GB2312" w:eastAsia="仿宋_GB2312" w:cs="仿宋_GB2312"/>
          <w:b/>
          <w:bCs/>
          <w:sz w:val="32"/>
          <w:szCs w:val="32"/>
          <w:highlight w:val="none"/>
          <w:lang w:val="en-US" w:eastAsia="zh-CN"/>
        </w:rPr>
        <w:t xml:space="preserve"> </w:t>
      </w:r>
      <w:r>
        <w:rPr>
          <w:rFonts w:hint="eastAsia" w:ascii="仿宋_GB2312" w:hAnsi="仿宋_GB2312" w:eastAsia="仿宋_GB2312" w:cs="仿宋_GB2312"/>
          <w:b/>
          <w:bCs/>
          <w:sz w:val="32"/>
          <w:szCs w:val="32"/>
          <w:highlight w:val="none"/>
        </w:rPr>
        <w:t>202</w:t>
      </w:r>
      <w:r>
        <w:rPr>
          <w:rFonts w:hint="eastAsia" w:ascii="仿宋_GB2312" w:hAnsi="仿宋_GB2312" w:eastAsia="仿宋_GB2312" w:cs="仿宋_GB2312"/>
          <w:b/>
          <w:bCs/>
          <w:sz w:val="32"/>
          <w:szCs w:val="32"/>
          <w:highlight w:val="none"/>
          <w:lang w:val="en-US" w:eastAsia="zh-CN"/>
        </w:rPr>
        <w:t>5</w:t>
      </w:r>
      <w:r>
        <w:rPr>
          <w:rFonts w:hint="eastAsia" w:ascii="仿宋_GB2312" w:hAnsi="仿宋_GB2312" w:eastAsia="仿宋_GB2312" w:cs="仿宋_GB2312"/>
          <w:b/>
          <w:bCs/>
          <w:sz w:val="32"/>
          <w:szCs w:val="32"/>
          <w:highlight w:val="none"/>
        </w:rPr>
        <w:t>年</w:t>
      </w:r>
      <w:r>
        <w:rPr>
          <w:rFonts w:hint="eastAsia" w:ascii="仿宋_GB2312" w:hAnsi="仿宋_GB2312" w:eastAsia="仿宋_GB2312" w:cs="仿宋_GB2312"/>
          <w:b/>
          <w:bCs/>
          <w:sz w:val="32"/>
          <w:szCs w:val="32"/>
          <w:highlight w:val="none"/>
          <w:u w:val="single"/>
          <w:lang w:val="en-US" w:eastAsia="zh-CN"/>
        </w:rPr>
        <w:t xml:space="preserve">   </w:t>
      </w:r>
      <w:r>
        <w:rPr>
          <w:rFonts w:hint="eastAsia" w:ascii="仿宋_GB2312" w:hAnsi="仿宋_GB2312" w:eastAsia="仿宋_GB2312" w:cs="仿宋_GB2312"/>
          <w:b/>
          <w:bCs/>
          <w:sz w:val="32"/>
          <w:szCs w:val="32"/>
          <w:highlight w:val="none"/>
        </w:rPr>
        <w:t>月</w:t>
      </w:r>
      <w:r>
        <w:rPr>
          <w:rFonts w:hint="eastAsia" w:ascii="仿宋_GB2312" w:hAnsi="仿宋_GB2312" w:eastAsia="仿宋_GB2312" w:cs="仿宋_GB2312"/>
          <w:b/>
          <w:bCs/>
          <w:sz w:val="32"/>
          <w:szCs w:val="32"/>
          <w:highlight w:val="none"/>
          <w:u w:val="single"/>
          <w:lang w:val="en-US" w:eastAsia="zh-CN"/>
        </w:rPr>
        <w:t xml:space="preserve">   </w:t>
      </w:r>
      <w:r>
        <w:rPr>
          <w:rFonts w:hint="eastAsia" w:ascii="仿宋_GB2312" w:hAnsi="仿宋_GB2312" w:eastAsia="仿宋_GB2312" w:cs="仿宋_GB2312"/>
          <w:b/>
          <w:bCs/>
          <w:sz w:val="32"/>
          <w:szCs w:val="32"/>
          <w:highlight w:val="none"/>
        </w:rPr>
        <w:t>日</w:t>
      </w:r>
    </w:p>
    <w:p w14:paraId="04C80ACA">
      <w:pPr>
        <w:rPr>
          <w:rFonts w:hint="eastAsia" w:ascii="仿宋_GB2312" w:hAnsi="仿宋_GB2312" w:eastAsia="仿宋_GB2312" w:cs="仿宋_GB2312"/>
          <w:sz w:val="36"/>
          <w:highlight w:val="none"/>
        </w:rPr>
      </w:pPr>
    </w:p>
    <w:p w14:paraId="4418A9B9">
      <w:pPr>
        <w:rPr>
          <w:rFonts w:hint="default" w:ascii="Times New Roman" w:hAnsi="Times New Roman" w:eastAsia="宋体" w:cs="Times New Roman"/>
          <w:sz w:val="36"/>
          <w:highlight w:val="none"/>
        </w:rPr>
      </w:pPr>
    </w:p>
    <w:p w14:paraId="4B7613F1">
      <w:pPr>
        <w:tabs>
          <w:tab w:val="left" w:pos="4980"/>
        </w:tabs>
        <w:rPr>
          <w:rFonts w:hint="default" w:ascii="Times New Roman" w:hAnsi="Times New Roman" w:eastAsia="宋体" w:cs="Times New Roman"/>
          <w:sz w:val="30"/>
          <w:highlight w:val="none"/>
        </w:rPr>
      </w:pPr>
    </w:p>
    <w:p w14:paraId="5FE93A57">
      <w:pPr>
        <w:jc w:val="center"/>
        <w:rPr>
          <w:rFonts w:hint="default" w:ascii="Times New Roman" w:hAnsi="Times New Roman" w:eastAsia="宋体" w:cs="Times New Roman"/>
          <w:sz w:val="36"/>
          <w:highlight w:val="none"/>
        </w:rPr>
      </w:pPr>
    </w:p>
    <w:p w14:paraId="56CAA74A">
      <w:pPr>
        <w:jc w:val="center"/>
        <w:rPr>
          <w:rFonts w:hint="default" w:ascii="Times New Roman" w:hAnsi="Times New Roman" w:eastAsia="宋体" w:cs="Times New Roman"/>
          <w:sz w:val="36"/>
          <w:highlight w:val="none"/>
        </w:rPr>
      </w:pPr>
    </w:p>
    <w:p w14:paraId="7F5405CF">
      <w:pPr>
        <w:jc w:val="center"/>
        <w:rPr>
          <w:rFonts w:hint="default" w:ascii="Times New Roman" w:hAnsi="Times New Roman" w:eastAsia="宋体" w:cs="Times New Roman"/>
          <w:sz w:val="36"/>
          <w:highlight w:val="none"/>
        </w:rPr>
      </w:pPr>
    </w:p>
    <w:p w14:paraId="55C9AA00">
      <w:pPr>
        <w:widowControl/>
        <w:jc w:val="left"/>
        <w:rPr>
          <w:rFonts w:hint="default" w:ascii="Times New Roman" w:hAnsi="Times New Roman" w:eastAsia="宋体" w:cs="Times New Roman"/>
          <w:sz w:val="36"/>
          <w:highlight w:val="none"/>
        </w:rPr>
      </w:pPr>
      <w:r>
        <w:rPr>
          <w:rFonts w:hint="default" w:ascii="Times New Roman" w:hAnsi="Times New Roman" w:eastAsia="宋体" w:cs="Times New Roman"/>
          <w:sz w:val="36"/>
          <w:highlight w:val="none"/>
        </w:rPr>
        <w:br w:type="page"/>
      </w:r>
    </w:p>
    <w:p w14:paraId="42361EAB">
      <w:pPr>
        <w:spacing w:line="360" w:lineRule="auto"/>
        <w:jc w:val="left"/>
        <w:rPr>
          <w:rFonts w:hint="eastAsia" w:ascii="仿宋_GB2312" w:hAnsi="仿宋_GB2312" w:eastAsia="仿宋_GB2312" w:cs="仿宋_GB2312"/>
          <w:sz w:val="24"/>
          <w:highlight w:val="none"/>
          <w:u w:val="single"/>
        </w:rPr>
      </w:pPr>
      <w:r>
        <w:rPr>
          <w:rFonts w:hint="eastAsia" w:ascii="仿宋_GB2312" w:hAnsi="仿宋_GB2312" w:eastAsia="仿宋_GB2312" w:cs="仿宋_GB2312"/>
          <w:b/>
          <w:bCs/>
          <w:sz w:val="24"/>
          <w:highlight w:val="none"/>
        </w:rPr>
        <w:t>甲方：</w:t>
      </w:r>
      <w:r>
        <w:rPr>
          <w:rFonts w:hint="eastAsia" w:ascii="仿宋_GB2312" w:hAnsi="仿宋_GB2312" w:eastAsia="仿宋_GB2312" w:cs="仿宋_GB2312"/>
          <w:b/>
          <w:bCs/>
          <w:sz w:val="24"/>
          <w:highlight w:val="none"/>
          <w:u w:val="single"/>
        </w:rPr>
        <w:t xml:space="preserve">           </w:t>
      </w:r>
      <w:r>
        <w:rPr>
          <w:rFonts w:hint="eastAsia" w:ascii="仿宋_GB2312" w:hAnsi="仿宋_GB2312" w:eastAsia="仿宋_GB2312" w:cs="仿宋_GB2312"/>
          <w:b w:val="0"/>
          <w:bCs w:val="0"/>
          <w:sz w:val="24"/>
          <w:highlight w:val="none"/>
          <w:u w:val="single"/>
          <w:lang w:val="en-US" w:eastAsia="zh-CN"/>
        </w:rPr>
        <w:t>海南省发展和改革委员会</w:t>
      </w:r>
      <w:r>
        <w:rPr>
          <w:rFonts w:hint="eastAsia" w:ascii="仿宋_GB2312" w:hAnsi="仿宋_GB2312" w:eastAsia="仿宋_GB2312" w:cs="仿宋_GB2312"/>
          <w:b/>
          <w:bCs/>
          <w:sz w:val="24"/>
          <w:highlight w:val="none"/>
          <w:u w:val="single"/>
        </w:rPr>
        <w:t xml:space="preserve">                  </w:t>
      </w:r>
    </w:p>
    <w:p w14:paraId="0C15BE59">
      <w:pPr>
        <w:spacing w:line="360" w:lineRule="auto"/>
        <w:jc w:val="left"/>
        <w:rPr>
          <w:rFonts w:hint="eastAsia" w:ascii="仿宋_GB2312" w:hAnsi="仿宋_GB2312" w:eastAsia="仿宋_GB2312" w:cs="仿宋_GB2312"/>
          <w:sz w:val="24"/>
          <w:highlight w:val="none"/>
          <w:u w:val="single"/>
        </w:rPr>
      </w:pPr>
      <w:r>
        <w:rPr>
          <w:rFonts w:hint="eastAsia" w:ascii="仿宋_GB2312" w:hAnsi="仿宋_GB2312" w:eastAsia="仿宋_GB2312" w:cs="仿宋_GB2312"/>
          <w:sz w:val="24"/>
          <w:highlight w:val="none"/>
        </w:rPr>
        <w:t>统一社会信用代码：</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lang w:val="en-US" w:eastAsia="zh-CN"/>
        </w:rPr>
        <w:t xml:space="preserve">                    </w:t>
      </w:r>
      <w:r>
        <w:rPr>
          <w:rFonts w:hint="eastAsia" w:ascii="仿宋_GB2312" w:hAnsi="仿宋_GB2312" w:eastAsia="仿宋_GB2312" w:cs="仿宋_GB2312"/>
          <w:sz w:val="24"/>
          <w:highlight w:val="none"/>
          <w:u w:val="single"/>
        </w:rPr>
        <w:t xml:space="preserve">           </w:t>
      </w:r>
    </w:p>
    <w:p w14:paraId="3FBE851E">
      <w:pPr>
        <w:spacing w:line="360" w:lineRule="auto"/>
        <w:jc w:val="left"/>
        <w:rPr>
          <w:rFonts w:hint="default" w:ascii="仿宋_GB2312" w:hAnsi="仿宋_GB2312" w:eastAsia="仿宋_GB2312" w:cs="仿宋_GB2312"/>
          <w:sz w:val="24"/>
          <w:highlight w:val="none"/>
          <w:u w:val="single"/>
          <w:lang w:val="en-US"/>
        </w:rPr>
      </w:pPr>
      <w:r>
        <w:rPr>
          <w:rFonts w:hint="eastAsia" w:ascii="仿宋_GB2312" w:hAnsi="仿宋_GB2312" w:eastAsia="仿宋_GB2312" w:cs="仿宋_GB2312"/>
          <w:sz w:val="24"/>
          <w:highlight w:val="none"/>
        </w:rPr>
        <w:t>项目联系人及电话：</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lang w:val="en-US" w:eastAsia="zh-CN"/>
        </w:rPr>
        <w:t xml:space="preserve">                                     </w:t>
      </w:r>
    </w:p>
    <w:p w14:paraId="2E9AF2ED">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auto"/>
        <w:rPr>
          <w:rFonts w:hint="default" w:ascii="仿宋_GB2312" w:hAnsi="仿宋_GB2312" w:eastAsia="仿宋_GB2312" w:cs="仿宋_GB2312"/>
          <w:sz w:val="24"/>
          <w:szCs w:val="24"/>
          <w:highlight w:val="none"/>
          <w:u w:val="single"/>
        </w:rPr>
      </w:pPr>
      <w:r>
        <w:rPr>
          <w:rFonts w:hint="eastAsia" w:ascii="仿宋_GB2312" w:hAnsi="仿宋_GB2312" w:eastAsia="仿宋_GB2312" w:cs="仿宋_GB2312"/>
          <w:sz w:val="24"/>
          <w:highlight w:val="none"/>
        </w:rPr>
        <w:t>地址：</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kern w:val="2"/>
          <w:sz w:val="24"/>
          <w:szCs w:val="24"/>
          <w:highlight w:val="none"/>
          <w:u w:val="single"/>
          <w:lang w:val="en-US" w:eastAsia="zh-CN" w:bidi="ar"/>
        </w:rPr>
        <w:t xml:space="preserve">海南省海口市国兴大道9号省政府办公大楼8楼      </w:t>
      </w:r>
    </w:p>
    <w:p w14:paraId="4B1C8ADB">
      <w:pPr>
        <w:spacing w:line="360" w:lineRule="auto"/>
        <w:jc w:val="left"/>
        <w:rPr>
          <w:rFonts w:hint="default" w:ascii="仿宋_GB2312" w:hAnsi="仿宋_GB2312" w:eastAsia="仿宋_GB2312" w:cs="仿宋_GB2312"/>
          <w:b/>
          <w:bCs/>
          <w:sz w:val="24"/>
          <w:highlight w:val="none"/>
          <w:u w:val="single"/>
          <w:lang w:val="en-US"/>
        </w:rPr>
      </w:pPr>
      <w:r>
        <w:rPr>
          <w:rFonts w:hint="eastAsia" w:ascii="仿宋_GB2312" w:hAnsi="仿宋_GB2312" w:eastAsia="仿宋_GB2312" w:cs="仿宋_GB2312"/>
          <w:b/>
          <w:bCs/>
          <w:sz w:val="24"/>
          <w:highlight w:val="none"/>
        </w:rPr>
        <w:t>乙方：</w:t>
      </w:r>
      <w:r>
        <w:rPr>
          <w:rFonts w:hint="eastAsia" w:ascii="仿宋_GB2312" w:hAnsi="仿宋_GB2312" w:eastAsia="仿宋_GB2312" w:cs="仿宋_GB2312"/>
          <w:b/>
          <w:bCs/>
          <w:sz w:val="24"/>
          <w:highlight w:val="none"/>
          <w:u w:val="single"/>
        </w:rPr>
        <w:t xml:space="preserve"> </w:t>
      </w:r>
      <w:r>
        <w:rPr>
          <w:rFonts w:hint="eastAsia" w:ascii="仿宋_GB2312" w:hAnsi="仿宋_GB2312" w:eastAsia="仿宋_GB2312" w:cs="仿宋_GB2312"/>
          <w:b/>
          <w:bCs/>
          <w:sz w:val="24"/>
          <w:highlight w:val="none"/>
          <w:u w:val="single"/>
          <w:lang w:val="en-US" w:eastAsia="zh-CN"/>
        </w:rPr>
        <w:t xml:space="preserve">                                               </w:t>
      </w:r>
      <w:r>
        <w:rPr>
          <w:rFonts w:hint="eastAsia" w:ascii="仿宋_GB2312" w:hAnsi="仿宋_GB2312" w:eastAsia="仿宋_GB2312" w:cs="仿宋_GB2312"/>
          <w:sz w:val="24"/>
          <w:highlight w:val="none"/>
          <w:u w:val="single"/>
          <w:lang w:val="en-US" w:eastAsia="zh-CN"/>
        </w:rPr>
        <w:t xml:space="preserve">  </w:t>
      </w:r>
    </w:p>
    <w:p w14:paraId="160B4446">
      <w:pPr>
        <w:spacing w:line="360" w:lineRule="auto"/>
        <w:jc w:val="left"/>
        <w:rPr>
          <w:rFonts w:hint="default"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rPr>
        <w:t>统一社会信用代码：</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lang w:val="en-US" w:eastAsia="zh-CN"/>
        </w:rPr>
        <w:t xml:space="preserve">                                    </w:t>
      </w:r>
    </w:p>
    <w:p w14:paraId="459B93E2">
      <w:pPr>
        <w:spacing w:line="360" w:lineRule="auto"/>
        <w:jc w:val="left"/>
        <w:rPr>
          <w:rFonts w:hint="default" w:ascii="仿宋_GB2312" w:hAnsi="仿宋_GB2312" w:eastAsia="仿宋_GB2312" w:cs="仿宋_GB2312"/>
          <w:sz w:val="24"/>
          <w:highlight w:val="none"/>
          <w:u w:val="single"/>
          <w:lang w:val="en-US" w:eastAsia="zh-CN"/>
        </w:rPr>
      </w:pPr>
      <w:r>
        <w:rPr>
          <w:rFonts w:hint="eastAsia" w:ascii="仿宋_GB2312" w:hAnsi="仿宋_GB2312" w:eastAsia="仿宋_GB2312" w:cs="仿宋_GB2312"/>
          <w:sz w:val="24"/>
          <w:highlight w:val="none"/>
        </w:rPr>
        <w:t>法定代表人或负责人：</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lang w:val="en-US" w:eastAsia="zh-CN"/>
        </w:rPr>
        <w:t xml:space="preserve">                              </w:t>
      </w:r>
    </w:p>
    <w:p w14:paraId="694FF0B5">
      <w:pPr>
        <w:spacing w:line="360" w:lineRule="auto"/>
        <w:jc w:val="left"/>
        <w:rPr>
          <w:rFonts w:hint="default" w:ascii="仿宋_GB2312" w:hAnsi="仿宋_GB2312" w:eastAsia="仿宋_GB2312" w:cs="仿宋_GB2312"/>
          <w:sz w:val="24"/>
          <w:highlight w:val="none"/>
          <w:u w:val="single"/>
          <w:lang w:val="en-US" w:eastAsia="zh-CN"/>
        </w:rPr>
      </w:pPr>
      <w:r>
        <w:rPr>
          <w:rFonts w:hint="eastAsia" w:ascii="仿宋_GB2312" w:hAnsi="仿宋_GB2312" w:eastAsia="仿宋_GB2312" w:cs="仿宋_GB2312"/>
          <w:sz w:val="24"/>
          <w:highlight w:val="none"/>
        </w:rPr>
        <w:t>项目联系人及电话：</w:t>
      </w:r>
      <w:r>
        <w:rPr>
          <w:rFonts w:hint="eastAsia" w:ascii="仿宋_GB2312" w:hAnsi="仿宋_GB2312" w:eastAsia="仿宋_GB2312" w:cs="仿宋_GB2312"/>
          <w:sz w:val="24"/>
          <w:highlight w:val="none"/>
          <w:u w:val="single"/>
          <w:lang w:val="en-US" w:eastAsia="zh-CN"/>
        </w:rPr>
        <w:t xml:space="preserve">                                       </w:t>
      </w:r>
    </w:p>
    <w:p w14:paraId="24776928">
      <w:pPr>
        <w:spacing w:line="360" w:lineRule="auto"/>
        <w:jc w:val="left"/>
        <w:rPr>
          <w:rFonts w:hint="default" w:ascii="仿宋_GB2312" w:hAnsi="仿宋_GB2312" w:eastAsia="仿宋_GB2312" w:cs="仿宋_GB2312"/>
          <w:sz w:val="24"/>
          <w:highlight w:val="none"/>
          <w:u w:val="single"/>
          <w:lang w:val="en-US"/>
        </w:rPr>
      </w:pPr>
      <w:r>
        <w:rPr>
          <w:rFonts w:hint="eastAsia" w:ascii="仿宋_GB2312" w:hAnsi="仿宋_GB2312" w:eastAsia="仿宋_GB2312" w:cs="仿宋_GB2312"/>
          <w:sz w:val="24"/>
          <w:highlight w:val="none"/>
        </w:rPr>
        <w:t>地址：</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lang w:val="en-US" w:eastAsia="zh-CN"/>
        </w:rPr>
        <w:t xml:space="preserve">                                                  </w:t>
      </w:r>
    </w:p>
    <w:p w14:paraId="3E20C6FE">
      <w:pPr>
        <w:keepNext w:val="0"/>
        <w:keepLines w:val="0"/>
        <w:widowControl/>
        <w:suppressLineNumbers w:val="0"/>
        <w:spacing w:line="360" w:lineRule="auto"/>
        <w:ind w:firstLine="482"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b/>
          <w:bCs/>
          <w:sz w:val="24"/>
          <w:highlight w:val="none"/>
          <w:lang w:eastAsia="zh-CN"/>
        </w:rPr>
        <w:t>、</w:t>
      </w:r>
      <w:r>
        <w:rPr>
          <w:rFonts w:hint="eastAsia" w:ascii="仿宋_GB2312" w:hAnsi="仿宋_GB2312" w:eastAsia="仿宋_GB2312" w:cs="仿宋_GB2312"/>
          <w:color w:val="000000"/>
          <w:kern w:val="0"/>
          <w:sz w:val="28"/>
          <w:szCs w:val="28"/>
          <w:highlight w:val="none"/>
          <w:lang w:val="en-US" w:eastAsia="zh-CN" w:bidi="ar"/>
        </w:rPr>
        <w:t>参照《中华人民共和国政府采购法》及其实施条例、《中华人民共和国民法典》等规定，根据</w:t>
      </w:r>
      <w:r>
        <w:rPr>
          <w:rFonts w:hint="eastAsia" w:ascii="仿宋_GB2312" w:hAnsi="仿宋_GB2312" w:eastAsia="仿宋_GB2312" w:cs="仿宋_GB2312"/>
          <w:sz w:val="28"/>
          <w:szCs w:val="28"/>
          <w:highlight w:val="none"/>
          <w:u w:val="single"/>
          <w:lang w:val="en-US" w:eastAsia="zh-CN"/>
        </w:rPr>
        <w:t xml:space="preserve">  三亚新机场专题深化研究项目</w:t>
      </w:r>
      <w:r>
        <w:rPr>
          <w:rFonts w:hint="eastAsia" w:ascii="仿宋_GB2312" w:hAnsi="仿宋_GB2312" w:eastAsia="仿宋_GB2312" w:cs="仿宋_GB2312"/>
          <w:color w:val="000000"/>
          <w:kern w:val="0"/>
          <w:sz w:val="28"/>
          <w:szCs w:val="28"/>
          <w:highlight w:val="none"/>
          <w:lang w:val="en-US" w:eastAsia="zh-CN" w:bidi="ar"/>
        </w:rPr>
        <w:t>(项目编号：</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color w:val="000000"/>
          <w:kern w:val="0"/>
          <w:sz w:val="28"/>
          <w:szCs w:val="28"/>
          <w:highlight w:val="none"/>
          <w:lang w:val="en-US" w:eastAsia="zh-CN" w:bidi="ar"/>
        </w:rPr>
        <w:t xml:space="preserve">)的《招标文件》、乙方的《投标文件》及《中标通知书》，甲、乙双方同意签订本合同。详细技术说明及其他有关合同项目的特定信息由合同附件予以说明，合同附件及本项目的《招标文件》、《投标文件》、《中标通知书》等均为本合同不可分割的部分。双方同意共同遵守如下条款： </w:t>
      </w:r>
    </w:p>
    <w:p w14:paraId="39335B75">
      <w:pPr>
        <w:keepNext w:val="0"/>
        <w:keepLines w:val="0"/>
        <w:widowControl/>
        <w:suppressLineNumbers w:val="0"/>
        <w:spacing w:line="360" w:lineRule="auto"/>
        <w:ind w:firstLine="560" w:firstLineChars="200"/>
        <w:jc w:val="left"/>
        <w:outlineLvl w:val="0"/>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
        </w:rPr>
        <w:t xml:space="preserve">一、合同金额 </w:t>
      </w:r>
    </w:p>
    <w:p w14:paraId="375BEB45">
      <w:pPr>
        <w:keepNext w:val="0"/>
        <w:keepLines w:val="0"/>
        <w:widowControl/>
        <w:suppressLineNumbers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
        </w:rPr>
        <w:t>合同金额为(大写)：</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color w:val="000000"/>
          <w:kern w:val="0"/>
          <w:sz w:val="28"/>
          <w:szCs w:val="28"/>
          <w:highlight w:val="none"/>
          <w:lang w:val="en-US" w:eastAsia="zh-CN" w:bidi="ar"/>
        </w:rPr>
        <w:t>元整(￥</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color w:val="000000"/>
          <w:kern w:val="0"/>
          <w:sz w:val="28"/>
          <w:szCs w:val="28"/>
          <w:highlight w:val="none"/>
          <w:lang w:val="en-US" w:eastAsia="zh-CN" w:bidi="ar"/>
        </w:rPr>
        <w:t>元)人民币。</w:t>
      </w:r>
    </w:p>
    <w:p w14:paraId="0D8BFB75">
      <w:pPr>
        <w:keepNext w:val="0"/>
        <w:keepLines w:val="0"/>
        <w:widowControl/>
        <w:suppressLineNumbers w:val="0"/>
        <w:spacing w:line="360" w:lineRule="auto"/>
        <w:ind w:firstLine="560" w:firstLineChars="200"/>
        <w:jc w:val="left"/>
        <w:outlineLvl w:val="0"/>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
        </w:rPr>
        <w:t>二、服务范围</w:t>
      </w:r>
    </w:p>
    <w:p w14:paraId="5ABB6D3C">
      <w:pPr>
        <w:keepNext w:val="0"/>
        <w:keepLines w:val="0"/>
        <w:widowControl/>
        <w:suppressLineNumbers w:val="0"/>
        <w:spacing w:line="360" w:lineRule="auto"/>
        <w:ind w:firstLine="560" w:firstLineChars="200"/>
        <w:jc w:val="left"/>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甲方聘请乙方提供以下服务：</w:t>
      </w:r>
    </w:p>
    <w:p w14:paraId="6E0AD9C9">
      <w:pPr>
        <w:keepNext w:val="0"/>
        <w:keepLines w:val="0"/>
        <w:widowControl/>
        <w:suppressLineNumbers w:val="0"/>
        <w:spacing w:line="360" w:lineRule="auto"/>
        <w:ind w:firstLine="560" w:firstLineChars="200"/>
        <w:jc w:val="left"/>
        <w:outlineLvl w:val="1"/>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1、研究内容</w:t>
      </w:r>
    </w:p>
    <w:p w14:paraId="0D4C6AD0">
      <w:pPr>
        <w:widowControl/>
        <w:spacing w:line="360" w:lineRule="auto"/>
        <w:ind w:firstLine="560" w:firstLineChars="200"/>
        <w:jc w:val="left"/>
        <w:rPr>
          <w:rFonts w:hint="eastAsia" w:ascii="仿宋_GB2312" w:hAnsi="仿宋_GB2312" w:eastAsia="仿宋_GB2312" w:cs="仿宋_GB2312"/>
          <w:i w:val="0"/>
          <w:caps w:val="0"/>
          <w:color w:val="000000"/>
          <w:spacing w:val="0"/>
          <w:kern w:val="0"/>
          <w:sz w:val="28"/>
          <w:szCs w:val="28"/>
          <w:highlight w:val="none"/>
          <w:shd w:val="clear" w:color="auto" w:fill="auto"/>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auto"/>
          <w:lang w:val="en-US" w:eastAsia="zh-CN" w:bidi="ar"/>
        </w:rPr>
        <w:t>（1）空域规划与容量仿真（预可研阶段）专题研究：根据三亚新机场拟建跑道构型方案和建设目标年的容量需求，分析三亚地区军民航的空域特点与运行条件，提出三亚新机场预可研阶段的空域规划方案并进行容量仿真评估，编制满足民用运输机场预可行性研究深度要求和军民航审批要求的专题报告，服务军地协议签订工作；</w:t>
      </w:r>
    </w:p>
    <w:p w14:paraId="19736816">
      <w:pPr>
        <w:widowControl/>
        <w:spacing w:line="360" w:lineRule="auto"/>
        <w:ind w:firstLine="560" w:firstLineChars="200"/>
        <w:jc w:val="left"/>
        <w:rPr>
          <w:rFonts w:hint="eastAsia" w:ascii="仿宋_GB2312" w:hAnsi="仿宋_GB2312" w:eastAsia="仿宋_GB2312" w:cs="仿宋_GB2312"/>
          <w:i w:val="0"/>
          <w:caps w:val="0"/>
          <w:color w:val="000000"/>
          <w:spacing w:val="0"/>
          <w:kern w:val="0"/>
          <w:sz w:val="28"/>
          <w:szCs w:val="28"/>
          <w:highlight w:val="none"/>
          <w:shd w:val="clear" w:color="auto" w:fill="auto"/>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auto"/>
          <w:lang w:val="en-US" w:eastAsia="zh-CN" w:bidi="ar"/>
        </w:rPr>
        <w:t>（2）综合交通系统规划（预可研阶段）专题研究：根据三亚新机场场址区位特点，围绕构建新机场与三亚主城区、省内其他城市之间综合交通系统，以强化新机场与周边区域交通系统的快速对接为重点，系统规划区域综合交通网络布局，提出三亚新机场与高铁、城际铁路和高速公路、快速路、低空航路等交通基础设施的衔接方案，分别编制满足预可行性研究深度和报批要求的《综合交通系统规划（预可研阶段）专题研究报告》《三亚新机场综合交通枢纽GTC项目预可行研究报告》《三亚新机场高速连接线项目预可研报告》《三亚新机场轨道交通项目预可研报告》，并谋划生成重点项目。</w:t>
      </w:r>
    </w:p>
    <w:p w14:paraId="5F8149AF">
      <w:pPr>
        <w:widowControl/>
        <w:spacing w:line="360" w:lineRule="auto"/>
        <w:ind w:firstLine="560" w:firstLineChars="200"/>
        <w:jc w:val="both"/>
        <w:rPr>
          <w:rFonts w:hint="eastAsia"/>
          <w:highlight w:val="none"/>
          <w:lang w:val="en-US" w:eastAsia="zh-CN"/>
        </w:rPr>
      </w:pPr>
      <w:r>
        <w:rPr>
          <w:rFonts w:hint="eastAsia" w:ascii="仿宋_GB2312" w:hAnsi="仿宋_GB2312" w:eastAsia="仿宋_GB2312" w:cs="仿宋_GB2312"/>
          <w:i w:val="0"/>
          <w:caps w:val="0"/>
          <w:color w:val="000000"/>
          <w:spacing w:val="0"/>
          <w:kern w:val="0"/>
          <w:sz w:val="28"/>
          <w:szCs w:val="28"/>
          <w:highlight w:val="none"/>
          <w:shd w:val="clear" w:color="auto" w:fill="auto"/>
          <w:lang w:val="en-US" w:eastAsia="zh-CN" w:bidi="ar"/>
        </w:rPr>
        <w:t>（3）环境影响评价专题研究：根据《中华人民共和国环境保护法》《中华人民共和国环境影响评价法》《建设项目环境保护管理条例》等，开展包括项目污染源分析、项目环境调查和监测、项目环境影响预测和评估、环境报告措施建议等研究，并给出评价结论。分别编制满足项目预可行性研究深度的项目环境影响评估成果和满足项目环评审批要求的项目环境影响评估报告。</w:t>
      </w:r>
    </w:p>
    <w:p w14:paraId="184821F7">
      <w:pPr>
        <w:keepNext w:val="0"/>
        <w:keepLines w:val="0"/>
        <w:widowControl/>
        <w:suppressLineNumbers w:val="0"/>
        <w:spacing w:line="360" w:lineRule="auto"/>
        <w:ind w:firstLine="560" w:firstLineChars="200"/>
        <w:jc w:val="left"/>
        <w:outlineLvl w:val="1"/>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2、工作成果</w:t>
      </w:r>
    </w:p>
    <w:p w14:paraId="334C3DA7">
      <w:pPr>
        <w:keepNext w:val="0"/>
        <w:keepLines w:val="0"/>
        <w:widowControl/>
        <w:suppressLineNumbers w:val="0"/>
        <w:spacing w:line="360" w:lineRule="auto"/>
        <w:ind w:firstLine="560" w:firstLineChars="200"/>
        <w:jc w:val="left"/>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（1）书面成果</w:t>
      </w:r>
    </w:p>
    <w:p w14:paraId="3FA446AF">
      <w:pPr>
        <w:keepNext w:val="0"/>
        <w:keepLines w:val="0"/>
        <w:widowControl/>
        <w:suppressLineNumbers w:val="0"/>
        <w:spacing w:line="240" w:lineRule="auto"/>
        <w:ind w:firstLine="560" w:firstLineChars="200"/>
        <w:jc w:val="both"/>
        <w:rPr>
          <w:rFonts w:hint="eastAsia" w:ascii="仿宋_GB2312" w:hAnsi="仿宋_GB2312" w:eastAsia="仿宋_GB2312" w:cs="仿宋_GB2312"/>
          <w:i w:val="0"/>
          <w:caps w:val="0"/>
          <w:color w:val="000000"/>
          <w:spacing w:val="0"/>
          <w:kern w:val="0"/>
          <w:sz w:val="28"/>
          <w:szCs w:val="28"/>
          <w:highlight w:val="none"/>
          <w:shd w:val="clear" w:color="auto" w:fill="auto"/>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auto"/>
          <w:lang w:val="en-US" w:eastAsia="zh-CN" w:bidi="ar"/>
        </w:rPr>
        <w:t>根据《运输机场建设管理规定》《民用机场预可研及可研报告编制内容及深度要求》及相关国家、行业规定，编制满足运输机场预可研阶段深度要求的《空域规划与容量仿真（预可研阶段）专题研究报告》《综合交通系统规划（预可研阶段）专题研究报告》《三亚新机场综合交通枢纽GTC项目预可行研究报告》《三亚新机场高速连接线项目预可研报告》《三亚新机场轨道交通项目预可研报告》《三亚新机场项目环境影响评价专题报告》。</w:t>
      </w:r>
    </w:p>
    <w:p w14:paraId="1F5F4D67">
      <w:pPr>
        <w:keepNext w:val="0"/>
        <w:keepLines w:val="0"/>
        <w:widowControl/>
        <w:suppressLineNumbers w:val="0"/>
        <w:spacing w:line="240" w:lineRule="auto"/>
        <w:ind w:firstLine="560" w:firstLineChars="200"/>
        <w:jc w:val="left"/>
        <w:rPr>
          <w:rFonts w:hint="eastAsia" w:ascii="仿宋_GB2312" w:hAnsi="仿宋_GB2312" w:eastAsia="仿宋_GB2312" w:cs="仿宋_GB2312"/>
          <w:i w:val="0"/>
          <w:caps w:val="0"/>
          <w:color w:val="000000"/>
          <w:spacing w:val="0"/>
          <w:kern w:val="0"/>
          <w:sz w:val="28"/>
          <w:szCs w:val="28"/>
          <w:highlight w:val="none"/>
          <w:shd w:val="clear" w:color="auto" w:fill="auto"/>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auto"/>
          <w:lang w:val="en-US" w:eastAsia="zh-CN" w:bidi="ar"/>
        </w:rPr>
        <w:t>2.结合三亚新机场综合交通系统建设需求，谋划一批可落地、执行性强的</w:t>
      </w:r>
      <w:r>
        <w:rPr>
          <w:rFonts w:hint="eastAsia" w:ascii="仿宋_GB2312" w:hAnsi="仿宋_GB2312" w:eastAsia="仿宋_GB2312" w:cs="仿宋_GB2312"/>
          <w:i w:val="0"/>
          <w:caps w:val="0"/>
          <w:color w:val="000000"/>
          <w:spacing w:val="0"/>
          <w:kern w:val="0"/>
          <w:sz w:val="28"/>
          <w:szCs w:val="28"/>
          <w:highlight w:val="none"/>
          <w:u w:val="single"/>
          <w:shd w:val="clear" w:color="auto" w:fill="auto"/>
          <w:lang w:val="en-US" w:eastAsia="zh-CN" w:bidi="ar"/>
        </w:rPr>
        <w:t>交通基础设施</w:t>
      </w:r>
      <w:r>
        <w:rPr>
          <w:rFonts w:hint="eastAsia" w:ascii="仿宋_GB2312" w:hAnsi="仿宋_GB2312" w:eastAsia="仿宋_GB2312" w:cs="仿宋_GB2312"/>
          <w:i w:val="0"/>
          <w:caps w:val="0"/>
          <w:color w:val="000000"/>
          <w:spacing w:val="0"/>
          <w:kern w:val="0"/>
          <w:sz w:val="28"/>
          <w:szCs w:val="28"/>
          <w:highlight w:val="none"/>
          <w:shd w:val="clear" w:color="auto" w:fill="auto"/>
          <w:lang w:val="en-US" w:eastAsia="zh-CN" w:bidi="ar"/>
        </w:rPr>
        <w:t>领域项目，形成</w:t>
      </w:r>
      <w:r>
        <w:rPr>
          <w:rFonts w:hint="eastAsia" w:ascii="仿宋_GB2312" w:hAnsi="仿宋_GB2312" w:eastAsia="仿宋_GB2312" w:cs="仿宋_GB2312"/>
          <w:b/>
          <w:bCs/>
          <w:i w:val="0"/>
          <w:caps w:val="0"/>
          <w:color w:val="000000"/>
          <w:spacing w:val="0"/>
          <w:kern w:val="0"/>
          <w:sz w:val="28"/>
          <w:szCs w:val="28"/>
          <w:highlight w:val="none"/>
          <w:u w:val="single"/>
          <w:shd w:val="clear" w:color="auto" w:fill="auto"/>
          <w:lang w:val="en-US" w:eastAsia="zh-CN" w:bidi="ar"/>
        </w:rPr>
        <w:t>项目谋划清单，</w:t>
      </w:r>
      <w:r>
        <w:rPr>
          <w:rFonts w:hint="eastAsia" w:ascii="仿宋_GB2312" w:hAnsi="仿宋_GB2312" w:eastAsia="仿宋_GB2312" w:cs="仿宋_GB2312"/>
          <w:i w:val="0"/>
          <w:caps w:val="0"/>
          <w:color w:val="000000"/>
          <w:spacing w:val="0"/>
          <w:kern w:val="0"/>
          <w:sz w:val="28"/>
          <w:szCs w:val="28"/>
          <w:highlight w:val="none"/>
          <w:shd w:val="clear" w:color="auto" w:fill="auto"/>
          <w:lang w:val="en-US" w:eastAsia="zh-CN" w:bidi="ar"/>
        </w:rPr>
        <w:t>不少于</w:t>
      </w:r>
      <w:r>
        <w:rPr>
          <w:rFonts w:hint="default"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u w:val="single"/>
          <w:lang w:val="en-US" w:eastAsia="zh-CN"/>
        </w:rPr>
        <w:t xml:space="preserve"> </w:t>
      </w:r>
      <w:r>
        <w:rPr>
          <w:rFonts w:hint="default"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i w:val="0"/>
          <w:caps w:val="0"/>
          <w:color w:val="000000"/>
          <w:spacing w:val="0"/>
          <w:kern w:val="0"/>
          <w:sz w:val="28"/>
          <w:szCs w:val="28"/>
          <w:highlight w:val="none"/>
          <w:shd w:val="clear" w:color="auto" w:fill="auto"/>
          <w:lang w:val="en-US" w:eastAsia="zh-CN" w:bidi="ar"/>
        </w:rPr>
        <w:t>个重大标志性项目(单个项目投资规模不低于1亿元或具备较强产业带动性</w:t>
      </w:r>
      <w:r>
        <w:rPr>
          <w:rFonts w:hint="eastAsia" w:ascii="仿宋_GB2312" w:hAnsi="仿宋_GB2312" w:eastAsia="仿宋_GB2312" w:cs="仿宋_GB2312"/>
          <w:i w:val="0"/>
          <w:caps w:val="0"/>
          <w:color w:val="auto"/>
          <w:spacing w:val="0"/>
          <w:kern w:val="0"/>
          <w:sz w:val="28"/>
          <w:szCs w:val="28"/>
          <w:highlight w:val="none"/>
          <w:shd w:val="clear" w:color="auto" w:fill="auto"/>
          <w:lang w:val="en-US" w:eastAsia="zh-CN" w:bidi="ar"/>
        </w:rPr>
        <w:t>)，总投资额不低于</w:t>
      </w:r>
      <w:r>
        <w:rPr>
          <w:rFonts w:hint="default"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u w:val="single"/>
          <w:lang w:val="en-US" w:eastAsia="zh-CN"/>
        </w:rPr>
        <w:t xml:space="preserve"> </w:t>
      </w:r>
      <w:r>
        <w:rPr>
          <w:rFonts w:hint="default"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i w:val="0"/>
          <w:caps w:val="0"/>
          <w:color w:val="auto"/>
          <w:spacing w:val="0"/>
          <w:kern w:val="0"/>
          <w:sz w:val="28"/>
          <w:szCs w:val="28"/>
          <w:highlight w:val="none"/>
          <w:shd w:val="clear" w:color="auto" w:fill="auto"/>
          <w:lang w:val="en-US" w:eastAsia="zh-CN" w:bidi="ar"/>
        </w:rPr>
        <w:t>亿元。项目谋划清单的内容应包含项目名称、项目谋划依据、建设内容及规</w:t>
      </w:r>
      <w:r>
        <w:rPr>
          <w:rFonts w:hint="eastAsia" w:ascii="仿宋_GB2312" w:hAnsi="仿宋_GB2312" w:eastAsia="仿宋_GB2312" w:cs="仿宋_GB2312"/>
          <w:i w:val="0"/>
          <w:caps w:val="0"/>
          <w:color w:val="000000"/>
          <w:spacing w:val="0"/>
          <w:kern w:val="0"/>
          <w:sz w:val="28"/>
          <w:szCs w:val="28"/>
          <w:highlight w:val="none"/>
          <w:shd w:val="clear" w:color="auto" w:fill="auto"/>
          <w:lang w:val="en-US" w:eastAsia="zh-CN" w:bidi="ar"/>
        </w:rPr>
        <w:t>模、选址建议、匡算投资、资金来源建议、建设周期、经济效益分析、建议业主或潜在投资人、成熟度及可能性分析等基本要素，在清单中需对各要素内容进行充分明确的表述。</w:t>
      </w:r>
    </w:p>
    <w:p w14:paraId="709EEFA8">
      <w:pPr>
        <w:keepNext w:val="0"/>
        <w:keepLines w:val="0"/>
        <w:widowControl/>
        <w:suppressLineNumbers w:val="0"/>
        <w:spacing w:line="360" w:lineRule="auto"/>
        <w:ind w:firstLine="560" w:firstLineChars="200"/>
        <w:jc w:val="left"/>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（2）项目专项服务</w:t>
      </w:r>
    </w:p>
    <w:p w14:paraId="79397A6E">
      <w:pPr>
        <w:pStyle w:val="3"/>
        <w:ind w:left="0" w:leftChars="0" w:firstLine="638" w:firstLineChars="228"/>
        <w:rPr>
          <w:rFonts w:hint="eastAsia" w:ascii="仿宋_GB2312" w:eastAsia="仿宋_GB2312" w:cs="仿宋_GB2312"/>
          <w:color w:val="000000"/>
          <w:kern w:val="0"/>
          <w:sz w:val="28"/>
          <w:szCs w:val="28"/>
          <w:highlight w:val="none"/>
          <w:lang w:val="en-US" w:eastAsia="zh-CN" w:bidi="ar"/>
        </w:rPr>
      </w:pPr>
      <w:r>
        <w:rPr>
          <w:rFonts w:hint="eastAsia" w:ascii="仿宋_GB2312" w:eastAsia="仿宋_GB2312" w:cs="仿宋_GB2312"/>
          <w:color w:val="000000"/>
          <w:kern w:val="0"/>
          <w:sz w:val="28"/>
          <w:szCs w:val="28"/>
          <w:highlight w:val="none"/>
          <w:lang w:val="en-US" w:eastAsia="zh-CN" w:bidi="ar"/>
        </w:rPr>
        <w:t>乙方需</w:t>
      </w:r>
      <w:r>
        <w:rPr>
          <w:rFonts w:hint="eastAsia" w:ascii="仿宋_GB2312" w:hAnsi="仿宋_GB2312" w:eastAsia="仿宋_GB2312" w:cs="仿宋_GB2312"/>
          <w:i w:val="0"/>
          <w:caps w:val="0"/>
          <w:color w:val="000000"/>
          <w:spacing w:val="0"/>
          <w:kern w:val="0"/>
          <w:sz w:val="28"/>
          <w:szCs w:val="28"/>
          <w:highlight w:val="none"/>
          <w:shd w:val="clear" w:color="auto" w:fill="auto"/>
          <w:lang w:val="en-US" w:eastAsia="zh-CN" w:bidi="ar"/>
        </w:rPr>
        <w:t>协助配合项目业主完成三亚新机场预可行性研究报告和三亚新机场项目环境影响评价报告的相关报批工作</w:t>
      </w:r>
      <w:r>
        <w:rPr>
          <w:rFonts w:hint="eastAsia" w:ascii="仿宋_GB2312" w:eastAsia="仿宋_GB2312" w:cs="仿宋_GB2312"/>
          <w:color w:val="000000"/>
          <w:kern w:val="0"/>
          <w:sz w:val="28"/>
          <w:szCs w:val="28"/>
          <w:highlight w:val="none"/>
          <w:lang w:val="en-US" w:eastAsia="zh-CN" w:bidi="ar"/>
        </w:rPr>
        <w:t>。</w:t>
      </w:r>
    </w:p>
    <w:p w14:paraId="279AE463">
      <w:pPr>
        <w:keepNext w:val="0"/>
        <w:keepLines w:val="0"/>
        <w:widowControl/>
        <w:suppressLineNumbers w:val="0"/>
        <w:spacing w:line="360" w:lineRule="auto"/>
        <w:ind w:firstLine="560" w:firstLineChars="200"/>
        <w:jc w:val="left"/>
        <w:outlineLvl w:val="1"/>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3、验收标准和方式</w:t>
      </w:r>
    </w:p>
    <w:p w14:paraId="2EFAA348">
      <w:pPr>
        <w:keepNext w:val="0"/>
        <w:keepLines w:val="0"/>
        <w:widowControl/>
        <w:suppressLineNumbers w:val="0"/>
        <w:spacing w:line="360" w:lineRule="auto"/>
        <w:ind w:firstLine="560" w:firstLineChars="200"/>
        <w:jc w:val="left"/>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（1）验收标准：通过专家评审会验收，并由审批单位同意受理审查。</w:t>
      </w:r>
    </w:p>
    <w:p w14:paraId="61ED806A">
      <w:pPr>
        <w:keepNext w:val="0"/>
        <w:keepLines w:val="0"/>
        <w:widowControl/>
        <w:suppressLineNumbers w:val="0"/>
        <w:spacing w:line="360" w:lineRule="auto"/>
        <w:ind w:firstLine="560" w:firstLineChars="200"/>
        <w:jc w:val="left"/>
        <w:rPr>
          <w:rFonts w:hint="default"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2）验收方法：乙方向甲方提供书面成果文件后，甲方应当在5日内对书面成果文件组织专家评审会进行审核验收。甲方有整改意见的，乙方须按甲方的要求进行整改，并向甲方提交整改意见稿，直至评审验收通过。同时，乙方配合甲方按照三亚新机场预可行性报告和项目环评报告报批相关要求修改完善成果文件，直至完成相关报批工作。</w:t>
      </w:r>
    </w:p>
    <w:p w14:paraId="193FEBE4">
      <w:pPr>
        <w:keepNext w:val="0"/>
        <w:keepLines w:val="0"/>
        <w:widowControl/>
        <w:suppressLineNumbers w:val="0"/>
        <w:spacing w:line="360" w:lineRule="auto"/>
        <w:ind w:firstLine="560" w:firstLineChars="200"/>
        <w:jc w:val="left"/>
        <w:outlineLvl w:val="0"/>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三、双方的权利和义务</w:t>
      </w:r>
    </w:p>
    <w:p w14:paraId="09F2B64D">
      <w:pPr>
        <w:keepNext w:val="0"/>
        <w:keepLines w:val="0"/>
        <w:widowControl/>
        <w:suppressLineNumbers w:val="0"/>
        <w:spacing w:line="360" w:lineRule="auto"/>
        <w:ind w:firstLine="560" w:firstLineChars="200"/>
        <w:jc w:val="left"/>
        <w:outlineLvl w:val="1"/>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
        </w:rPr>
        <w:t>(一)甲方的权利和义务</w:t>
      </w:r>
    </w:p>
    <w:p w14:paraId="32C11F20">
      <w:pPr>
        <w:keepNext w:val="0"/>
        <w:keepLines w:val="0"/>
        <w:widowControl/>
        <w:suppressLineNumbers w:val="0"/>
        <w:spacing w:line="360" w:lineRule="auto"/>
        <w:ind w:firstLine="560" w:firstLineChars="200"/>
        <w:jc w:val="left"/>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为保证乙方有效进行服务工作，甲方应当向乙方提供下列工作条件和协作事项：</w:t>
      </w:r>
    </w:p>
    <w:p w14:paraId="746622F1">
      <w:pPr>
        <w:keepNext w:val="0"/>
        <w:keepLines w:val="0"/>
        <w:widowControl/>
        <w:suppressLineNumbers w:val="0"/>
        <w:spacing w:line="360" w:lineRule="auto"/>
        <w:ind w:firstLine="560" w:firstLineChars="200"/>
        <w:jc w:val="left"/>
        <w:outlineLvl w:val="2"/>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1、提供资料及信息：</w:t>
      </w:r>
    </w:p>
    <w:p w14:paraId="5EDCC590">
      <w:pPr>
        <w:keepNext w:val="0"/>
        <w:keepLines w:val="0"/>
        <w:widowControl/>
        <w:suppressLineNumbers w:val="0"/>
        <w:spacing w:line="360" w:lineRule="auto"/>
        <w:ind w:firstLine="560" w:firstLineChars="200"/>
        <w:jc w:val="left"/>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乙方根据其工作的必要条件，可以要求甲方提供与该项目相关的资料及信息。</w:t>
      </w:r>
    </w:p>
    <w:p w14:paraId="6AB7E98E">
      <w:pPr>
        <w:keepNext w:val="0"/>
        <w:keepLines w:val="0"/>
        <w:widowControl/>
        <w:suppressLineNumbers w:val="0"/>
        <w:spacing w:line="360" w:lineRule="auto"/>
        <w:ind w:firstLine="560" w:firstLineChars="200"/>
        <w:jc w:val="left"/>
        <w:outlineLvl w:val="2"/>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2、提供工作条件：</w:t>
      </w:r>
    </w:p>
    <w:p w14:paraId="010EB592">
      <w:pPr>
        <w:keepNext w:val="0"/>
        <w:keepLines w:val="0"/>
        <w:widowControl/>
        <w:suppressLineNumbers w:val="0"/>
        <w:spacing w:line="360" w:lineRule="auto"/>
        <w:ind w:firstLine="560" w:firstLineChars="200"/>
        <w:jc w:val="left"/>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合同执行期间，甲方可以在不影响其正常生产经营活动的前提下配合乙方开展实地调研工作。</w:t>
      </w:r>
    </w:p>
    <w:p w14:paraId="31B3CA05">
      <w:pPr>
        <w:keepNext w:val="0"/>
        <w:keepLines w:val="0"/>
        <w:widowControl/>
        <w:suppressLineNumbers w:val="0"/>
        <w:spacing w:line="360" w:lineRule="auto"/>
        <w:ind w:firstLine="560" w:firstLineChars="200"/>
        <w:jc w:val="left"/>
        <w:outlineLvl w:val="2"/>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3、甲方提供上述工作条件和协作事项的时间及方式：按照双方约定执行。</w:t>
      </w:r>
    </w:p>
    <w:p w14:paraId="391982BE">
      <w:pPr>
        <w:keepNext w:val="0"/>
        <w:keepLines w:val="0"/>
        <w:widowControl/>
        <w:suppressLineNumbers w:val="0"/>
        <w:spacing w:line="360" w:lineRule="auto"/>
        <w:ind w:firstLine="560" w:firstLineChars="200"/>
        <w:jc w:val="left"/>
        <w:outlineLvl w:val="1"/>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
        </w:rPr>
        <w:t xml:space="preserve">(二)乙方的权利和义务 </w:t>
      </w:r>
    </w:p>
    <w:p w14:paraId="4F4D27AA">
      <w:pPr>
        <w:keepNext w:val="0"/>
        <w:keepLines w:val="0"/>
        <w:widowControl/>
        <w:suppressLineNumbers w:val="0"/>
        <w:spacing w:line="360" w:lineRule="auto"/>
        <w:ind w:firstLine="560" w:firstLineChars="200"/>
        <w:jc w:val="left"/>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1、乙方应在服务期限内提供本合同约定的服务，并提交符合要求的报告成果。乙方不能按照上述期限完成服务的，根据实际执行情况双方另行协商确定并签订书面的补充协议；</w:t>
      </w:r>
    </w:p>
    <w:p w14:paraId="179593EF">
      <w:pPr>
        <w:keepNext w:val="0"/>
        <w:keepLines w:val="0"/>
        <w:widowControl/>
        <w:suppressLineNumbers w:val="0"/>
        <w:spacing w:line="360" w:lineRule="auto"/>
        <w:ind w:firstLine="560" w:firstLineChars="200"/>
        <w:jc w:val="left"/>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2、乙方在整个服务过程中应严格遵守相关法律法规、规范性文</w:t>
      </w:r>
      <w:r>
        <w:rPr>
          <w:rFonts w:hint="eastAsia" w:ascii="仿宋_GB2312" w:hAnsi="仿宋_GB2312" w:eastAsia="仿宋_GB2312" w:cs="仿宋_GB2312"/>
          <w:color w:val="000000"/>
          <w:kern w:val="0"/>
          <w:sz w:val="28"/>
          <w:szCs w:val="28"/>
          <w:highlight w:val="none"/>
          <w:lang w:val="en-US" w:eastAsia="zh-CN" w:bidi="ar"/>
        </w:rPr>
        <w:t>件的规定，保持执行质量保证体系和严格的质量控制程序，保证使用</w:t>
      </w:r>
      <w:r>
        <w:rPr>
          <w:rFonts w:hint="eastAsia" w:ascii="仿宋_GB2312" w:hAnsi="仿宋_GB2312" w:eastAsia="仿宋_GB2312" w:cs="仿宋_GB2312"/>
          <w:color w:val="000000"/>
          <w:kern w:val="0"/>
          <w:sz w:val="28"/>
          <w:szCs w:val="28"/>
          <w:highlight w:val="none"/>
          <w:lang w:val="en-US" w:eastAsia="zh-CN" w:bidi="ar"/>
        </w:rPr>
        <w:t>适当合格的专业人员为甲方提供服务，保证按本合同约定提供满足合同要求的服务。</w:t>
      </w:r>
    </w:p>
    <w:p w14:paraId="3E235D3B">
      <w:pPr>
        <w:keepNext w:val="0"/>
        <w:keepLines w:val="0"/>
        <w:widowControl/>
        <w:suppressLineNumbers w:val="0"/>
        <w:spacing w:line="360" w:lineRule="auto"/>
        <w:ind w:firstLine="560" w:firstLineChars="200"/>
        <w:jc w:val="left"/>
        <w:rPr>
          <w:rFonts w:hint="default" w:ascii="仿宋_GB2312" w:hAnsi="仿宋_GB2312" w:eastAsia="仿宋_GB2312" w:cs="仿宋_GB2312"/>
          <w:color w:val="000000"/>
          <w:kern w:val="0"/>
          <w:sz w:val="28"/>
          <w:szCs w:val="28"/>
          <w:highlight w:val="none"/>
          <w:lang w:val="en-US" w:eastAsia="zh-CN" w:bidi="ar"/>
        </w:rPr>
      </w:pPr>
      <w:r>
        <w:rPr>
          <w:rFonts w:hint="default" w:ascii="仿宋_GB2312" w:hAnsi="仿宋_GB2312" w:eastAsia="仿宋_GB2312" w:cs="仿宋_GB2312"/>
          <w:color w:val="000000"/>
          <w:kern w:val="0"/>
          <w:sz w:val="28"/>
          <w:szCs w:val="28"/>
          <w:highlight w:val="none"/>
          <w:lang w:eastAsia="zh-CN" w:bidi="ar"/>
        </w:rPr>
        <w:t>3、乙方应勤勉尽责履行好合同义务，且未经甲方书面同意，乙方不得将本合同的权利义务转让给第三方</w:t>
      </w:r>
      <w:r>
        <w:rPr>
          <w:rFonts w:hint="eastAsia" w:ascii="仿宋_GB2312" w:hAnsi="仿宋_GB2312" w:eastAsia="仿宋_GB2312" w:cs="仿宋_GB2312"/>
          <w:color w:val="000000"/>
          <w:kern w:val="0"/>
          <w:sz w:val="28"/>
          <w:szCs w:val="28"/>
          <w:highlight w:val="none"/>
          <w:lang w:val="en-US" w:eastAsia="zh-CN" w:bidi="ar"/>
        </w:rPr>
        <w:t>。</w:t>
      </w:r>
    </w:p>
    <w:p w14:paraId="2C8B603F">
      <w:pPr>
        <w:keepNext w:val="0"/>
        <w:keepLines w:val="0"/>
        <w:widowControl/>
        <w:suppressLineNumbers w:val="0"/>
        <w:spacing w:line="360" w:lineRule="auto"/>
        <w:ind w:firstLine="560" w:firstLineChars="200"/>
        <w:jc w:val="left"/>
        <w:outlineLvl w:val="0"/>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
        </w:rPr>
        <w:t xml:space="preserve">四、服务期限 </w:t>
      </w:r>
    </w:p>
    <w:p w14:paraId="64F8FD32">
      <w:pPr>
        <w:keepNext w:val="0"/>
        <w:keepLines w:val="0"/>
        <w:widowControl/>
        <w:suppressLineNumbers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
        </w:rPr>
        <w:t>委托服务期限：自合同签订之日起至2025年</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color w:val="000000"/>
          <w:kern w:val="0"/>
          <w:sz w:val="28"/>
          <w:szCs w:val="28"/>
          <w:highlight w:val="none"/>
          <w:lang w:val="en-US" w:eastAsia="zh-CN" w:bidi="ar"/>
        </w:rPr>
        <w:t>月</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color w:val="000000"/>
          <w:kern w:val="0"/>
          <w:sz w:val="28"/>
          <w:szCs w:val="28"/>
          <w:highlight w:val="none"/>
          <w:lang w:val="en-US" w:eastAsia="zh-CN" w:bidi="ar"/>
        </w:rPr>
        <w:t xml:space="preserve">日止。 </w:t>
      </w:r>
    </w:p>
    <w:p w14:paraId="6F4C83CC">
      <w:pPr>
        <w:keepNext w:val="0"/>
        <w:keepLines w:val="0"/>
        <w:widowControl/>
        <w:suppressLineNumbers w:val="0"/>
        <w:spacing w:line="360" w:lineRule="auto"/>
        <w:ind w:firstLine="560" w:firstLineChars="200"/>
        <w:jc w:val="left"/>
        <w:outlineLvl w:val="0"/>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
        </w:rPr>
        <w:t xml:space="preserve">五、付款方式 </w:t>
      </w:r>
    </w:p>
    <w:p w14:paraId="4BC9C2D9">
      <w:pPr>
        <w:keepNext w:val="0"/>
        <w:keepLines w:val="0"/>
        <w:widowControl/>
        <w:suppressLineNumbers w:val="0"/>
        <w:spacing w:line="360" w:lineRule="auto"/>
        <w:ind w:firstLine="560" w:firstLineChars="200"/>
        <w:jc w:val="left"/>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（1）合同签订后10个工作日内，乙方开具有效发票给甲方，甲方收到发票后向乙方支付合同金额50%的项目款。</w:t>
      </w:r>
    </w:p>
    <w:p w14:paraId="1CE6ACE7">
      <w:pPr>
        <w:keepNext w:val="0"/>
        <w:keepLines w:val="0"/>
        <w:widowControl/>
        <w:suppressLineNumbers w:val="0"/>
        <w:spacing w:line="360" w:lineRule="auto"/>
        <w:ind w:firstLine="560" w:firstLineChars="200"/>
        <w:jc w:val="left"/>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（2）乙方提交研究报告成果，通过专家评审验收会并修改完善后10个工作日内，甲方收到发票后向乙方支付合同45%的项目款。</w:t>
      </w:r>
    </w:p>
    <w:p w14:paraId="2DFC41DB">
      <w:pPr>
        <w:keepNext w:val="0"/>
        <w:keepLines w:val="0"/>
        <w:widowControl/>
        <w:suppressLineNumbers w:val="0"/>
        <w:spacing w:line="360" w:lineRule="auto"/>
        <w:ind w:firstLine="560" w:firstLineChars="200"/>
        <w:jc w:val="left"/>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（3）协助甲方完成三亚新机场预可行性研究报告报批工作（国家发展改革委受理审查）且取得三亚新机场项目环评批复后10个工作日内，甲方向乙方支付合同5%的项目款。</w:t>
      </w:r>
    </w:p>
    <w:p w14:paraId="64DF1973">
      <w:pPr>
        <w:keepNext w:val="0"/>
        <w:keepLines w:val="0"/>
        <w:widowControl/>
        <w:suppressLineNumbers w:val="0"/>
        <w:spacing w:line="360" w:lineRule="auto"/>
        <w:ind w:firstLine="560" w:firstLineChars="200"/>
        <w:jc w:val="left"/>
        <w:outlineLvl w:val="0"/>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
        </w:rPr>
        <w:t xml:space="preserve">六、知识产权归属 </w:t>
      </w:r>
    </w:p>
    <w:p w14:paraId="4A44C984">
      <w:pPr>
        <w:keepNext w:val="0"/>
        <w:keepLines w:val="0"/>
        <w:widowControl/>
        <w:suppressLineNumbers w:val="0"/>
        <w:spacing w:line="360" w:lineRule="auto"/>
        <w:ind w:firstLine="560" w:firstLineChars="200"/>
        <w:jc w:val="left"/>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1、乙方依本合同约定所完成的研究成果及版权等知识产权及其相关的申请权归双方所共有，甲方有权作为知识产权共有人免费使用前述知识产权。如乙方将前述研究成果出版的，甲方享有在相关出版物上列为赞助方的权利。上述共有知识产权的申请、获得以及由此产生的相关收益等事项，由双方协商并另行签署书面文件进行约定。</w:t>
      </w:r>
    </w:p>
    <w:p w14:paraId="10301668">
      <w:pPr>
        <w:keepNext w:val="0"/>
        <w:keepLines w:val="0"/>
        <w:widowControl/>
        <w:suppressLineNumbers w:val="0"/>
        <w:spacing w:line="360" w:lineRule="auto"/>
        <w:ind w:firstLine="560" w:firstLineChars="200"/>
        <w:jc w:val="left"/>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2、在利用前款所约定的共有技术成果的基础上，由甲方独立开发完成的技术成果及其相关知识产权均归甲方单独所有，乙方对此不享有任何权利。</w:t>
      </w:r>
    </w:p>
    <w:p w14:paraId="48EC21B8">
      <w:pPr>
        <w:keepNext w:val="0"/>
        <w:keepLines w:val="0"/>
        <w:widowControl/>
        <w:suppressLineNumbers w:val="0"/>
        <w:spacing w:line="360" w:lineRule="auto"/>
        <w:ind w:firstLine="560" w:firstLineChars="200"/>
        <w:jc w:val="left"/>
        <w:outlineLvl w:val="0"/>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
        </w:rPr>
        <w:t xml:space="preserve">七、保密 </w:t>
      </w:r>
    </w:p>
    <w:p w14:paraId="669330FB">
      <w:pPr>
        <w:keepNext w:val="0"/>
        <w:keepLines w:val="0"/>
        <w:widowControl/>
        <w:suppressLineNumbers w:val="0"/>
        <w:spacing w:line="360" w:lineRule="auto"/>
        <w:ind w:firstLine="560" w:firstLineChars="200"/>
        <w:jc w:val="left"/>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1、乙方承诺以最严格的保密方式保存和维护从甲方或甲方代表获得的保密信息，未经甲方事先书面同意，不得向任何第三方披露。保密信息包括但不限于本项目、规格、计划、设计、软件及开发资料、数据、图纸、式样、样本或甲方为上述内容向乙方提供的任何其它资料。</w:t>
      </w:r>
    </w:p>
    <w:p w14:paraId="65FA0F95">
      <w:pPr>
        <w:keepNext w:val="0"/>
        <w:keepLines w:val="0"/>
        <w:widowControl/>
        <w:suppressLineNumbers w:val="0"/>
        <w:spacing w:line="360" w:lineRule="auto"/>
        <w:ind w:firstLine="560" w:firstLineChars="200"/>
        <w:jc w:val="left"/>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2、乙方应保证本项目执行人员：</w:t>
      </w:r>
    </w:p>
    <w:p w14:paraId="2B8C897B">
      <w:pPr>
        <w:keepNext w:val="0"/>
        <w:keepLines w:val="0"/>
        <w:widowControl/>
        <w:suppressLineNumbers w:val="0"/>
        <w:spacing w:line="360" w:lineRule="auto"/>
        <w:ind w:firstLine="560" w:firstLineChars="200"/>
        <w:jc w:val="left"/>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A 只有在为了本项目的目的而必须知道保密信息的情况下，才允许获取从甲方或甲方代表获得的任何保密信息；</w:t>
      </w:r>
    </w:p>
    <w:p w14:paraId="35ED617E">
      <w:pPr>
        <w:keepNext w:val="0"/>
        <w:keepLines w:val="0"/>
        <w:widowControl/>
        <w:suppressLineNumbers w:val="0"/>
        <w:spacing w:line="360" w:lineRule="auto"/>
        <w:ind w:firstLine="560" w:firstLineChars="200"/>
        <w:jc w:val="left"/>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B 必须了解本项目规定的保密要求；</w:t>
      </w:r>
    </w:p>
    <w:p w14:paraId="380CF807">
      <w:pPr>
        <w:keepNext w:val="0"/>
        <w:keepLines w:val="0"/>
        <w:widowControl/>
        <w:suppressLineNumbers w:val="0"/>
        <w:spacing w:line="360" w:lineRule="auto"/>
        <w:ind w:firstLine="560" w:firstLineChars="200"/>
        <w:jc w:val="left"/>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C 不得造成或允许向任何第三方透露保密信息。</w:t>
      </w:r>
    </w:p>
    <w:p w14:paraId="18FB948C">
      <w:pPr>
        <w:keepNext w:val="0"/>
        <w:keepLines w:val="0"/>
        <w:widowControl/>
        <w:suppressLineNumbers w:val="0"/>
        <w:spacing w:line="360" w:lineRule="auto"/>
        <w:ind w:firstLine="560" w:firstLineChars="200"/>
        <w:jc w:val="left"/>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3、未经甲方书面许可，乙方透露或使用了保密信息，应当在不损害甲方其它利益的情况下，尽一切努力协助甲方收回保密信息，防止使用、传播、出售或以其它任何方式处置该保密信息。</w:t>
      </w:r>
    </w:p>
    <w:p w14:paraId="4A67DB02">
      <w:pPr>
        <w:keepNext w:val="0"/>
        <w:keepLines w:val="0"/>
        <w:widowControl/>
        <w:suppressLineNumbers w:val="0"/>
        <w:spacing w:line="360" w:lineRule="auto"/>
        <w:ind w:firstLine="560" w:firstLineChars="200"/>
        <w:jc w:val="left"/>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4、本项目验收后3个工作日内，乙方应向甲方交还其获得的保密信息，</w:t>
      </w:r>
      <w:r>
        <w:rPr>
          <w:rFonts w:hint="eastAsia" w:ascii="仿宋_GB2312" w:hAnsi="仿宋_GB2312" w:eastAsia="仿宋_GB2312" w:cs="仿宋_GB2312"/>
          <w:color w:val="000000"/>
          <w:kern w:val="0"/>
          <w:sz w:val="28"/>
          <w:szCs w:val="28"/>
          <w:highlight w:val="none"/>
          <w:lang w:val="en-US" w:eastAsia="zh-CN" w:bidi="ar"/>
        </w:rPr>
        <w:t>不得以任何方式进行复制留存。</w:t>
      </w:r>
    </w:p>
    <w:p w14:paraId="31F711D5">
      <w:pPr>
        <w:keepNext w:val="0"/>
        <w:keepLines w:val="0"/>
        <w:widowControl/>
        <w:suppressLineNumbers w:val="0"/>
        <w:spacing w:line="360" w:lineRule="auto"/>
        <w:ind w:firstLine="560" w:firstLineChars="200"/>
        <w:jc w:val="left"/>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5、本项目有效期间及其后的十年内，本条款的规定仍对乙方发生效力，不因本项目的终止而失效。</w:t>
      </w:r>
    </w:p>
    <w:p w14:paraId="08CBEA89">
      <w:pPr>
        <w:keepNext w:val="0"/>
        <w:keepLines w:val="0"/>
        <w:widowControl/>
        <w:suppressLineNumbers w:val="0"/>
        <w:spacing w:line="360" w:lineRule="auto"/>
        <w:ind w:firstLine="560" w:firstLineChars="200"/>
        <w:jc w:val="left"/>
        <w:outlineLvl w:val="0"/>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
        </w:rPr>
        <w:t xml:space="preserve">八、违约责任与赔偿损失 </w:t>
      </w:r>
    </w:p>
    <w:p w14:paraId="3D14C2F3">
      <w:pPr>
        <w:keepNext w:val="0"/>
        <w:keepLines w:val="0"/>
        <w:widowControl/>
        <w:suppressLineNumbers w:val="0"/>
        <w:spacing w:line="360" w:lineRule="auto"/>
        <w:ind w:firstLine="560" w:firstLineChars="200"/>
        <w:jc w:val="left"/>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1、乙方提供的服务不符合招标文件、投标文件或本合同规定的，甲方有权拒收，并且乙方须向甲方支付本合同总价5%的违约金。</w:t>
      </w:r>
    </w:p>
    <w:p w14:paraId="241DB75C">
      <w:pPr>
        <w:keepNext w:val="0"/>
        <w:keepLines w:val="0"/>
        <w:widowControl/>
        <w:suppressLineNumbers w:val="0"/>
        <w:spacing w:line="360" w:lineRule="auto"/>
        <w:ind w:firstLine="560" w:firstLineChars="200"/>
        <w:jc w:val="left"/>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2、乙方未能按本合同规定的交付时间提供服务，从逾期之日起每日按本合同总价3‰的数额向甲方支付违约金；逾期半个月以上的，甲方有权终止合同，由此造成的甲方经济损失由乙方承担。</w:t>
      </w:r>
    </w:p>
    <w:p w14:paraId="1E188E42">
      <w:pPr>
        <w:keepNext w:val="0"/>
        <w:keepLines w:val="0"/>
        <w:widowControl/>
        <w:suppressLineNumbers w:val="0"/>
        <w:spacing w:line="240" w:lineRule="auto"/>
        <w:ind w:firstLine="560" w:firstLineChars="200"/>
        <w:jc w:val="left"/>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3、</w:t>
      </w:r>
      <w:r>
        <w:rPr>
          <w:rFonts w:hint="eastAsia" w:ascii="仿宋_GB2312" w:hAnsi="仿宋_GB2312" w:eastAsia="仿宋_GB2312" w:cs="仿宋_GB2312"/>
          <w:i w:val="0"/>
          <w:iCs w:val="0"/>
          <w:caps w:val="0"/>
          <w:color w:val="000000"/>
          <w:spacing w:val="0"/>
          <w:kern w:val="0"/>
          <w:sz w:val="28"/>
          <w:szCs w:val="28"/>
          <w:highlight w:val="none"/>
          <w:shd w:val="clear" w:color="auto" w:fill="auto"/>
          <w:lang w:val="en-US" w:eastAsia="zh-CN" w:bidi="ar"/>
        </w:rPr>
        <w:t>甲方无正当理由拒收接受服务，到期拒付服务款项的，甲方向乙方偿付本合同总价的5%的违约金。甲方逾期付款，则每日按本合同总价的2‰向乙方偿付违约金，违约金总金额不超过合同总金额的5%。但因财政资金拨款不到位（包括但不限于财政款项紧张、财政办理手续迟延等）而导致甲方逾期付款的，甲方不承担违约责任。</w:t>
      </w:r>
    </w:p>
    <w:p w14:paraId="3319874C">
      <w:pPr>
        <w:keepNext w:val="0"/>
        <w:keepLines w:val="0"/>
        <w:widowControl/>
        <w:suppressLineNumbers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
        </w:rPr>
        <w:t xml:space="preserve">4、其它违约责任按《中华人民共和国民法典》处理。 </w:t>
      </w:r>
    </w:p>
    <w:p w14:paraId="1429DC63">
      <w:pPr>
        <w:keepNext w:val="0"/>
        <w:keepLines w:val="0"/>
        <w:widowControl/>
        <w:suppressLineNumbers w:val="0"/>
        <w:spacing w:line="360" w:lineRule="auto"/>
        <w:ind w:firstLine="560" w:firstLineChars="200"/>
        <w:jc w:val="left"/>
        <w:outlineLvl w:val="0"/>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
        </w:rPr>
        <w:t xml:space="preserve">九、争端的解决 </w:t>
      </w:r>
    </w:p>
    <w:p w14:paraId="26A43B86">
      <w:pPr>
        <w:keepNext w:val="0"/>
        <w:keepLines w:val="0"/>
        <w:widowControl/>
        <w:suppressLineNumbers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
        </w:rPr>
        <w:t xml:space="preserve">1、合同执行过程中发生的任何争议，如双方不能通过友好协商解决，按相关法律法规处理。 </w:t>
      </w:r>
    </w:p>
    <w:p w14:paraId="5A8ADCC0">
      <w:pPr>
        <w:keepNext w:val="0"/>
        <w:keepLines w:val="0"/>
        <w:widowControl/>
        <w:suppressLineNumbers w:val="0"/>
        <w:spacing w:line="360" w:lineRule="auto"/>
        <w:ind w:firstLine="560" w:firstLineChars="200"/>
        <w:jc w:val="left"/>
        <w:outlineLvl w:val="0"/>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
        </w:rPr>
        <w:t xml:space="preserve">十、不可抗力 </w:t>
      </w:r>
    </w:p>
    <w:p w14:paraId="519937EC">
      <w:pPr>
        <w:keepNext w:val="0"/>
        <w:keepLines w:val="0"/>
        <w:widowControl/>
        <w:suppressLineNumbers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
        </w:rPr>
        <w:t xml:space="preserve">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 </w:t>
      </w:r>
    </w:p>
    <w:p w14:paraId="06DECE6C">
      <w:pPr>
        <w:keepNext w:val="0"/>
        <w:keepLines w:val="0"/>
        <w:widowControl/>
        <w:suppressLineNumbers w:val="0"/>
        <w:spacing w:line="360" w:lineRule="auto"/>
        <w:ind w:firstLine="560" w:firstLineChars="200"/>
        <w:jc w:val="left"/>
        <w:outlineLvl w:val="0"/>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
        </w:rPr>
        <w:t xml:space="preserve">十一、税费 </w:t>
      </w:r>
    </w:p>
    <w:p w14:paraId="501566DA">
      <w:pPr>
        <w:keepNext w:val="0"/>
        <w:keepLines w:val="0"/>
        <w:widowControl/>
        <w:suppressLineNumbers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
        </w:rPr>
        <w:t xml:space="preserve">1、在中国境内、外发生的与本合同执行有关的一切税费均由乙方负担。 </w:t>
      </w:r>
    </w:p>
    <w:p w14:paraId="327680AF">
      <w:pPr>
        <w:keepNext w:val="0"/>
        <w:keepLines w:val="0"/>
        <w:widowControl/>
        <w:suppressLineNumbers w:val="0"/>
        <w:spacing w:line="360" w:lineRule="auto"/>
        <w:ind w:firstLine="560" w:firstLineChars="200"/>
        <w:jc w:val="left"/>
        <w:outlineLvl w:val="0"/>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
        </w:rPr>
        <w:t xml:space="preserve">十二、其它 </w:t>
      </w:r>
      <w:bookmarkStart w:id="0" w:name="_GoBack"/>
      <w:bookmarkEnd w:id="0"/>
    </w:p>
    <w:p w14:paraId="0AAB78FC">
      <w:pPr>
        <w:keepNext w:val="0"/>
        <w:keepLines w:val="0"/>
        <w:widowControl/>
        <w:suppressLineNumbers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
        </w:rPr>
        <w:t xml:space="preserve">1、本合同所有附件、招标文件、投标文件、中标通知书均为合同的有效组成部分，与本合同具有同等法律效力。 </w:t>
      </w:r>
    </w:p>
    <w:p w14:paraId="09652984">
      <w:pPr>
        <w:keepNext w:val="0"/>
        <w:keepLines w:val="0"/>
        <w:widowControl/>
        <w:suppressLineNumbers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
        </w:rPr>
        <w:t xml:space="preserve">2、在执行本合同的过程中，所有经双方签署确认的文件(包括会议纪要、补充协议、往来信函)即成为本合同的有效组成部分。 </w:t>
      </w:r>
    </w:p>
    <w:p w14:paraId="0600C189">
      <w:pPr>
        <w:keepNext w:val="0"/>
        <w:keepLines w:val="0"/>
        <w:widowControl/>
        <w:suppressLineNumbers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
        </w:rPr>
        <w:t>3、如一方地址、电话、传真号码有变更，应在变更</w:t>
      </w:r>
      <w:r>
        <w:rPr>
          <w:rFonts w:hint="default" w:ascii="仿宋_GB2312" w:hAnsi="仿宋_GB2312" w:eastAsia="仿宋_GB2312" w:cs="仿宋_GB2312"/>
          <w:color w:val="000000"/>
          <w:kern w:val="0"/>
          <w:sz w:val="28"/>
          <w:szCs w:val="28"/>
          <w:highlight w:val="none"/>
          <w:lang w:val="en-US" w:eastAsia="zh-CN" w:bidi="ar"/>
        </w:rPr>
        <w:t>当</w:t>
      </w:r>
      <w:r>
        <w:rPr>
          <w:rFonts w:hint="eastAsia" w:ascii="仿宋_GB2312" w:hAnsi="仿宋_GB2312" w:eastAsia="仿宋_GB2312" w:cs="仿宋_GB2312"/>
          <w:color w:val="000000"/>
          <w:kern w:val="0"/>
          <w:sz w:val="28"/>
          <w:szCs w:val="28"/>
          <w:highlight w:val="none"/>
          <w:lang w:val="en-US" w:eastAsia="zh-CN" w:bidi="ar"/>
        </w:rPr>
        <w:t xml:space="preserve">日内书面通知对方，否则，应承担相应责任。 </w:t>
      </w:r>
    </w:p>
    <w:p w14:paraId="650047AD">
      <w:pPr>
        <w:keepNext w:val="0"/>
        <w:keepLines w:val="0"/>
        <w:widowControl/>
        <w:suppressLineNumbers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
        </w:rPr>
        <w:t xml:space="preserve">4、除甲方事先书面同意外，乙方不得部分或全部转让其应履行的合同项下的义务。 </w:t>
      </w:r>
    </w:p>
    <w:p w14:paraId="36E0C8AE">
      <w:pPr>
        <w:keepNext w:val="0"/>
        <w:keepLines w:val="0"/>
        <w:widowControl/>
        <w:suppressLineNumbers w:val="0"/>
        <w:spacing w:line="360" w:lineRule="auto"/>
        <w:ind w:firstLine="560" w:firstLineChars="200"/>
        <w:jc w:val="left"/>
        <w:outlineLvl w:val="0"/>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
        </w:rPr>
        <w:t xml:space="preserve">十二、合同生效： </w:t>
      </w:r>
    </w:p>
    <w:p w14:paraId="1AFC7CCE">
      <w:pPr>
        <w:keepNext w:val="0"/>
        <w:keepLines w:val="0"/>
        <w:widowControl/>
        <w:suppressLineNumbers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
        </w:rPr>
        <w:t xml:space="preserve">本合同自双方法定代表人或其授权代表签字盖章之日起生效。 </w:t>
      </w:r>
    </w:p>
    <w:p w14:paraId="5109C9B5">
      <w:pPr>
        <w:keepNext w:val="0"/>
        <w:keepLines w:val="0"/>
        <w:widowControl/>
        <w:suppressLineNumbers w:val="0"/>
        <w:spacing w:line="360" w:lineRule="auto"/>
        <w:ind w:firstLine="560" w:firstLineChars="200"/>
        <w:jc w:val="left"/>
        <w:outlineLvl w:val="0"/>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
        </w:rPr>
        <w:t xml:space="preserve">十三、其他 </w:t>
      </w:r>
    </w:p>
    <w:p w14:paraId="5A720DF7">
      <w:pPr>
        <w:keepNext w:val="0"/>
        <w:keepLines w:val="0"/>
        <w:widowControl/>
        <w:suppressLineNumbers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
        </w:rPr>
        <w:t xml:space="preserve">1、如有未尽事宜，由双方依法订立补充合同。 </w:t>
      </w:r>
    </w:p>
    <w:p w14:paraId="2B8C917D">
      <w:pPr>
        <w:keepNext w:val="0"/>
        <w:keepLines w:val="0"/>
        <w:widowControl/>
        <w:suppressLineNumbers w:val="0"/>
        <w:spacing w:line="360" w:lineRule="auto"/>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
        </w:rPr>
        <w:t xml:space="preserve">2、本合同一式五份，甲方二份，乙方二份，采购代理机构一份。 </w:t>
      </w:r>
    </w:p>
    <w:p w14:paraId="6B540D61">
      <w:pPr>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br w:type="page"/>
      </w:r>
    </w:p>
    <w:p w14:paraId="20EACC77">
      <w:pPr>
        <w:keepNext w:val="0"/>
        <w:keepLines w:val="0"/>
        <w:pageBreakBefore w:val="0"/>
        <w:widowControl/>
        <w:suppressLineNumbers w:val="0"/>
        <w:kinsoku/>
        <w:wordWrap/>
        <w:overflowPunct/>
        <w:topLinePunct w:val="0"/>
        <w:autoSpaceDE/>
        <w:autoSpaceDN/>
        <w:bidi w:val="0"/>
        <w:adjustRightInd/>
        <w:snapToGrid/>
        <w:spacing w:line="540" w:lineRule="exact"/>
        <w:ind w:firstLine="560" w:firstLineChars="200"/>
        <w:jc w:val="left"/>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
        </w:rPr>
        <w:t xml:space="preserve">甲方：海南省发展和改革委员会 (盖单位公章) </w:t>
      </w:r>
    </w:p>
    <w:p w14:paraId="6F5022F6">
      <w:pPr>
        <w:keepNext w:val="0"/>
        <w:keepLines w:val="0"/>
        <w:pageBreakBefore w:val="0"/>
        <w:widowControl/>
        <w:suppressLineNumbers w:val="0"/>
        <w:kinsoku/>
        <w:wordWrap/>
        <w:overflowPunct/>
        <w:topLinePunct w:val="0"/>
        <w:autoSpaceDE/>
        <w:autoSpaceDN/>
        <w:bidi w:val="0"/>
        <w:adjustRightInd/>
        <w:snapToGrid/>
        <w:spacing w:line="540" w:lineRule="exact"/>
        <w:ind w:firstLine="560" w:firstLineChars="200"/>
        <w:jc w:val="left"/>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
        </w:rPr>
        <w:t xml:space="preserve">法定代表人(或授权代表)： </w:t>
      </w:r>
    </w:p>
    <w:p w14:paraId="7AA315E3">
      <w:pPr>
        <w:keepNext w:val="0"/>
        <w:keepLines w:val="0"/>
        <w:pageBreakBefore w:val="0"/>
        <w:widowControl/>
        <w:suppressLineNumbers w:val="0"/>
        <w:kinsoku/>
        <w:wordWrap/>
        <w:overflowPunct/>
        <w:topLinePunct w:val="0"/>
        <w:autoSpaceDE/>
        <w:autoSpaceDN/>
        <w:bidi w:val="0"/>
        <w:adjustRightInd/>
        <w:snapToGrid/>
        <w:spacing w:line="540" w:lineRule="exact"/>
        <w:ind w:firstLine="560" w:firstLineChars="200"/>
        <w:jc w:val="left"/>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
        </w:rPr>
        <w:t>地址：海南省海口市国兴大道9号省政府办公大楼8楼</w:t>
      </w:r>
    </w:p>
    <w:p w14:paraId="33B1C76F">
      <w:pPr>
        <w:keepNext w:val="0"/>
        <w:keepLines w:val="0"/>
        <w:pageBreakBefore w:val="0"/>
        <w:widowControl/>
        <w:suppressLineNumbers w:val="0"/>
        <w:kinsoku/>
        <w:wordWrap/>
        <w:overflowPunct/>
        <w:topLinePunct w:val="0"/>
        <w:autoSpaceDE/>
        <w:autoSpaceDN/>
        <w:bidi w:val="0"/>
        <w:adjustRightInd/>
        <w:snapToGrid/>
        <w:spacing w:line="540" w:lineRule="exact"/>
        <w:ind w:firstLine="560" w:firstLineChars="200"/>
        <w:jc w:val="left"/>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
        </w:rPr>
        <w:t xml:space="preserve">开户银行： </w:t>
      </w:r>
    </w:p>
    <w:p w14:paraId="359F6838">
      <w:pPr>
        <w:keepNext w:val="0"/>
        <w:keepLines w:val="0"/>
        <w:pageBreakBefore w:val="0"/>
        <w:widowControl/>
        <w:suppressLineNumbers w:val="0"/>
        <w:kinsoku/>
        <w:wordWrap/>
        <w:overflowPunct/>
        <w:topLinePunct w:val="0"/>
        <w:autoSpaceDE/>
        <w:autoSpaceDN/>
        <w:bidi w:val="0"/>
        <w:adjustRightInd/>
        <w:snapToGrid/>
        <w:spacing w:line="540" w:lineRule="exact"/>
        <w:ind w:firstLine="560" w:firstLineChars="200"/>
        <w:jc w:val="left"/>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
        </w:rPr>
        <w:t xml:space="preserve">账号： </w:t>
      </w:r>
    </w:p>
    <w:p w14:paraId="7E06E259">
      <w:pPr>
        <w:keepNext w:val="0"/>
        <w:keepLines w:val="0"/>
        <w:pageBreakBefore w:val="0"/>
        <w:widowControl/>
        <w:suppressLineNumbers w:val="0"/>
        <w:kinsoku/>
        <w:wordWrap/>
        <w:overflowPunct/>
        <w:topLinePunct w:val="0"/>
        <w:autoSpaceDE/>
        <w:autoSpaceDN/>
        <w:bidi w:val="0"/>
        <w:adjustRightInd/>
        <w:snapToGrid/>
        <w:spacing w:line="540" w:lineRule="exact"/>
        <w:ind w:firstLine="560" w:firstLineChars="200"/>
        <w:jc w:val="left"/>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
        </w:rPr>
        <w:t xml:space="preserve">电话：0898-68580289 </w:t>
      </w:r>
    </w:p>
    <w:p w14:paraId="4C82634D">
      <w:pPr>
        <w:keepNext w:val="0"/>
        <w:keepLines w:val="0"/>
        <w:pageBreakBefore w:val="0"/>
        <w:widowControl/>
        <w:suppressLineNumbers w:val="0"/>
        <w:kinsoku/>
        <w:wordWrap/>
        <w:overflowPunct/>
        <w:topLinePunct w:val="0"/>
        <w:autoSpaceDE/>
        <w:autoSpaceDN/>
        <w:bidi w:val="0"/>
        <w:adjustRightInd/>
        <w:snapToGrid/>
        <w:spacing w:line="540" w:lineRule="exact"/>
        <w:ind w:firstLine="560" w:firstLineChars="200"/>
        <w:jc w:val="left"/>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
        </w:rPr>
        <w:t xml:space="preserve">传真： </w:t>
      </w:r>
    </w:p>
    <w:p w14:paraId="1CDDBE9C">
      <w:pPr>
        <w:keepNext w:val="0"/>
        <w:keepLines w:val="0"/>
        <w:pageBreakBefore w:val="0"/>
        <w:widowControl/>
        <w:suppressLineNumbers w:val="0"/>
        <w:kinsoku/>
        <w:wordWrap/>
        <w:overflowPunct/>
        <w:topLinePunct w:val="0"/>
        <w:autoSpaceDE/>
        <w:autoSpaceDN/>
        <w:bidi w:val="0"/>
        <w:adjustRightInd/>
        <w:snapToGrid/>
        <w:spacing w:line="540" w:lineRule="exact"/>
        <w:ind w:firstLine="560" w:firstLineChars="200"/>
        <w:jc w:val="left"/>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
        </w:rPr>
        <w:t>签订日期： 2025 年   月   日</w:t>
      </w:r>
    </w:p>
    <w:p w14:paraId="0EE482E2">
      <w:pPr>
        <w:keepNext w:val="0"/>
        <w:keepLines w:val="0"/>
        <w:pageBreakBefore w:val="0"/>
        <w:widowControl/>
        <w:suppressLineNumbers w:val="0"/>
        <w:kinsoku/>
        <w:wordWrap/>
        <w:overflowPunct/>
        <w:topLinePunct w:val="0"/>
        <w:autoSpaceDE/>
        <w:autoSpaceDN/>
        <w:bidi w:val="0"/>
        <w:adjustRightInd/>
        <w:snapToGrid/>
        <w:spacing w:line="540" w:lineRule="exact"/>
        <w:jc w:val="left"/>
        <w:textAlignment w:val="auto"/>
        <w:rPr>
          <w:rFonts w:hint="eastAsia" w:ascii="仿宋_GB2312" w:hAnsi="仿宋_GB2312" w:eastAsia="仿宋_GB2312" w:cs="仿宋_GB2312"/>
          <w:sz w:val="28"/>
          <w:szCs w:val="28"/>
          <w:highlight w:val="none"/>
        </w:rPr>
      </w:pPr>
    </w:p>
    <w:p w14:paraId="2098855E">
      <w:pPr>
        <w:keepNext w:val="0"/>
        <w:keepLines w:val="0"/>
        <w:pageBreakBefore w:val="0"/>
        <w:widowControl/>
        <w:suppressLineNumbers w:val="0"/>
        <w:kinsoku/>
        <w:wordWrap/>
        <w:overflowPunct/>
        <w:topLinePunct w:val="0"/>
        <w:autoSpaceDE/>
        <w:autoSpaceDN/>
        <w:bidi w:val="0"/>
        <w:adjustRightInd/>
        <w:snapToGrid/>
        <w:spacing w:line="540" w:lineRule="exact"/>
        <w:ind w:firstLine="560" w:firstLineChars="200"/>
        <w:jc w:val="left"/>
        <w:textAlignment w:val="auto"/>
        <w:rPr>
          <w:rFonts w:hint="eastAsia" w:ascii="仿宋_GB2312" w:hAnsi="仿宋_GB2312" w:eastAsia="仿宋_GB2312" w:cs="仿宋_GB2312"/>
          <w:color w:val="000000"/>
          <w:kern w:val="0"/>
          <w:sz w:val="28"/>
          <w:szCs w:val="28"/>
          <w:highlight w:val="none"/>
          <w:u w:val="single"/>
          <w:lang w:bidi="ar"/>
        </w:rPr>
      </w:pPr>
      <w:r>
        <w:rPr>
          <w:rFonts w:hint="eastAsia" w:ascii="仿宋_GB2312" w:hAnsi="仿宋_GB2312" w:eastAsia="仿宋_GB2312" w:cs="仿宋_GB2312"/>
          <w:color w:val="000000"/>
          <w:kern w:val="0"/>
          <w:sz w:val="28"/>
          <w:szCs w:val="28"/>
          <w:highlight w:val="none"/>
          <w:u w:val="single"/>
          <w:lang w:val="en-US" w:eastAsia="zh-CN" w:bidi="ar"/>
        </w:rPr>
        <w:t>乙方：</w:t>
      </w:r>
      <w:r>
        <w:rPr>
          <w:rFonts w:hint="eastAsia" w:ascii="仿宋_GB2312" w:hAnsi="仿宋_GB2312" w:eastAsia="仿宋_GB2312" w:cs="仿宋_GB2312"/>
          <w:b w:val="0"/>
          <w:bCs w:val="0"/>
          <w:color w:val="000000"/>
          <w:kern w:val="0"/>
          <w:sz w:val="28"/>
          <w:szCs w:val="28"/>
          <w:highlight w:val="none"/>
          <w:u w:val="single"/>
          <w:lang w:val="en-US" w:eastAsia="zh-CN" w:bidi="ar"/>
        </w:rPr>
        <w:t xml:space="preserve">                                      </w:t>
      </w:r>
      <w:r>
        <w:rPr>
          <w:rFonts w:hint="eastAsia" w:ascii="仿宋_GB2312" w:hAnsi="仿宋_GB2312" w:eastAsia="仿宋_GB2312" w:cs="仿宋_GB2312"/>
          <w:color w:val="000000"/>
          <w:kern w:val="0"/>
          <w:sz w:val="28"/>
          <w:szCs w:val="28"/>
          <w:highlight w:val="none"/>
          <w:u w:val="single"/>
          <w:lang w:val="en-US" w:eastAsia="zh-CN" w:bidi="ar"/>
        </w:rPr>
        <w:t xml:space="preserve"> </w:t>
      </w:r>
    </w:p>
    <w:p w14:paraId="476BBDEA">
      <w:pPr>
        <w:keepNext w:val="0"/>
        <w:keepLines w:val="0"/>
        <w:pageBreakBefore w:val="0"/>
        <w:widowControl/>
        <w:suppressLineNumbers w:val="0"/>
        <w:kinsoku/>
        <w:wordWrap/>
        <w:overflowPunct/>
        <w:topLinePunct w:val="0"/>
        <w:autoSpaceDE/>
        <w:autoSpaceDN/>
        <w:bidi w:val="0"/>
        <w:adjustRightInd/>
        <w:snapToGrid/>
        <w:spacing w:line="540" w:lineRule="exact"/>
        <w:ind w:firstLine="560" w:firstLineChars="200"/>
        <w:jc w:val="left"/>
        <w:textAlignment w:val="auto"/>
        <w:rPr>
          <w:rFonts w:hint="eastAsia" w:ascii="仿宋_GB2312" w:hAnsi="仿宋_GB2312" w:eastAsia="仿宋_GB2312" w:cs="仿宋_GB2312"/>
          <w:color w:val="000000"/>
          <w:kern w:val="0"/>
          <w:sz w:val="28"/>
          <w:szCs w:val="28"/>
          <w:highlight w:val="none"/>
          <w:lang w:bidi="ar"/>
        </w:rPr>
      </w:pPr>
      <w:r>
        <w:rPr>
          <w:rFonts w:hint="eastAsia" w:ascii="仿宋_GB2312" w:hAnsi="仿宋_GB2312" w:eastAsia="仿宋_GB2312" w:cs="仿宋_GB2312"/>
          <w:color w:val="000000"/>
          <w:kern w:val="0"/>
          <w:sz w:val="28"/>
          <w:szCs w:val="28"/>
          <w:highlight w:val="none"/>
          <w:lang w:val="en-US" w:eastAsia="zh-CN" w:bidi="ar"/>
        </w:rPr>
        <w:t xml:space="preserve">法定代表人(或授权代表)： </w:t>
      </w:r>
    </w:p>
    <w:p w14:paraId="16BE8355">
      <w:pPr>
        <w:keepNext w:val="0"/>
        <w:keepLines w:val="0"/>
        <w:pageBreakBefore w:val="0"/>
        <w:widowControl/>
        <w:suppressLineNumbers w:val="0"/>
        <w:kinsoku/>
        <w:wordWrap/>
        <w:overflowPunct/>
        <w:topLinePunct w:val="0"/>
        <w:autoSpaceDE/>
        <w:autoSpaceDN/>
        <w:bidi w:val="0"/>
        <w:adjustRightInd/>
        <w:snapToGrid/>
        <w:spacing w:line="540" w:lineRule="exact"/>
        <w:ind w:firstLine="560" w:firstLineChars="200"/>
        <w:jc w:val="left"/>
        <w:textAlignment w:val="auto"/>
        <w:rPr>
          <w:rFonts w:hint="eastAsia" w:ascii="仿宋_GB2312" w:hAnsi="仿宋_GB2312" w:eastAsia="仿宋_GB2312" w:cs="仿宋_GB2312"/>
          <w:color w:val="000000"/>
          <w:kern w:val="0"/>
          <w:sz w:val="28"/>
          <w:szCs w:val="28"/>
          <w:highlight w:val="none"/>
          <w:lang w:val="en-US" w:bidi="ar"/>
        </w:rPr>
      </w:pPr>
      <w:r>
        <w:rPr>
          <w:rFonts w:hint="eastAsia" w:ascii="仿宋_GB2312" w:hAnsi="仿宋_GB2312" w:eastAsia="仿宋_GB2312" w:cs="仿宋_GB2312"/>
          <w:color w:val="000000"/>
          <w:kern w:val="0"/>
          <w:sz w:val="28"/>
          <w:szCs w:val="28"/>
          <w:highlight w:val="none"/>
          <w:lang w:val="en-US" w:eastAsia="zh-CN" w:bidi="ar"/>
        </w:rPr>
        <w:t xml:space="preserve">地址： </w:t>
      </w:r>
    </w:p>
    <w:p w14:paraId="4DAAC11B">
      <w:pPr>
        <w:keepNext w:val="0"/>
        <w:keepLines w:val="0"/>
        <w:pageBreakBefore w:val="0"/>
        <w:widowControl/>
        <w:suppressLineNumbers w:val="0"/>
        <w:kinsoku/>
        <w:wordWrap/>
        <w:overflowPunct/>
        <w:topLinePunct w:val="0"/>
        <w:autoSpaceDE/>
        <w:autoSpaceDN/>
        <w:bidi w:val="0"/>
        <w:adjustRightInd/>
        <w:snapToGrid/>
        <w:spacing w:line="540" w:lineRule="exact"/>
        <w:ind w:firstLine="560" w:firstLineChars="200"/>
        <w:jc w:val="left"/>
        <w:textAlignment w:val="auto"/>
        <w:rPr>
          <w:rFonts w:hint="eastAsia" w:ascii="仿宋_GB2312" w:hAnsi="仿宋_GB2312" w:eastAsia="仿宋_GB2312" w:cs="仿宋_GB2312"/>
          <w:color w:val="000000"/>
          <w:kern w:val="0"/>
          <w:sz w:val="28"/>
          <w:szCs w:val="28"/>
          <w:highlight w:val="none"/>
          <w:lang w:val="en-US" w:bidi="ar"/>
        </w:rPr>
      </w:pPr>
      <w:r>
        <w:rPr>
          <w:rFonts w:hint="eastAsia" w:ascii="仿宋_GB2312" w:hAnsi="仿宋_GB2312" w:eastAsia="仿宋_GB2312" w:cs="仿宋_GB2312"/>
          <w:color w:val="000000"/>
          <w:kern w:val="0"/>
          <w:sz w:val="28"/>
          <w:szCs w:val="28"/>
          <w:highlight w:val="none"/>
          <w:lang w:val="en-US" w:eastAsia="zh-CN" w:bidi="ar"/>
        </w:rPr>
        <w:t>开户银行：</w:t>
      </w:r>
    </w:p>
    <w:p w14:paraId="1ABAAE1A">
      <w:pPr>
        <w:keepNext w:val="0"/>
        <w:keepLines w:val="0"/>
        <w:pageBreakBefore w:val="0"/>
        <w:widowControl/>
        <w:suppressLineNumbers w:val="0"/>
        <w:kinsoku/>
        <w:wordWrap/>
        <w:overflowPunct/>
        <w:topLinePunct w:val="0"/>
        <w:autoSpaceDE/>
        <w:autoSpaceDN/>
        <w:bidi w:val="0"/>
        <w:adjustRightInd/>
        <w:snapToGrid/>
        <w:spacing w:line="540" w:lineRule="exact"/>
        <w:ind w:firstLine="560" w:firstLineChars="200"/>
        <w:jc w:val="left"/>
        <w:textAlignment w:val="auto"/>
        <w:rPr>
          <w:rFonts w:hint="eastAsia" w:ascii="仿宋_GB2312" w:hAnsi="仿宋_GB2312" w:eastAsia="仿宋_GB2312" w:cs="仿宋_GB2312"/>
          <w:color w:val="000000"/>
          <w:kern w:val="0"/>
          <w:sz w:val="28"/>
          <w:szCs w:val="28"/>
          <w:highlight w:val="none"/>
          <w:lang w:bidi="ar"/>
        </w:rPr>
      </w:pPr>
      <w:r>
        <w:rPr>
          <w:rFonts w:hint="eastAsia" w:ascii="仿宋_GB2312" w:hAnsi="仿宋_GB2312" w:eastAsia="仿宋_GB2312" w:cs="仿宋_GB2312"/>
          <w:color w:val="000000"/>
          <w:kern w:val="0"/>
          <w:sz w:val="28"/>
          <w:szCs w:val="28"/>
          <w:highlight w:val="none"/>
          <w:lang w:val="en-US" w:eastAsia="zh-CN" w:bidi="ar"/>
        </w:rPr>
        <w:t xml:space="preserve">账号： </w:t>
      </w:r>
    </w:p>
    <w:p w14:paraId="1B31EDF4">
      <w:pPr>
        <w:keepNext w:val="0"/>
        <w:keepLines w:val="0"/>
        <w:pageBreakBefore w:val="0"/>
        <w:widowControl/>
        <w:suppressLineNumbers w:val="0"/>
        <w:kinsoku/>
        <w:wordWrap/>
        <w:overflowPunct/>
        <w:topLinePunct w:val="0"/>
        <w:autoSpaceDE/>
        <w:autoSpaceDN/>
        <w:bidi w:val="0"/>
        <w:adjustRightInd/>
        <w:snapToGrid/>
        <w:spacing w:line="540" w:lineRule="exact"/>
        <w:ind w:firstLine="560" w:firstLineChars="200"/>
        <w:jc w:val="left"/>
        <w:textAlignment w:val="auto"/>
        <w:rPr>
          <w:rFonts w:hint="default" w:ascii="仿宋_GB2312" w:hAnsi="仿宋_GB2312" w:eastAsia="仿宋_GB2312" w:cs="仿宋_GB2312"/>
          <w:sz w:val="28"/>
          <w:szCs w:val="28"/>
          <w:highlight w:val="none"/>
          <w:lang w:val="en-US"/>
        </w:rPr>
      </w:pPr>
      <w:r>
        <w:rPr>
          <w:rFonts w:hint="eastAsia" w:ascii="仿宋_GB2312" w:hAnsi="仿宋_GB2312" w:eastAsia="仿宋_GB2312" w:cs="仿宋_GB2312"/>
          <w:color w:val="000000"/>
          <w:kern w:val="0"/>
          <w:sz w:val="28"/>
          <w:szCs w:val="28"/>
          <w:highlight w:val="none"/>
          <w:lang w:val="en-US" w:eastAsia="zh-CN" w:bidi="ar"/>
        </w:rPr>
        <w:t xml:space="preserve">电话：               </w:t>
      </w:r>
    </w:p>
    <w:p w14:paraId="2E3640A3">
      <w:pPr>
        <w:keepNext w:val="0"/>
        <w:keepLines w:val="0"/>
        <w:pageBreakBefore w:val="0"/>
        <w:widowControl/>
        <w:suppressLineNumbers w:val="0"/>
        <w:kinsoku/>
        <w:wordWrap/>
        <w:overflowPunct/>
        <w:topLinePunct w:val="0"/>
        <w:autoSpaceDE/>
        <w:autoSpaceDN/>
        <w:bidi w:val="0"/>
        <w:adjustRightInd/>
        <w:snapToGrid/>
        <w:spacing w:line="540" w:lineRule="exact"/>
        <w:ind w:firstLine="560" w:firstLineChars="200"/>
        <w:jc w:val="left"/>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
        </w:rPr>
        <w:t xml:space="preserve">传真：                </w:t>
      </w:r>
    </w:p>
    <w:p w14:paraId="75184A74">
      <w:pPr>
        <w:keepNext w:val="0"/>
        <w:keepLines w:val="0"/>
        <w:pageBreakBefore w:val="0"/>
        <w:widowControl/>
        <w:suppressLineNumbers w:val="0"/>
        <w:kinsoku/>
        <w:wordWrap/>
        <w:overflowPunct/>
        <w:topLinePunct w:val="0"/>
        <w:autoSpaceDE/>
        <w:autoSpaceDN/>
        <w:bidi w:val="0"/>
        <w:adjustRightInd/>
        <w:snapToGrid/>
        <w:spacing w:line="540" w:lineRule="exact"/>
        <w:ind w:firstLine="560" w:firstLineChars="200"/>
        <w:jc w:val="left"/>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
        </w:rPr>
        <w:t xml:space="preserve">签订日期： 2025 年   月    日 </w:t>
      </w:r>
    </w:p>
    <w:p w14:paraId="4F947AD9">
      <w:pPr>
        <w:keepNext w:val="0"/>
        <w:keepLines w:val="0"/>
        <w:pageBreakBefore w:val="0"/>
        <w:widowControl/>
        <w:suppressLineNumbers w:val="0"/>
        <w:kinsoku/>
        <w:wordWrap/>
        <w:overflowPunct/>
        <w:topLinePunct w:val="0"/>
        <w:autoSpaceDE/>
        <w:autoSpaceDN/>
        <w:bidi w:val="0"/>
        <w:adjustRightInd/>
        <w:snapToGrid/>
        <w:spacing w:line="540" w:lineRule="exact"/>
        <w:jc w:val="left"/>
        <w:textAlignment w:val="auto"/>
        <w:rPr>
          <w:rFonts w:hint="default"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 xml:space="preserve"> </w:t>
      </w:r>
    </w:p>
    <w:p w14:paraId="7C159154">
      <w:pPr>
        <w:keepNext w:val="0"/>
        <w:keepLines w:val="0"/>
        <w:pageBreakBefore w:val="0"/>
        <w:widowControl/>
        <w:suppressLineNumbers w:val="0"/>
        <w:kinsoku/>
        <w:wordWrap/>
        <w:overflowPunct/>
        <w:topLinePunct w:val="0"/>
        <w:autoSpaceDE/>
        <w:autoSpaceDN/>
        <w:bidi w:val="0"/>
        <w:adjustRightInd/>
        <w:snapToGrid/>
        <w:spacing w:line="540" w:lineRule="exact"/>
        <w:ind w:firstLine="560" w:firstLineChars="200"/>
        <w:jc w:val="left"/>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
        </w:rPr>
        <w:t xml:space="preserve">招标代理机构声明：本合同标的经                依法定程序采购，合同主要条款内容与招标文件响应文件的内容一致。 </w:t>
      </w:r>
    </w:p>
    <w:p w14:paraId="02FAEC01">
      <w:pPr>
        <w:keepNext w:val="0"/>
        <w:keepLines w:val="0"/>
        <w:pageBreakBefore w:val="0"/>
        <w:widowControl/>
        <w:suppressLineNumbers w:val="0"/>
        <w:kinsoku/>
        <w:wordWrap/>
        <w:overflowPunct/>
        <w:topLinePunct w:val="0"/>
        <w:autoSpaceDE/>
        <w:autoSpaceDN/>
        <w:bidi w:val="0"/>
        <w:adjustRightInd/>
        <w:snapToGrid/>
        <w:spacing w:line="540" w:lineRule="exact"/>
        <w:ind w:firstLine="562" w:firstLineChars="200"/>
        <w:jc w:val="left"/>
        <w:textAlignment w:val="auto"/>
        <w:rPr>
          <w:rFonts w:hint="eastAsia" w:ascii="仿宋_GB2312" w:hAnsi="仿宋_GB2312" w:eastAsia="仿宋_GB2312" w:cs="仿宋_GB2312"/>
          <w:b/>
          <w:bCs/>
          <w:color w:val="000000"/>
          <w:kern w:val="0"/>
          <w:sz w:val="28"/>
          <w:szCs w:val="28"/>
          <w:highlight w:val="none"/>
          <w:lang w:val="en-US" w:eastAsia="zh-CN" w:bidi="ar"/>
        </w:rPr>
      </w:pPr>
    </w:p>
    <w:p w14:paraId="269DA293">
      <w:pPr>
        <w:keepNext w:val="0"/>
        <w:keepLines w:val="0"/>
        <w:pageBreakBefore w:val="0"/>
        <w:widowControl/>
        <w:suppressLineNumbers w:val="0"/>
        <w:kinsoku/>
        <w:wordWrap/>
        <w:overflowPunct/>
        <w:topLinePunct w:val="0"/>
        <w:autoSpaceDE/>
        <w:autoSpaceDN/>
        <w:bidi w:val="0"/>
        <w:adjustRightInd/>
        <w:snapToGrid/>
        <w:spacing w:line="540" w:lineRule="exact"/>
        <w:ind w:firstLine="562" w:firstLineChars="200"/>
        <w:jc w:val="left"/>
        <w:textAlignment w:val="auto"/>
        <w:rPr>
          <w:rFonts w:hint="eastAsia" w:ascii="仿宋_GB2312" w:hAnsi="仿宋_GB2312" w:eastAsia="仿宋_GB2312" w:cs="仿宋_GB2312"/>
          <w:b/>
          <w:bCs/>
          <w:color w:val="000000"/>
          <w:kern w:val="0"/>
          <w:sz w:val="28"/>
          <w:szCs w:val="28"/>
          <w:highlight w:val="none"/>
          <w:lang w:val="en-US" w:eastAsia="zh-CN" w:bidi="ar"/>
        </w:rPr>
      </w:pPr>
    </w:p>
    <w:p w14:paraId="06C0322D">
      <w:pPr>
        <w:keepNext w:val="0"/>
        <w:keepLines w:val="0"/>
        <w:pageBreakBefore w:val="0"/>
        <w:widowControl/>
        <w:suppressLineNumbers w:val="0"/>
        <w:kinsoku/>
        <w:wordWrap/>
        <w:overflowPunct/>
        <w:topLinePunct w:val="0"/>
        <w:autoSpaceDE/>
        <w:autoSpaceDN/>
        <w:bidi w:val="0"/>
        <w:adjustRightInd/>
        <w:snapToGrid/>
        <w:spacing w:line="540" w:lineRule="exact"/>
        <w:ind w:firstLine="562" w:firstLineChars="200"/>
        <w:jc w:val="left"/>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b/>
          <w:bCs/>
          <w:color w:val="000000"/>
          <w:kern w:val="0"/>
          <w:sz w:val="28"/>
          <w:szCs w:val="28"/>
          <w:highlight w:val="none"/>
          <w:lang w:val="en-US" w:eastAsia="zh-CN" w:bidi="ar"/>
        </w:rPr>
        <w:t xml:space="preserve">招标代理机构：                        </w:t>
      </w:r>
      <w:r>
        <w:rPr>
          <w:rFonts w:hint="eastAsia" w:ascii="仿宋_GB2312" w:hAnsi="仿宋_GB2312" w:eastAsia="仿宋_GB2312" w:cs="仿宋_GB2312"/>
          <w:color w:val="000000"/>
          <w:kern w:val="0"/>
          <w:sz w:val="28"/>
          <w:szCs w:val="28"/>
          <w:highlight w:val="none"/>
          <w:lang w:val="en-US" w:eastAsia="zh-CN" w:bidi="ar"/>
        </w:rPr>
        <w:t xml:space="preserve">（盖章） </w:t>
      </w:r>
    </w:p>
    <w:p w14:paraId="0401DBC5">
      <w:pPr>
        <w:keepNext w:val="0"/>
        <w:keepLines w:val="0"/>
        <w:pageBreakBefore w:val="0"/>
        <w:widowControl/>
        <w:suppressLineNumbers w:val="0"/>
        <w:kinsoku/>
        <w:wordWrap/>
        <w:overflowPunct/>
        <w:topLinePunct w:val="0"/>
        <w:autoSpaceDE/>
        <w:autoSpaceDN/>
        <w:bidi w:val="0"/>
        <w:adjustRightInd/>
        <w:snapToGrid/>
        <w:spacing w:line="540" w:lineRule="exact"/>
        <w:ind w:firstLine="560" w:firstLineChars="200"/>
        <w:jc w:val="left"/>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
        </w:rPr>
        <w:t xml:space="preserve">法定（授权）代表人：                   （签章） </w:t>
      </w:r>
    </w:p>
    <w:p w14:paraId="5680840B">
      <w:pPr>
        <w:keepNext w:val="0"/>
        <w:keepLines w:val="0"/>
        <w:pageBreakBefore w:val="0"/>
        <w:widowControl/>
        <w:suppressLineNumbers w:val="0"/>
        <w:kinsoku/>
        <w:wordWrap/>
        <w:overflowPunct/>
        <w:topLinePunct w:val="0"/>
        <w:autoSpaceDE/>
        <w:autoSpaceDN/>
        <w:bidi w:val="0"/>
        <w:adjustRightInd/>
        <w:snapToGrid/>
        <w:spacing w:line="540" w:lineRule="exact"/>
        <w:ind w:firstLine="560" w:firstLineChars="200"/>
        <w:jc w:val="left"/>
        <w:textAlignment w:val="auto"/>
        <w:rPr>
          <w:rFonts w:hint="eastAsia" w:ascii="仿宋_GB2312" w:hAnsi="仿宋_GB2312" w:eastAsia="仿宋_GB2312" w:cs="仿宋_GB2312"/>
          <w:color w:val="000000"/>
          <w:kern w:val="0"/>
          <w:sz w:val="28"/>
          <w:szCs w:val="28"/>
          <w:highlight w:val="none"/>
          <w:lang w:val="en-US" w:eastAsia="zh-CN" w:bidi="ar"/>
        </w:rPr>
      </w:pPr>
      <w:r>
        <w:rPr>
          <w:rFonts w:hint="eastAsia" w:ascii="仿宋_GB2312" w:hAnsi="仿宋_GB2312" w:eastAsia="仿宋_GB2312" w:cs="仿宋_GB2312"/>
          <w:color w:val="000000"/>
          <w:kern w:val="0"/>
          <w:sz w:val="28"/>
          <w:szCs w:val="28"/>
          <w:highlight w:val="none"/>
          <w:lang w:val="en-US" w:eastAsia="zh-CN" w:bidi="ar"/>
        </w:rPr>
        <w:t>签订日期：       年    月    日</w:t>
      </w:r>
    </w:p>
    <w:p w14:paraId="2F9FE9FC">
      <w:pPr>
        <w:rPr>
          <w:highlight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00"/>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0"/>
  <w:bordersDoNotSurroundFooter w:val="0"/>
  <w:trackRevisions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97A517"/>
    <w:rsid w:val="08926B5E"/>
    <w:rsid w:val="17FB7179"/>
    <w:rsid w:val="18A36039"/>
    <w:rsid w:val="212A44CE"/>
    <w:rsid w:val="22F32AEF"/>
    <w:rsid w:val="2444726A"/>
    <w:rsid w:val="37BB3EAF"/>
    <w:rsid w:val="392355DB"/>
    <w:rsid w:val="39751F96"/>
    <w:rsid w:val="39F12EA3"/>
    <w:rsid w:val="3DDFE0FE"/>
    <w:rsid w:val="3EEFFBF4"/>
    <w:rsid w:val="3FF964FC"/>
    <w:rsid w:val="4F77DFAA"/>
    <w:rsid w:val="52737B47"/>
    <w:rsid w:val="5A00757B"/>
    <w:rsid w:val="5AFF1CEC"/>
    <w:rsid w:val="5FFB7072"/>
    <w:rsid w:val="6F3AA107"/>
    <w:rsid w:val="755EBDC2"/>
    <w:rsid w:val="77371577"/>
    <w:rsid w:val="7797A517"/>
    <w:rsid w:val="77EF33C8"/>
    <w:rsid w:val="79B62E99"/>
    <w:rsid w:val="79B77040"/>
    <w:rsid w:val="79EFF804"/>
    <w:rsid w:val="7BFE9B2C"/>
    <w:rsid w:val="7C7F801A"/>
    <w:rsid w:val="7F6A85BE"/>
    <w:rsid w:val="7F7CDBAF"/>
    <w:rsid w:val="7FE719CD"/>
    <w:rsid w:val="7FFF5829"/>
    <w:rsid w:val="9CDEB156"/>
    <w:rsid w:val="A7770F49"/>
    <w:rsid w:val="A7FD0FCC"/>
    <w:rsid w:val="AB6ED749"/>
    <w:rsid w:val="BBFF1291"/>
    <w:rsid w:val="BDDE18AC"/>
    <w:rsid w:val="CDFE84C9"/>
    <w:rsid w:val="DFFB3A48"/>
    <w:rsid w:val="E5FF3973"/>
    <w:rsid w:val="EB6F291C"/>
    <w:rsid w:val="EEF73D10"/>
    <w:rsid w:val="EF772B8B"/>
    <w:rsid w:val="F37E10A3"/>
    <w:rsid w:val="F5D738A9"/>
    <w:rsid w:val="F67F115D"/>
    <w:rsid w:val="FBEFF7AC"/>
    <w:rsid w:val="FCFB63C6"/>
    <w:rsid w:val="FF6E8D78"/>
    <w:rsid w:val="FFFFB4A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basedOn w:val="1"/>
    <w:next w:val="3"/>
    <w:qFormat/>
    <w:uiPriority w:val="0"/>
    <w:pPr>
      <w:spacing w:after="120"/>
      <w:ind w:left="420" w:leftChars="200"/>
    </w:pPr>
  </w:style>
  <w:style w:type="paragraph" w:styleId="3">
    <w:name w:val="Body Text First Indent 2"/>
    <w:basedOn w:val="2"/>
    <w:next w:val="1"/>
    <w:qFormat/>
    <w:uiPriority w:val="0"/>
    <w:pPr>
      <w:ind w:firstLine="420" w:firstLineChars="200"/>
    </w:pPr>
  </w:style>
  <w:style w:type="paragraph" w:customStyle="1" w:styleId="6">
    <w:name w:val="Fließtext"/>
    <w:basedOn w:val="1"/>
    <w:qFormat/>
    <w:uiPriority w:val="0"/>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3892</Words>
  <Characters>3932</Characters>
  <Lines>0</Lines>
  <Paragraphs>0</Paragraphs>
  <TotalTime>1</TotalTime>
  <ScaleCrop>false</ScaleCrop>
  <LinksUpToDate>false</LinksUpToDate>
  <CharactersWithSpaces>4560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2024-11-15T09:22:00Z</dcterms:created>
  <dc:creator>uos</dc:creator>
  <cp:lastModifiedBy>菲</cp:lastModifiedBy>
  <dcterms:modified xsi:type="dcterms:W3CDTF">2025-07-28T09:55:51Z</dcterms:modified>
  <dc:title>合同编号：</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33100310F3694961A0C703F0EB9A6E06_13</vt:lpwstr>
  </property>
  <property fmtid="{D5CDD505-2E9C-101B-9397-08002B2CF9AE}" pid="4" name="KSOTemplateDocerSaveRecord">
    <vt:lpwstr>eyJoZGlkIjoiZGEyNzY0ZmI0Y2JhNWZlZTZlNjg3OWIxZTNmODI5ZTMiLCJ1c2VySWQiOiI1ODQwNDQwMjQifQ==</vt:lpwstr>
  </property>
</Properties>
</file>