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371CF4F">
      <w:pPr>
        <w:numPr>
          <w:numId w:val="0"/>
        </w:numPr>
        <w:ind w:firstLine="3213" w:firstLineChars="800"/>
        <w:jc w:val="both"/>
        <w:outlineLvl w:val="0"/>
        <w:rPr>
          <w:rFonts w:hint="eastAsia"/>
          <w:b/>
          <w:bCs/>
          <w:color w:val="auto"/>
          <w:kern w:val="44"/>
          <w:sz w:val="40"/>
          <w:szCs w:val="40"/>
          <w:highlight w:val="none"/>
        </w:rPr>
      </w:pPr>
      <w:r>
        <w:rPr>
          <w:rFonts w:hint="eastAsia"/>
          <w:b/>
          <w:bCs/>
          <w:color w:val="auto"/>
          <w:kern w:val="44"/>
          <w:sz w:val="40"/>
          <w:szCs w:val="40"/>
          <w:highlight w:val="none"/>
        </w:rPr>
        <w:t>合同条款</w:t>
      </w:r>
    </w:p>
    <w:p w14:paraId="54B36007">
      <w:pPr>
        <w:numPr>
          <w:ilvl w:val="0"/>
          <w:numId w:val="0"/>
        </w:numPr>
        <w:jc w:val="center"/>
        <w:outlineLvl w:val="0"/>
        <w:rPr>
          <w:rFonts w:hint="eastAsia" w:eastAsia="宋体"/>
          <w:color w:val="auto"/>
          <w:sz w:val="40"/>
          <w:szCs w:val="40"/>
          <w:highlight w:val="none"/>
          <w:lang w:eastAsia="zh-CN"/>
        </w:rPr>
      </w:pPr>
      <w:r>
        <w:rPr>
          <w:rFonts w:hint="eastAsia"/>
          <w:b/>
          <w:bCs/>
          <w:color w:val="auto"/>
          <w:kern w:val="44"/>
          <w:sz w:val="40"/>
          <w:szCs w:val="40"/>
          <w:highlight w:val="none"/>
          <w:lang w:eastAsia="zh-CN"/>
        </w:rPr>
        <w:t>（</w:t>
      </w:r>
      <w:r>
        <w:rPr>
          <w:rFonts w:hint="eastAsia"/>
          <w:b/>
          <w:bCs/>
          <w:color w:val="auto"/>
          <w:kern w:val="44"/>
          <w:sz w:val="40"/>
          <w:szCs w:val="40"/>
          <w:highlight w:val="none"/>
          <w:lang w:val="en-US" w:eastAsia="zh-CN"/>
        </w:rPr>
        <w:t>1包、2包、3包通用</w:t>
      </w:r>
      <w:r>
        <w:rPr>
          <w:rFonts w:hint="eastAsia"/>
          <w:b/>
          <w:bCs/>
          <w:color w:val="auto"/>
          <w:kern w:val="44"/>
          <w:sz w:val="40"/>
          <w:szCs w:val="40"/>
          <w:highlight w:val="none"/>
          <w:lang w:eastAsia="zh-CN"/>
        </w:rPr>
        <w:t>）</w:t>
      </w:r>
    </w:p>
    <w:p w14:paraId="1D4AC518">
      <w:pPr>
        <w:pStyle w:val="6"/>
        <w:spacing w:line="360" w:lineRule="auto"/>
        <w:ind w:firstLine="480"/>
        <w:rPr>
          <w:rFonts w:hint="eastAsia" w:ascii="宋体" w:hAnsi="宋体"/>
          <w:color w:val="auto"/>
          <w:highlight w:val="none"/>
          <w:shd w:val="clear" w:color="auto" w:fill="FFFFFF"/>
        </w:rPr>
      </w:pPr>
      <w:r>
        <w:rPr>
          <w:rFonts w:hint="eastAsia" w:ascii="宋体" w:hAnsi="宋体"/>
          <w:color w:val="auto"/>
          <w:highlight w:val="none"/>
          <w:shd w:val="clear" w:color="auto" w:fill="FFFFFF"/>
        </w:rPr>
        <w:t xml:space="preserve">                           </w:t>
      </w:r>
      <w:r>
        <w:rPr>
          <w:rFonts w:ascii="宋体" w:hAnsi="宋体"/>
          <w:color w:val="auto"/>
          <w:highlight w:val="none"/>
          <w:shd w:val="clear" w:color="auto" w:fill="FFFFFF"/>
        </w:rPr>
        <w:t xml:space="preserve">  </w:t>
      </w:r>
    </w:p>
    <w:p w14:paraId="15E13999">
      <w:pPr>
        <w:snapToGrid w:val="0"/>
        <w:spacing w:before="19" w:line="560" w:lineRule="exact"/>
        <w:textAlignment w:val="baseline"/>
        <w:rPr>
          <w:rFonts w:ascii="宋体"/>
          <w:b/>
          <w:color w:val="auto"/>
          <w:spacing w:val="6"/>
          <w:sz w:val="30"/>
          <w:szCs w:val="30"/>
          <w:highlight w:val="none"/>
          <w:u w:val="single" w:color="000000"/>
        </w:rPr>
      </w:pPr>
      <w:bookmarkStart w:id="0" w:name="_Toc238907075"/>
      <w:r>
        <w:rPr>
          <w:rFonts w:hint="eastAsia" w:ascii="宋体" w:hAnsi="宋体"/>
          <w:b/>
          <w:color w:val="auto"/>
          <w:spacing w:val="6"/>
          <w:sz w:val="30"/>
          <w:szCs w:val="30"/>
          <w:highlight w:val="none"/>
        </w:rPr>
        <w:t>甲方</w:t>
      </w:r>
      <w:r>
        <w:rPr>
          <w:rFonts w:ascii="宋体" w:hAnsi="宋体"/>
          <w:b/>
          <w:color w:val="auto"/>
          <w:spacing w:val="6"/>
          <w:sz w:val="30"/>
          <w:szCs w:val="30"/>
          <w:highlight w:val="none"/>
        </w:rPr>
        <w:t>:</w:t>
      </w:r>
      <w:r>
        <w:rPr>
          <w:rFonts w:hint="eastAsia" w:ascii="宋体" w:hAnsi="宋体"/>
          <w:b/>
          <w:color w:val="auto"/>
          <w:spacing w:val="6"/>
          <w:sz w:val="30"/>
          <w:szCs w:val="30"/>
          <w:highlight w:val="none"/>
        </w:rPr>
        <w:t>海南省体育赛事中心</w:t>
      </w:r>
    </w:p>
    <w:p w14:paraId="1A3AE23F">
      <w:pPr>
        <w:snapToGrid w:val="0"/>
        <w:spacing w:before="19" w:line="560" w:lineRule="exact"/>
        <w:textAlignment w:val="baseline"/>
        <w:rPr>
          <w:rFonts w:hint="eastAsia" w:ascii="宋体" w:eastAsia="宋体"/>
          <w:color w:val="auto"/>
          <w:spacing w:val="6"/>
          <w:sz w:val="30"/>
          <w:szCs w:val="30"/>
          <w:highlight w:val="none"/>
          <w:u w:val="single" w:color="000000"/>
          <w:lang w:eastAsia="zh-CN"/>
        </w:rPr>
      </w:pPr>
      <w:r>
        <w:rPr>
          <w:rFonts w:hint="eastAsia" w:ascii="宋体" w:hAnsi="宋体"/>
          <w:b/>
          <w:color w:val="auto"/>
          <w:spacing w:val="6"/>
          <w:sz w:val="30"/>
          <w:szCs w:val="30"/>
          <w:highlight w:val="none"/>
        </w:rPr>
        <w:t>乙方</w:t>
      </w:r>
      <w:r>
        <w:rPr>
          <w:rFonts w:ascii="宋体" w:hAnsi="宋体"/>
          <w:b/>
          <w:color w:val="auto"/>
          <w:spacing w:val="6"/>
          <w:sz w:val="30"/>
          <w:szCs w:val="30"/>
          <w:highlight w:val="none"/>
        </w:rPr>
        <w:t>:</w:t>
      </w:r>
    </w:p>
    <w:p w14:paraId="72A2D061">
      <w:pPr>
        <w:snapToGrid w:val="0"/>
        <w:spacing w:line="560" w:lineRule="exact"/>
        <w:ind w:firstLine="624" w:firstLineChars="200"/>
        <w:textAlignment w:val="baseline"/>
        <w:rPr>
          <w:rFonts w:ascii="宋体"/>
          <w:color w:val="auto"/>
          <w:spacing w:val="6"/>
          <w:w w:val="100"/>
          <w:kern w:val="2"/>
          <w:sz w:val="30"/>
          <w:szCs w:val="30"/>
          <w:highlight w:val="none"/>
        </w:rPr>
      </w:pPr>
      <w:r>
        <w:rPr>
          <w:rFonts w:hint="eastAsia" w:ascii="宋体" w:hAnsi="宋体"/>
          <w:color w:val="auto"/>
          <w:spacing w:val="6"/>
          <w:w w:val="100"/>
          <w:kern w:val="2"/>
          <w:sz w:val="30"/>
          <w:szCs w:val="30"/>
          <w:highlight w:val="none"/>
        </w:rPr>
        <w:t>根据《民法典》及有关法律、法规的规定，为明确甲乙双方的权利和义务，本着平等互利、共同合作的原则，经双方友好协商</w:t>
      </w:r>
      <w:r>
        <w:rPr>
          <w:rFonts w:ascii="宋体"/>
          <w:color w:val="auto"/>
          <w:spacing w:val="6"/>
          <w:w w:val="100"/>
          <w:kern w:val="2"/>
          <w:sz w:val="30"/>
          <w:szCs w:val="30"/>
          <w:highlight w:val="none"/>
        </w:rPr>
        <w:t>,</w:t>
      </w:r>
      <w:r>
        <w:rPr>
          <w:rFonts w:hint="eastAsia" w:ascii="宋体" w:hAnsi="宋体"/>
          <w:color w:val="auto"/>
          <w:spacing w:val="6"/>
          <w:w w:val="100"/>
          <w:kern w:val="2"/>
          <w:sz w:val="30"/>
          <w:szCs w:val="30"/>
          <w:highlight w:val="none"/>
        </w:rPr>
        <w:t>遵循自愿、公平与诚信的原则，就赛事运营达成如下协议，以期共同遵守。</w:t>
      </w:r>
    </w:p>
    <w:p w14:paraId="57DD880C">
      <w:pPr>
        <w:snapToGrid w:val="0"/>
        <w:spacing w:line="560" w:lineRule="exact"/>
        <w:ind w:firstLine="626" w:firstLineChars="200"/>
        <w:textAlignment w:val="baseline"/>
        <w:rPr>
          <w:rFonts w:ascii="宋体"/>
          <w:b/>
          <w:color w:val="auto"/>
          <w:spacing w:val="6"/>
          <w:w w:val="100"/>
          <w:kern w:val="2"/>
          <w:sz w:val="30"/>
          <w:szCs w:val="30"/>
          <w:highlight w:val="none"/>
        </w:rPr>
      </w:pPr>
      <w:r>
        <w:rPr>
          <w:rFonts w:hint="eastAsia" w:ascii="宋体" w:hAnsi="宋体"/>
          <w:b/>
          <w:color w:val="auto"/>
          <w:spacing w:val="6"/>
          <w:w w:val="100"/>
          <w:kern w:val="2"/>
          <w:sz w:val="30"/>
          <w:szCs w:val="30"/>
          <w:highlight w:val="none"/>
        </w:rPr>
        <w:t>一、服务内容</w:t>
      </w:r>
    </w:p>
    <w:p w14:paraId="26B5900B">
      <w:pPr>
        <w:spacing w:line="560" w:lineRule="exact"/>
        <w:ind w:firstLine="624" w:firstLineChars="200"/>
        <w:textAlignment w:val="baseline"/>
        <w:rPr>
          <w:rFonts w:ascii="宋体" w:hAnsi="宋体"/>
          <w:bCs/>
          <w:color w:val="auto"/>
          <w:spacing w:val="6"/>
          <w:w w:val="100"/>
          <w:kern w:val="2"/>
          <w:sz w:val="30"/>
          <w:szCs w:val="30"/>
          <w:highlight w:val="none"/>
        </w:rPr>
      </w:pPr>
      <w:r>
        <w:rPr>
          <w:rFonts w:hint="eastAsia" w:ascii="宋体" w:hAnsi="宋体"/>
          <w:color w:val="auto"/>
          <w:spacing w:val="6"/>
          <w:w w:val="100"/>
          <w:kern w:val="2"/>
          <w:sz w:val="30"/>
          <w:szCs w:val="30"/>
          <w:highlight w:val="none"/>
        </w:rPr>
        <w:t>1、乙方承办</w:t>
      </w:r>
      <w:r>
        <w:rPr>
          <w:rFonts w:hint="eastAsia" w:ascii="宋体" w:hAnsi="宋体"/>
          <w:color w:val="auto"/>
          <w:spacing w:val="6"/>
          <w:w w:val="100"/>
          <w:kern w:val="2"/>
          <w:sz w:val="30"/>
          <w:szCs w:val="30"/>
          <w:highlight w:val="none"/>
          <w:lang w:val="en-US" w:eastAsia="zh-CN"/>
        </w:rPr>
        <w:t xml:space="preserve">                 </w:t>
      </w:r>
      <w:r>
        <w:rPr>
          <w:rFonts w:hint="eastAsia" w:ascii="宋体" w:hAnsi="宋体"/>
          <w:color w:val="auto"/>
          <w:spacing w:val="6"/>
          <w:w w:val="100"/>
          <w:kern w:val="2"/>
          <w:sz w:val="30"/>
          <w:szCs w:val="30"/>
          <w:highlight w:val="none"/>
        </w:rPr>
        <w:t>项目运营工作</w:t>
      </w:r>
      <w:r>
        <w:rPr>
          <w:rFonts w:hint="eastAsia" w:ascii="宋体" w:hAnsi="宋体"/>
          <w:bCs/>
          <w:color w:val="auto"/>
          <w:spacing w:val="6"/>
          <w:w w:val="100"/>
          <w:kern w:val="2"/>
          <w:sz w:val="30"/>
          <w:szCs w:val="30"/>
          <w:highlight w:val="none"/>
        </w:rPr>
        <w:t>。</w:t>
      </w:r>
    </w:p>
    <w:p w14:paraId="7D391473">
      <w:pPr>
        <w:snapToGrid w:val="0"/>
        <w:spacing w:line="560" w:lineRule="exact"/>
        <w:ind w:firstLine="624" w:firstLineChars="200"/>
        <w:textAlignment w:val="baseline"/>
        <w:rPr>
          <w:rFonts w:ascii="宋体" w:hAnsi="宋体"/>
          <w:color w:val="auto"/>
          <w:spacing w:val="6"/>
          <w:w w:val="100"/>
          <w:kern w:val="2"/>
          <w:sz w:val="30"/>
          <w:szCs w:val="30"/>
          <w:highlight w:val="none"/>
        </w:rPr>
      </w:pPr>
      <w:r>
        <w:rPr>
          <w:rFonts w:hint="eastAsia" w:ascii="宋体" w:hAnsi="宋体"/>
          <w:color w:val="auto"/>
          <w:spacing w:val="6"/>
          <w:w w:val="100"/>
          <w:kern w:val="2"/>
          <w:sz w:val="30"/>
          <w:szCs w:val="30"/>
          <w:highlight w:val="none"/>
        </w:rPr>
        <w:t>2、比赛时间：</w:t>
      </w:r>
      <w:r>
        <w:rPr>
          <w:rFonts w:hint="eastAsia" w:ascii="宋体" w:hAnsi="宋体"/>
          <w:color w:val="auto"/>
          <w:spacing w:val="6"/>
          <w:w w:val="100"/>
          <w:kern w:val="2"/>
          <w:sz w:val="30"/>
          <w:szCs w:val="30"/>
          <w:highlight w:val="none"/>
          <w:lang w:val="en-US" w:eastAsia="zh-CN"/>
        </w:rPr>
        <w:t xml:space="preserve">  </w:t>
      </w:r>
      <w:r>
        <w:rPr>
          <w:rFonts w:hint="eastAsia" w:ascii="宋体" w:hAnsi="宋体"/>
          <w:b w:val="0"/>
          <w:i w:val="0"/>
          <w:caps w:val="0"/>
          <w:color w:val="auto"/>
          <w:spacing w:val="6"/>
          <w:w w:val="100"/>
          <w:kern w:val="2"/>
          <w:sz w:val="30"/>
          <w:szCs w:val="30"/>
          <w:highlight w:val="none"/>
          <w:lang w:val="en-US" w:eastAsia="zh-CN"/>
        </w:rPr>
        <w:t>月  日-  月  日</w:t>
      </w:r>
    </w:p>
    <w:p w14:paraId="5AA4F066">
      <w:pPr>
        <w:snapToGrid w:val="0"/>
        <w:spacing w:line="560" w:lineRule="exact"/>
        <w:ind w:firstLine="624" w:firstLineChars="200"/>
        <w:textAlignment w:val="baseline"/>
        <w:rPr>
          <w:rFonts w:ascii="宋体" w:hAnsi="宋体"/>
          <w:color w:val="auto"/>
          <w:spacing w:val="6"/>
          <w:w w:val="100"/>
          <w:kern w:val="2"/>
          <w:sz w:val="30"/>
          <w:szCs w:val="30"/>
          <w:highlight w:val="none"/>
        </w:rPr>
      </w:pPr>
      <w:r>
        <w:rPr>
          <w:rFonts w:hint="eastAsia" w:ascii="宋体" w:hAnsi="宋体"/>
          <w:color w:val="auto"/>
          <w:spacing w:val="6"/>
          <w:w w:val="100"/>
          <w:kern w:val="2"/>
          <w:sz w:val="30"/>
          <w:szCs w:val="30"/>
          <w:highlight w:val="none"/>
        </w:rPr>
        <w:t>3、比赛地点：</w:t>
      </w:r>
      <w:r>
        <w:rPr>
          <w:rFonts w:hint="eastAsia" w:ascii="宋体" w:hAnsi="宋体"/>
          <w:b w:val="0"/>
          <w:i w:val="0"/>
          <w:caps w:val="0"/>
          <w:color w:val="auto"/>
          <w:spacing w:val="6"/>
          <w:w w:val="100"/>
          <w:kern w:val="2"/>
          <w:sz w:val="30"/>
          <w:szCs w:val="30"/>
          <w:highlight w:val="none"/>
          <w:lang w:val="en-US" w:eastAsia="zh-CN"/>
        </w:rPr>
        <w:t xml:space="preserve">     市（县）</w:t>
      </w:r>
    </w:p>
    <w:p w14:paraId="6B57FDF2">
      <w:pPr>
        <w:snapToGrid w:val="0"/>
        <w:spacing w:line="560" w:lineRule="exact"/>
        <w:ind w:firstLine="626" w:firstLineChars="200"/>
        <w:textAlignment w:val="baseline"/>
        <w:rPr>
          <w:rFonts w:ascii="宋体" w:hAnsi="宋体"/>
          <w:b/>
          <w:color w:val="auto"/>
          <w:spacing w:val="6"/>
          <w:w w:val="100"/>
          <w:kern w:val="2"/>
          <w:sz w:val="30"/>
          <w:szCs w:val="30"/>
          <w:highlight w:val="none"/>
        </w:rPr>
      </w:pPr>
      <w:r>
        <w:rPr>
          <w:rFonts w:hint="eastAsia" w:ascii="宋体" w:hAnsi="宋体"/>
          <w:b/>
          <w:color w:val="auto"/>
          <w:spacing w:val="6"/>
          <w:w w:val="100"/>
          <w:kern w:val="2"/>
          <w:sz w:val="30"/>
          <w:szCs w:val="30"/>
          <w:highlight w:val="none"/>
        </w:rPr>
        <w:t>二、付款方式</w:t>
      </w:r>
    </w:p>
    <w:p w14:paraId="05AD3127">
      <w:pPr>
        <w:snapToGrid w:val="0"/>
        <w:spacing w:before="0" w:beforeAutospacing="0" w:after="0" w:afterAutospacing="0" w:line="560" w:lineRule="exact"/>
        <w:ind w:firstLine="0" w:firstLineChars="0"/>
        <w:jc w:val="both"/>
        <w:textAlignment w:val="baseline"/>
        <w:rPr>
          <w:rFonts w:hint="eastAsia" w:ascii="宋体" w:hAnsi="宋体" w:cs="宋体"/>
          <w:color w:val="auto"/>
          <w:spacing w:val="6"/>
          <w:w w:val="100"/>
          <w:kern w:val="2"/>
          <w:sz w:val="30"/>
          <w:szCs w:val="30"/>
          <w:highlight w:val="none"/>
          <w:lang w:val="en-US" w:eastAsia="zh-CN"/>
        </w:rPr>
      </w:pPr>
      <w:r>
        <w:rPr>
          <w:rFonts w:hint="eastAsia" w:ascii="宋体" w:hAnsi="宋体" w:cs="宋体"/>
          <w:color w:val="auto"/>
          <w:spacing w:val="6"/>
          <w:w w:val="100"/>
          <w:kern w:val="2"/>
          <w:sz w:val="30"/>
          <w:szCs w:val="30"/>
          <w:highlight w:val="none"/>
          <w:lang w:val="en-US" w:eastAsia="zh-CN"/>
        </w:rPr>
        <w:t xml:space="preserve">    </w:t>
      </w:r>
      <w:r>
        <w:rPr>
          <w:rFonts w:hint="eastAsia" w:ascii="宋体" w:hAnsi="宋体" w:cs="宋体"/>
          <w:color w:val="auto"/>
          <w:spacing w:val="6"/>
          <w:w w:val="100"/>
          <w:kern w:val="2"/>
          <w:sz w:val="30"/>
          <w:szCs w:val="30"/>
          <w:highlight w:val="none"/>
        </w:rPr>
        <w:t>1、上述项目执行总预算金额：人民币￥</w:t>
      </w:r>
      <w:r>
        <w:rPr>
          <w:rFonts w:hint="eastAsia" w:ascii="宋体" w:hAnsi="宋体" w:cs="宋体"/>
          <w:b w:val="0"/>
          <w:i w:val="0"/>
          <w:caps w:val="0"/>
          <w:color w:val="auto"/>
          <w:spacing w:val="6"/>
          <w:w w:val="100"/>
          <w:kern w:val="2"/>
          <w:sz w:val="30"/>
          <w:szCs w:val="30"/>
          <w:highlight w:val="none"/>
          <w:lang w:val="en-US" w:eastAsia="zh-CN"/>
        </w:rPr>
        <w:t xml:space="preserve">     </w:t>
      </w:r>
      <w:r>
        <w:rPr>
          <w:rFonts w:hint="eastAsia" w:ascii="宋体" w:hAnsi="宋体" w:cs="宋体"/>
          <w:color w:val="auto"/>
          <w:spacing w:val="6"/>
          <w:w w:val="100"/>
          <w:kern w:val="2"/>
          <w:sz w:val="30"/>
          <w:szCs w:val="30"/>
          <w:highlight w:val="none"/>
        </w:rPr>
        <w:t>元整（大写：</w:t>
      </w:r>
      <w:r>
        <w:rPr>
          <w:rFonts w:hint="eastAsia" w:ascii="宋体" w:hAnsi="宋体" w:cs="宋体"/>
          <w:color w:val="auto"/>
          <w:spacing w:val="6"/>
          <w:w w:val="100"/>
          <w:kern w:val="2"/>
          <w:sz w:val="30"/>
          <w:szCs w:val="30"/>
          <w:highlight w:val="none"/>
          <w:lang w:val="en-US" w:eastAsia="zh-CN"/>
        </w:rPr>
        <w:t xml:space="preserve">    </w:t>
      </w:r>
    </w:p>
    <w:p w14:paraId="2F3FD64F">
      <w:pPr>
        <w:snapToGrid w:val="0"/>
        <w:spacing w:before="0" w:beforeAutospacing="0" w:after="0" w:afterAutospacing="0" w:line="560" w:lineRule="exact"/>
        <w:ind w:firstLine="0" w:firstLineChars="0"/>
        <w:jc w:val="both"/>
        <w:textAlignment w:val="baseline"/>
        <w:rPr>
          <w:rFonts w:hint="eastAsia" w:ascii="宋体" w:hAnsi="宋体" w:cs="宋体"/>
          <w:color w:val="auto"/>
          <w:spacing w:val="6"/>
          <w:w w:val="100"/>
          <w:kern w:val="2"/>
          <w:sz w:val="30"/>
          <w:szCs w:val="30"/>
          <w:highlight w:val="none"/>
        </w:rPr>
      </w:pPr>
      <w:r>
        <w:rPr>
          <w:rFonts w:hint="eastAsia" w:ascii="宋体" w:hAnsi="宋体" w:cs="宋体"/>
          <w:color w:val="auto"/>
          <w:spacing w:val="6"/>
          <w:w w:val="100"/>
          <w:kern w:val="2"/>
          <w:sz w:val="30"/>
          <w:szCs w:val="30"/>
          <w:highlight w:val="none"/>
          <w:lang w:val="en-US" w:eastAsia="zh-CN"/>
        </w:rPr>
        <w:t xml:space="preserve">  </w:t>
      </w:r>
      <w:r>
        <w:rPr>
          <w:rFonts w:hint="eastAsia" w:ascii="宋体" w:hAnsi="宋体" w:cs="宋体"/>
          <w:b w:val="0"/>
          <w:i w:val="0"/>
          <w:caps w:val="0"/>
          <w:color w:val="auto"/>
          <w:spacing w:val="6"/>
          <w:w w:val="100"/>
          <w:kern w:val="2"/>
          <w:sz w:val="30"/>
          <w:szCs w:val="30"/>
          <w:highlight w:val="none"/>
          <w:lang w:val="en-US" w:eastAsia="zh-CN"/>
        </w:rPr>
        <w:t xml:space="preserve">    </w:t>
      </w:r>
      <w:r>
        <w:rPr>
          <w:rFonts w:hint="eastAsia" w:ascii="宋体" w:hAnsi="宋体" w:cs="宋体"/>
          <w:color w:val="auto"/>
          <w:spacing w:val="6"/>
          <w:w w:val="100"/>
          <w:kern w:val="2"/>
          <w:sz w:val="30"/>
          <w:szCs w:val="30"/>
          <w:highlight w:val="none"/>
        </w:rPr>
        <w:t>元整），其中甲方承担人民币￥</w:t>
      </w:r>
      <w:r>
        <w:rPr>
          <w:rFonts w:hint="eastAsia" w:ascii="宋体" w:hAnsi="宋体" w:cs="宋体"/>
          <w:b w:val="0"/>
          <w:i w:val="0"/>
          <w:caps w:val="0"/>
          <w:color w:val="auto"/>
          <w:spacing w:val="6"/>
          <w:w w:val="100"/>
          <w:kern w:val="2"/>
          <w:sz w:val="30"/>
          <w:szCs w:val="30"/>
          <w:highlight w:val="none"/>
          <w:lang w:val="en-US" w:eastAsia="zh-CN"/>
        </w:rPr>
        <w:t xml:space="preserve">     </w:t>
      </w:r>
      <w:r>
        <w:rPr>
          <w:rFonts w:hint="eastAsia" w:ascii="宋体" w:hAnsi="宋体" w:cs="宋体"/>
          <w:color w:val="auto"/>
          <w:spacing w:val="6"/>
          <w:w w:val="100"/>
          <w:kern w:val="2"/>
          <w:sz w:val="30"/>
          <w:szCs w:val="30"/>
          <w:highlight w:val="none"/>
        </w:rPr>
        <w:t>元整（大写：</w:t>
      </w:r>
      <w:r>
        <w:rPr>
          <w:rFonts w:hint="eastAsia" w:ascii="宋体" w:hAnsi="宋体" w:cs="宋体"/>
          <w:b w:val="0"/>
          <w:i w:val="0"/>
          <w:caps w:val="0"/>
          <w:color w:val="auto"/>
          <w:spacing w:val="6"/>
          <w:w w:val="100"/>
          <w:kern w:val="2"/>
          <w:sz w:val="30"/>
          <w:szCs w:val="30"/>
          <w:highlight w:val="none"/>
          <w:lang w:val="en-US" w:eastAsia="zh-CN"/>
        </w:rPr>
        <w:t xml:space="preserve">   万</w:t>
      </w:r>
      <w:r>
        <w:rPr>
          <w:rFonts w:hint="eastAsia" w:ascii="宋体" w:hAnsi="宋体" w:cs="宋体"/>
          <w:color w:val="auto"/>
          <w:spacing w:val="6"/>
          <w:w w:val="100"/>
          <w:kern w:val="2"/>
          <w:sz w:val="30"/>
          <w:szCs w:val="30"/>
          <w:highlight w:val="none"/>
        </w:rPr>
        <w:t>元整），其余费用由乙方自筹解决。超出预算的经费也由乙方承担。</w:t>
      </w:r>
    </w:p>
    <w:p w14:paraId="0748D018">
      <w:pPr>
        <w:numPr>
          <w:ilvl w:val="0"/>
          <w:numId w:val="2"/>
        </w:numPr>
        <w:snapToGrid w:val="0"/>
        <w:spacing w:before="0" w:beforeAutospacing="0" w:after="0" w:afterAutospacing="0" w:line="560" w:lineRule="exact"/>
        <w:ind w:firstLine="624" w:firstLineChars="200"/>
        <w:jc w:val="both"/>
        <w:textAlignment w:val="baseline"/>
        <w:rPr>
          <w:rFonts w:hint="eastAsia" w:ascii="宋体" w:hAnsi="宋体"/>
          <w:b w:val="0"/>
          <w:i w:val="0"/>
          <w:caps w:val="0"/>
          <w:color w:val="auto"/>
          <w:spacing w:val="6"/>
          <w:w w:val="100"/>
          <w:kern w:val="2"/>
          <w:sz w:val="30"/>
          <w:szCs w:val="30"/>
          <w:highlight w:val="none"/>
          <w:lang w:val="en-US" w:eastAsia="zh-CN"/>
        </w:rPr>
      </w:pPr>
      <w:r>
        <w:rPr>
          <w:rFonts w:hint="eastAsia" w:ascii="宋体" w:hAnsi="宋体"/>
          <w:b w:val="0"/>
          <w:i w:val="0"/>
          <w:caps w:val="0"/>
          <w:color w:val="auto"/>
          <w:spacing w:val="6"/>
          <w:w w:val="100"/>
          <w:kern w:val="2"/>
          <w:sz w:val="30"/>
          <w:szCs w:val="30"/>
          <w:highlight w:val="none"/>
          <w:lang w:val="en-US" w:eastAsia="zh-CN"/>
        </w:rPr>
        <w:t>协议签定后7日内，乙方向甲方提交正规等额发票，甲方向乙方支付50%赛事经费:人民币￥      元整(大写:     元整)，</w:t>
      </w:r>
      <w:r>
        <w:rPr>
          <w:rFonts w:hint="eastAsia" w:ascii="宋体" w:hAnsi="宋体"/>
          <w:color w:val="auto"/>
          <w:spacing w:val="6"/>
          <w:w w:val="100"/>
          <w:kern w:val="2"/>
          <w:sz w:val="30"/>
          <w:szCs w:val="30"/>
          <w:highlight w:val="none"/>
        </w:rPr>
        <w:t>赛事结束后15日内乙方提交验收报告、赛事总结、验收清单、验收资料决算单、赛事图片、赛事视频、绩效报告、秩序册、成绩册，签到表、劳务及物品等签领表、竞赛物料清单、保险保单、有效发票等，甲方对赛事活动验收合格后7日内向乙方支付</w:t>
      </w:r>
      <w:r>
        <w:rPr>
          <w:rFonts w:hint="eastAsia" w:ascii="宋体" w:hAnsi="宋体"/>
          <w:b w:val="0"/>
          <w:i w:val="0"/>
          <w:caps w:val="0"/>
          <w:color w:val="auto"/>
          <w:spacing w:val="6"/>
          <w:w w:val="100"/>
          <w:kern w:val="2"/>
          <w:sz w:val="30"/>
          <w:szCs w:val="30"/>
          <w:highlight w:val="none"/>
          <w:lang w:val="en-US" w:eastAsia="zh-CN"/>
        </w:rPr>
        <w:t>50%赛事经费:人民币￥         元整(大写:</w:t>
      </w:r>
    </w:p>
    <w:p w14:paraId="1286879C">
      <w:pPr>
        <w:numPr>
          <w:ilvl w:val="0"/>
          <w:numId w:val="0"/>
        </w:numPr>
        <w:snapToGrid w:val="0"/>
        <w:spacing w:before="0" w:beforeAutospacing="0" w:after="0" w:afterAutospacing="0" w:line="560" w:lineRule="exact"/>
        <w:ind w:firstLine="0" w:firstLineChars="0"/>
        <w:jc w:val="both"/>
        <w:textAlignment w:val="baseline"/>
        <w:rPr>
          <w:rFonts w:hint="eastAsia" w:ascii="宋体" w:hAnsi="宋体"/>
          <w:b w:val="0"/>
          <w:i w:val="0"/>
          <w:caps w:val="0"/>
          <w:color w:val="auto"/>
          <w:spacing w:val="6"/>
          <w:w w:val="100"/>
          <w:sz w:val="30"/>
          <w:szCs w:val="30"/>
          <w:highlight w:val="none"/>
          <w:lang w:val="en-US" w:eastAsia="zh-CN"/>
        </w:rPr>
      </w:pPr>
      <w:r>
        <w:rPr>
          <w:rFonts w:hint="eastAsia" w:ascii="宋体" w:hAnsi="宋体"/>
          <w:b w:val="0"/>
          <w:i w:val="0"/>
          <w:caps w:val="0"/>
          <w:color w:val="auto"/>
          <w:spacing w:val="6"/>
          <w:w w:val="100"/>
          <w:kern w:val="2"/>
          <w:sz w:val="30"/>
          <w:szCs w:val="30"/>
          <w:highlight w:val="none"/>
          <w:lang w:val="en-US" w:eastAsia="zh-CN"/>
        </w:rPr>
        <w:t xml:space="preserve">    元整)，</w:t>
      </w:r>
      <w:r>
        <w:rPr>
          <w:rFonts w:hint="eastAsia" w:ascii="宋体" w:hAnsi="宋体"/>
          <w:color w:val="auto"/>
          <w:spacing w:val="6"/>
          <w:w w:val="100"/>
          <w:kern w:val="2"/>
          <w:sz w:val="30"/>
          <w:szCs w:val="30"/>
          <w:highlight w:val="none"/>
        </w:rPr>
        <w:t>未完成赛事预定绩效目标则根据</w:t>
      </w:r>
      <w:r>
        <w:rPr>
          <w:rFonts w:hint="eastAsia" w:ascii="宋体" w:hAnsi="宋体"/>
          <w:color w:val="auto"/>
          <w:spacing w:val="6"/>
          <w:sz w:val="30"/>
          <w:szCs w:val="30"/>
          <w:highlight w:val="none"/>
        </w:rPr>
        <w:t>验收结果只支付相应赛事经费。因不可抗力因素</w:t>
      </w:r>
      <w:r>
        <w:rPr>
          <w:rFonts w:hint="eastAsia" w:ascii="宋体" w:hAnsi="宋体"/>
          <w:color w:val="auto"/>
          <w:spacing w:val="6"/>
          <w:sz w:val="30"/>
          <w:szCs w:val="30"/>
          <w:highlight w:val="none"/>
          <w:lang w:eastAsia="zh-CN"/>
        </w:rPr>
        <w:t>及意外事件</w:t>
      </w:r>
      <w:r>
        <w:rPr>
          <w:rFonts w:hint="eastAsia" w:ascii="宋体" w:hAnsi="宋体"/>
          <w:color w:val="auto"/>
          <w:spacing w:val="6"/>
          <w:sz w:val="30"/>
          <w:szCs w:val="30"/>
          <w:highlight w:val="none"/>
        </w:rPr>
        <w:t>，导致赛事中断（乙方已开始部分工作，因不可抗力及意外事件取消），按实际支出费用进行结算，如果赛事取消</w:t>
      </w:r>
      <w:r>
        <w:rPr>
          <w:rFonts w:hint="eastAsia" w:ascii="宋体" w:hAnsi="宋体"/>
          <w:color w:val="auto"/>
          <w:spacing w:val="6"/>
          <w:sz w:val="30"/>
          <w:szCs w:val="30"/>
          <w:highlight w:val="none"/>
          <w:lang w:eastAsia="zh-CN"/>
        </w:rPr>
        <w:t>（</w:t>
      </w:r>
      <w:r>
        <w:rPr>
          <w:rFonts w:hint="eastAsia" w:ascii="宋体" w:hAnsi="宋体"/>
          <w:color w:val="auto"/>
          <w:spacing w:val="6"/>
          <w:sz w:val="30"/>
          <w:szCs w:val="30"/>
          <w:highlight w:val="none"/>
        </w:rPr>
        <w:t>乙方未开展实质性工作，因不可抗力及意外事件取消</w:t>
      </w:r>
      <w:r>
        <w:rPr>
          <w:rFonts w:hint="eastAsia" w:ascii="宋体" w:hAnsi="宋体"/>
          <w:color w:val="auto"/>
          <w:spacing w:val="6"/>
          <w:sz w:val="30"/>
          <w:szCs w:val="30"/>
          <w:highlight w:val="none"/>
          <w:lang w:eastAsia="zh-CN"/>
        </w:rPr>
        <w:t>）</w:t>
      </w:r>
      <w:r>
        <w:rPr>
          <w:rFonts w:hint="eastAsia" w:ascii="宋体" w:hAnsi="宋体"/>
          <w:color w:val="auto"/>
          <w:spacing w:val="6"/>
          <w:sz w:val="30"/>
          <w:szCs w:val="30"/>
          <w:highlight w:val="none"/>
        </w:rPr>
        <w:t>，由乙方自行承担前期费用。</w:t>
      </w:r>
    </w:p>
    <w:p w14:paraId="5C210132">
      <w:pPr>
        <w:snapToGrid w:val="0"/>
        <w:spacing w:line="560" w:lineRule="exact"/>
        <w:ind w:firstLine="624" w:firstLineChars="200"/>
        <w:textAlignment w:val="baseline"/>
        <w:rPr>
          <w:rFonts w:ascii="宋体" w:hAnsi="宋体"/>
          <w:color w:val="auto"/>
          <w:spacing w:val="6"/>
          <w:sz w:val="30"/>
          <w:szCs w:val="30"/>
          <w:highlight w:val="none"/>
        </w:rPr>
      </w:pPr>
      <w:r>
        <w:rPr>
          <w:rFonts w:hint="eastAsia" w:ascii="宋体" w:hAnsi="宋体"/>
          <w:color w:val="auto"/>
          <w:spacing w:val="6"/>
          <w:sz w:val="30"/>
          <w:szCs w:val="30"/>
          <w:highlight w:val="none"/>
        </w:rPr>
        <w:t>乙方账户信息如下：</w:t>
      </w:r>
    </w:p>
    <w:p w14:paraId="2C560FAD">
      <w:pPr>
        <w:snapToGrid w:val="0"/>
        <w:spacing w:line="560" w:lineRule="exact"/>
        <w:ind w:firstLine="624" w:firstLineChars="200"/>
        <w:textAlignment w:val="baseline"/>
        <w:rPr>
          <w:rFonts w:ascii="宋体" w:hAnsi="宋体"/>
          <w:color w:val="auto"/>
          <w:spacing w:val="6"/>
          <w:sz w:val="30"/>
          <w:szCs w:val="30"/>
          <w:highlight w:val="none"/>
        </w:rPr>
      </w:pPr>
      <w:r>
        <w:rPr>
          <w:rFonts w:hint="eastAsia" w:ascii="宋体" w:hAnsi="宋体"/>
          <w:color w:val="auto"/>
          <w:spacing w:val="6"/>
          <w:sz w:val="30"/>
          <w:szCs w:val="30"/>
          <w:highlight w:val="none"/>
        </w:rPr>
        <w:t>收款户名：</w:t>
      </w:r>
    </w:p>
    <w:p w14:paraId="24F1D04A">
      <w:pPr>
        <w:snapToGrid w:val="0"/>
        <w:spacing w:line="560" w:lineRule="exact"/>
        <w:ind w:firstLine="611" w:firstLineChars="196"/>
        <w:textAlignment w:val="baseline"/>
        <w:rPr>
          <w:rFonts w:ascii="宋体" w:hAnsi="宋体"/>
          <w:color w:val="auto"/>
          <w:spacing w:val="6"/>
          <w:sz w:val="30"/>
          <w:szCs w:val="30"/>
          <w:highlight w:val="none"/>
        </w:rPr>
      </w:pPr>
      <w:r>
        <w:rPr>
          <w:rFonts w:hint="eastAsia" w:ascii="宋体" w:hAnsi="宋体"/>
          <w:color w:val="auto"/>
          <w:spacing w:val="6"/>
          <w:sz w:val="30"/>
          <w:szCs w:val="30"/>
          <w:highlight w:val="none"/>
        </w:rPr>
        <w:t xml:space="preserve">收款账号：                      </w:t>
      </w:r>
    </w:p>
    <w:p w14:paraId="6B2ACF9D">
      <w:pPr>
        <w:snapToGrid w:val="0"/>
        <w:spacing w:line="560" w:lineRule="exact"/>
        <w:ind w:firstLine="611" w:firstLineChars="196"/>
        <w:textAlignment w:val="baseline"/>
        <w:rPr>
          <w:rFonts w:ascii="宋体" w:hAnsi="宋体"/>
          <w:color w:val="auto"/>
          <w:spacing w:val="6"/>
          <w:sz w:val="30"/>
          <w:szCs w:val="30"/>
          <w:highlight w:val="none"/>
        </w:rPr>
      </w:pPr>
      <w:r>
        <w:rPr>
          <w:rFonts w:hint="eastAsia" w:ascii="宋体" w:hAnsi="宋体"/>
          <w:color w:val="auto"/>
          <w:spacing w:val="6"/>
          <w:sz w:val="30"/>
          <w:szCs w:val="30"/>
          <w:highlight w:val="none"/>
        </w:rPr>
        <w:t>账户开户行：</w:t>
      </w:r>
    </w:p>
    <w:p w14:paraId="23B513C1">
      <w:pPr>
        <w:snapToGrid w:val="0"/>
        <w:spacing w:line="560" w:lineRule="exact"/>
        <w:ind w:firstLine="611" w:firstLineChars="196"/>
        <w:textAlignment w:val="baseline"/>
        <w:rPr>
          <w:rFonts w:ascii="宋体" w:hAnsi="宋体"/>
          <w:color w:val="auto"/>
          <w:spacing w:val="6"/>
          <w:sz w:val="30"/>
          <w:szCs w:val="30"/>
          <w:highlight w:val="none"/>
        </w:rPr>
      </w:pPr>
      <w:r>
        <w:rPr>
          <w:rFonts w:hint="eastAsia" w:ascii="宋体" w:hAnsi="宋体"/>
          <w:color w:val="auto"/>
          <w:spacing w:val="6"/>
          <w:sz w:val="30"/>
          <w:szCs w:val="30"/>
          <w:highlight w:val="none"/>
        </w:rPr>
        <w:t>开票信息如下：</w:t>
      </w:r>
    </w:p>
    <w:p w14:paraId="36650365">
      <w:pPr>
        <w:snapToGrid w:val="0"/>
        <w:spacing w:line="560" w:lineRule="exact"/>
        <w:ind w:firstLine="611" w:firstLineChars="196"/>
        <w:textAlignment w:val="baseline"/>
        <w:rPr>
          <w:rFonts w:ascii="宋体" w:hAnsi="宋体"/>
          <w:color w:val="auto"/>
          <w:spacing w:val="6"/>
          <w:sz w:val="30"/>
          <w:szCs w:val="30"/>
          <w:highlight w:val="none"/>
        </w:rPr>
      </w:pPr>
      <w:r>
        <w:rPr>
          <w:rFonts w:hint="eastAsia" w:ascii="宋体" w:hAnsi="宋体"/>
          <w:color w:val="auto"/>
          <w:spacing w:val="6"/>
          <w:sz w:val="30"/>
          <w:szCs w:val="30"/>
          <w:highlight w:val="none"/>
        </w:rPr>
        <w:t>单位名称：海南省体育赛事中心</w:t>
      </w:r>
    </w:p>
    <w:p w14:paraId="0AB30A8D">
      <w:pPr>
        <w:snapToGrid w:val="0"/>
        <w:spacing w:line="560" w:lineRule="exact"/>
        <w:ind w:firstLine="611" w:firstLineChars="196"/>
        <w:textAlignment w:val="baseline"/>
        <w:rPr>
          <w:rFonts w:ascii="宋体"/>
          <w:color w:val="auto"/>
          <w:spacing w:val="6"/>
          <w:sz w:val="30"/>
          <w:szCs w:val="30"/>
          <w:highlight w:val="none"/>
        </w:rPr>
      </w:pPr>
      <w:r>
        <w:rPr>
          <w:rFonts w:hint="eastAsia" w:ascii="宋体" w:hAnsi="宋体"/>
          <w:color w:val="auto"/>
          <w:spacing w:val="6"/>
          <w:sz w:val="30"/>
          <w:szCs w:val="30"/>
          <w:highlight w:val="none"/>
        </w:rPr>
        <w:t>纳税识别号：12460000676083993D</w:t>
      </w:r>
    </w:p>
    <w:p w14:paraId="58914FB7">
      <w:pPr>
        <w:snapToGrid w:val="0"/>
        <w:spacing w:line="560" w:lineRule="exact"/>
        <w:ind w:firstLine="626" w:firstLineChars="200"/>
        <w:textAlignment w:val="baseline"/>
        <w:rPr>
          <w:rFonts w:ascii="宋体"/>
          <w:b/>
          <w:color w:val="auto"/>
          <w:spacing w:val="6"/>
          <w:sz w:val="30"/>
          <w:szCs w:val="30"/>
          <w:highlight w:val="none"/>
        </w:rPr>
      </w:pPr>
      <w:r>
        <w:rPr>
          <w:rFonts w:hint="eastAsia" w:ascii="宋体" w:hAnsi="宋体"/>
          <w:b/>
          <w:color w:val="auto"/>
          <w:spacing w:val="6"/>
          <w:sz w:val="30"/>
          <w:szCs w:val="30"/>
          <w:highlight w:val="none"/>
        </w:rPr>
        <w:t>三、甲方权利与义务</w:t>
      </w:r>
    </w:p>
    <w:p w14:paraId="19192081">
      <w:pPr>
        <w:snapToGrid w:val="0"/>
        <w:spacing w:line="560" w:lineRule="exact"/>
        <w:ind w:firstLine="624" w:firstLineChars="200"/>
        <w:textAlignment w:val="baseline"/>
        <w:rPr>
          <w:rFonts w:ascii="宋体"/>
          <w:color w:val="auto"/>
          <w:spacing w:val="6"/>
          <w:sz w:val="30"/>
          <w:szCs w:val="30"/>
          <w:highlight w:val="none"/>
        </w:rPr>
      </w:pPr>
      <w:r>
        <w:rPr>
          <w:rFonts w:ascii="宋体" w:hAnsi="宋体"/>
          <w:color w:val="auto"/>
          <w:spacing w:val="6"/>
          <w:sz w:val="30"/>
          <w:szCs w:val="30"/>
          <w:highlight w:val="none"/>
        </w:rPr>
        <w:t>1、</w:t>
      </w:r>
      <w:r>
        <w:rPr>
          <w:rFonts w:hint="eastAsia" w:ascii="宋体" w:hAnsi="宋体"/>
          <w:color w:val="auto"/>
          <w:spacing w:val="6"/>
          <w:sz w:val="30"/>
          <w:szCs w:val="30"/>
          <w:highlight w:val="none"/>
        </w:rPr>
        <w:t>根据相关文件要求的运营事项，对执行过程进行监管（包括财政资金使用、赛事质量、赛风赛纪等），如乙方未能按方案执行赛事活动可责令乙方改正。</w:t>
      </w:r>
    </w:p>
    <w:p w14:paraId="3AA3A829">
      <w:pPr>
        <w:spacing w:line="560" w:lineRule="exact"/>
        <w:ind w:firstLine="624" w:firstLineChars="200"/>
        <w:textAlignment w:val="baseline"/>
        <w:rPr>
          <w:rFonts w:ascii="宋体" w:hAnsi="宋体"/>
          <w:color w:val="auto"/>
          <w:spacing w:val="6"/>
          <w:sz w:val="30"/>
          <w:szCs w:val="30"/>
          <w:highlight w:val="none"/>
        </w:rPr>
      </w:pPr>
      <w:r>
        <w:rPr>
          <w:rFonts w:ascii="宋体" w:hAnsi="宋体"/>
          <w:color w:val="auto"/>
          <w:spacing w:val="6"/>
          <w:sz w:val="30"/>
          <w:szCs w:val="30"/>
          <w:highlight w:val="none"/>
        </w:rPr>
        <w:t>2、</w:t>
      </w:r>
      <w:r>
        <w:rPr>
          <w:rFonts w:hint="eastAsia" w:ascii="宋体" w:hAnsi="宋体"/>
          <w:color w:val="auto"/>
          <w:spacing w:val="6"/>
          <w:sz w:val="30"/>
          <w:szCs w:val="30"/>
          <w:highlight w:val="none"/>
        </w:rPr>
        <w:t>如乙方未能按照服务方案要求完成赛事，甲方有权依据相关法律法规要求乙方做出相应赔偿。</w:t>
      </w:r>
    </w:p>
    <w:p w14:paraId="787BAA30">
      <w:pPr>
        <w:snapToGrid w:val="0"/>
        <w:spacing w:line="560" w:lineRule="exact"/>
        <w:ind w:firstLine="624" w:firstLineChars="200"/>
        <w:textAlignment w:val="baseline"/>
        <w:rPr>
          <w:rFonts w:ascii="宋体" w:hAnsi="宋体"/>
          <w:color w:val="auto"/>
          <w:spacing w:val="6"/>
          <w:sz w:val="30"/>
          <w:szCs w:val="30"/>
          <w:highlight w:val="none"/>
        </w:rPr>
      </w:pPr>
      <w:r>
        <w:rPr>
          <w:rFonts w:ascii="宋体" w:hAnsi="宋体"/>
          <w:color w:val="auto"/>
          <w:spacing w:val="6"/>
          <w:sz w:val="30"/>
          <w:szCs w:val="30"/>
          <w:highlight w:val="none"/>
        </w:rPr>
        <w:t>3</w:t>
      </w:r>
      <w:r>
        <w:rPr>
          <w:rFonts w:hint="eastAsia" w:ascii="宋体" w:hAnsi="宋体"/>
          <w:color w:val="auto"/>
          <w:spacing w:val="6"/>
          <w:sz w:val="30"/>
          <w:szCs w:val="30"/>
          <w:highlight w:val="none"/>
          <w:lang w:eastAsia="zh-CN"/>
        </w:rPr>
        <w:t>、</w:t>
      </w:r>
      <w:r>
        <w:rPr>
          <w:rFonts w:hint="eastAsia" w:ascii="宋体" w:hAnsi="宋体"/>
          <w:color w:val="auto"/>
          <w:spacing w:val="6"/>
          <w:sz w:val="30"/>
          <w:szCs w:val="30"/>
          <w:highlight w:val="none"/>
        </w:rPr>
        <w:t>若</w:t>
      </w:r>
      <w:r>
        <w:rPr>
          <w:rFonts w:hint="eastAsia" w:ascii="宋体" w:hAnsi="宋体"/>
          <w:color w:val="auto"/>
          <w:spacing w:val="6"/>
          <w:sz w:val="30"/>
          <w:szCs w:val="30"/>
          <w:highlight w:val="none"/>
          <w:lang w:val="en-US" w:eastAsia="zh-CN"/>
        </w:rPr>
        <w:t xml:space="preserve">                  </w:t>
      </w:r>
      <w:r>
        <w:rPr>
          <w:rFonts w:hint="eastAsia" w:ascii="宋体" w:hAnsi="宋体"/>
          <w:color w:val="auto"/>
          <w:spacing w:val="6"/>
          <w:sz w:val="30"/>
          <w:szCs w:val="30"/>
          <w:highlight w:val="none"/>
        </w:rPr>
        <w:t>项目发生变化，甲方有权通知乙方调整。</w:t>
      </w:r>
    </w:p>
    <w:p w14:paraId="19F58D28">
      <w:pPr>
        <w:snapToGrid w:val="0"/>
        <w:spacing w:line="560" w:lineRule="exact"/>
        <w:ind w:firstLine="624" w:firstLineChars="200"/>
        <w:textAlignment w:val="baseline"/>
        <w:rPr>
          <w:rFonts w:ascii="宋体"/>
          <w:color w:val="auto"/>
          <w:spacing w:val="6"/>
          <w:sz w:val="30"/>
          <w:szCs w:val="30"/>
          <w:highlight w:val="none"/>
        </w:rPr>
      </w:pPr>
      <w:r>
        <w:rPr>
          <w:rFonts w:ascii="宋体" w:hAnsi="宋体"/>
          <w:color w:val="auto"/>
          <w:spacing w:val="6"/>
          <w:sz w:val="30"/>
          <w:szCs w:val="30"/>
          <w:highlight w:val="none"/>
        </w:rPr>
        <w:t>4、</w:t>
      </w:r>
      <w:r>
        <w:rPr>
          <w:rFonts w:hint="eastAsia" w:ascii="宋体" w:hAnsi="宋体"/>
          <w:color w:val="auto"/>
          <w:spacing w:val="6"/>
          <w:sz w:val="30"/>
          <w:szCs w:val="30"/>
          <w:highlight w:val="none"/>
        </w:rPr>
        <w:t>甲方在本项目赛事筹备前期中有权对乙方的工作进行监督、指导、提出修改意见。</w:t>
      </w:r>
    </w:p>
    <w:p w14:paraId="04B9ED85">
      <w:pPr>
        <w:snapToGrid w:val="0"/>
        <w:spacing w:line="560" w:lineRule="exact"/>
        <w:ind w:firstLine="624" w:firstLineChars="200"/>
        <w:textAlignment w:val="baseline"/>
        <w:rPr>
          <w:rFonts w:hint="eastAsia" w:ascii="宋体" w:hAnsi="宋体"/>
          <w:color w:val="auto"/>
          <w:spacing w:val="6"/>
          <w:sz w:val="30"/>
          <w:szCs w:val="30"/>
          <w:highlight w:val="none"/>
        </w:rPr>
      </w:pPr>
      <w:r>
        <w:rPr>
          <w:rFonts w:ascii="宋体" w:hAnsi="宋体"/>
          <w:color w:val="auto"/>
          <w:spacing w:val="6"/>
          <w:sz w:val="30"/>
          <w:szCs w:val="30"/>
          <w:highlight w:val="none"/>
        </w:rPr>
        <w:t>5、</w:t>
      </w:r>
      <w:r>
        <w:rPr>
          <w:rFonts w:hint="eastAsia" w:ascii="宋体" w:hAnsi="宋体"/>
          <w:color w:val="auto"/>
          <w:spacing w:val="6"/>
          <w:sz w:val="30"/>
          <w:szCs w:val="30"/>
          <w:highlight w:val="none"/>
        </w:rPr>
        <w:t>甲方有权对乙方的所有执行方案在实施之前进行最终确认。</w:t>
      </w:r>
    </w:p>
    <w:p w14:paraId="5FA6867B">
      <w:pPr>
        <w:snapToGrid w:val="0"/>
        <w:spacing w:before="0" w:beforeAutospacing="0" w:after="0" w:afterAutospacing="0" w:line="560" w:lineRule="exact"/>
        <w:ind w:firstLine="588" w:firstLineChars="196"/>
        <w:jc w:val="both"/>
        <w:textAlignment w:val="baseline"/>
        <w:rPr>
          <w:rFonts w:hint="eastAsia" w:ascii="宋体" w:hAnsi="宋体"/>
          <w:color w:val="auto"/>
          <w:sz w:val="30"/>
          <w:szCs w:val="30"/>
          <w:highlight w:val="none"/>
        </w:rPr>
      </w:pPr>
      <w:r>
        <w:rPr>
          <w:rFonts w:hint="eastAsia" w:ascii="宋体" w:hAnsi="宋体" w:eastAsia="宋体" w:cs="宋体"/>
          <w:b w:val="0"/>
          <w:color w:val="auto"/>
          <w:sz w:val="30"/>
          <w:szCs w:val="30"/>
          <w:highlight w:val="none"/>
        </w:rPr>
        <w:t>6、根据公示的赛事绩效目标要求，验收结算按绩效目标完成情况支付相应赛事经费</w:t>
      </w:r>
      <w:r>
        <w:rPr>
          <w:rFonts w:hint="eastAsia" w:ascii="宋体" w:hAnsi="宋体"/>
          <w:color w:val="auto"/>
          <w:sz w:val="30"/>
          <w:szCs w:val="30"/>
          <w:highlight w:val="none"/>
        </w:rPr>
        <w:t>。</w:t>
      </w:r>
    </w:p>
    <w:p w14:paraId="79451529">
      <w:pPr>
        <w:snapToGrid w:val="0"/>
        <w:spacing w:before="0" w:beforeAutospacing="0" w:after="0" w:afterAutospacing="0" w:line="560" w:lineRule="exact"/>
        <w:ind w:firstLine="588" w:firstLineChars="196"/>
        <w:jc w:val="both"/>
        <w:textAlignment w:val="baseline"/>
        <w:rPr>
          <w:rFonts w:hint="eastAsia" w:ascii="宋体" w:hAnsi="宋体"/>
          <w:b w:val="0"/>
          <w:i w:val="0"/>
          <w:caps w:val="0"/>
          <w:color w:val="auto"/>
          <w:spacing w:val="0"/>
          <w:w w:val="100"/>
          <w:sz w:val="30"/>
          <w:szCs w:val="30"/>
          <w:highlight w:val="none"/>
          <w:lang w:val="en-US" w:eastAsia="zh-CN"/>
        </w:rPr>
      </w:pPr>
      <w:r>
        <w:rPr>
          <w:rFonts w:hint="eastAsia" w:ascii="宋体" w:hAnsi="宋体"/>
          <w:b w:val="0"/>
          <w:i w:val="0"/>
          <w:caps w:val="0"/>
          <w:color w:val="auto"/>
          <w:spacing w:val="0"/>
          <w:w w:val="100"/>
          <w:sz w:val="30"/>
          <w:szCs w:val="30"/>
          <w:highlight w:val="none"/>
          <w:lang w:val="en-US" w:eastAsia="zh-CN"/>
        </w:rPr>
        <w:t>（1）完成总体绩效目标</w:t>
      </w:r>
      <w:r>
        <w:rPr>
          <w:rFonts w:hint="eastAsia" w:ascii="宋体" w:hAnsi="宋体"/>
          <w:b w:val="0"/>
          <w:i w:val="0"/>
          <w:caps w:val="0"/>
          <w:color w:val="auto"/>
          <w:spacing w:val="0"/>
          <w:w w:val="100"/>
          <w:sz w:val="30"/>
          <w:szCs w:val="30"/>
          <w:highlight w:val="none"/>
        </w:rPr>
        <w:t>百分之</w:t>
      </w:r>
      <w:r>
        <w:rPr>
          <w:rFonts w:hint="eastAsia" w:ascii="宋体" w:hAnsi="宋体"/>
          <w:b w:val="0"/>
          <w:i w:val="0"/>
          <w:caps w:val="0"/>
          <w:color w:val="auto"/>
          <w:spacing w:val="0"/>
          <w:w w:val="100"/>
          <w:sz w:val="30"/>
          <w:szCs w:val="30"/>
          <w:highlight w:val="none"/>
          <w:lang w:eastAsia="zh-CN"/>
        </w:rPr>
        <w:t>八</w:t>
      </w:r>
      <w:r>
        <w:rPr>
          <w:rFonts w:hint="eastAsia" w:ascii="宋体" w:hAnsi="宋体"/>
          <w:b w:val="0"/>
          <w:i w:val="0"/>
          <w:caps w:val="0"/>
          <w:color w:val="auto"/>
          <w:spacing w:val="0"/>
          <w:w w:val="100"/>
          <w:sz w:val="30"/>
          <w:szCs w:val="30"/>
          <w:highlight w:val="none"/>
        </w:rPr>
        <w:t>十</w:t>
      </w:r>
      <w:r>
        <w:rPr>
          <w:rFonts w:hint="eastAsia" w:ascii="宋体" w:hAnsi="宋体"/>
          <w:b w:val="0"/>
          <w:i w:val="0"/>
          <w:caps w:val="0"/>
          <w:color w:val="auto"/>
          <w:spacing w:val="0"/>
          <w:w w:val="100"/>
          <w:sz w:val="30"/>
          <w:szCs w:val="30"/>
          <w:highlight w:val="none"/>
          <w:lang w:val="en-US" w:eastAsia="zh-CN"/>
        </w:rPr>
        <w:t>（含）至</w:t>
      </w:r>
      <w:r>
        <w:rPr>
          <w:rFonts w:hint="eastAsia" w:ascii="宋体" w:hAnsi="宋体"/>
          <w:b w:val="0"/>
          <w:i w:val="0"/>
          <w:caps w:val="0"/>
          <w:color w:val="auto"/>
          <w:spacing w:val="0"/>
          <w:w w:val="100"/>
          <w:sz w:val="30"/>
          <w:szCs w:val="30"/>
          <w:highlight w:val="none"/>
        </w:rPr>
        <w:t>百分之</w:t>
      </w:r>
      <w:r>
        <w:rPr>
          <w:rFonts w:hint="eastAsia" w:ascii="宋体" w:hAnsi="宋体"/>
          <w:b w:val="0"/>
          <w:i w:val="0"/>
          <w:caps w:val="0"/>
          <w:color w:val="auto"/>
          <w:spacing w:val="0"/>
          <w:w w:val="100"/>
          <w:sz w:val="30"/>
          <w:szCs w:val="30"/>
          <w:highlight w:val="none"/>
          <w:lang w:eastAsia="zh-CN"/>
        </w:rPr>
        <w:t>百</w:t>
      </w:r>
      <w:r>
        <w:rPr>
          <w:rFonts w:hint="eastAsia" w:ascii="宋体" w:hAnsi="宋体"/>
          <w:b w:val="0"/>
          <w:i w:val="0"/>
          <w:caps w:val="0"/>
          <w:color w:val="auto"/>
          <w:spacing w:val="0"/>
          <w:w w:val="100"/>
          <w:sz w:val="30"/>
          <w:szCs w:val="30"/>
          <w:highlight w:val="none"/>
          <w:lang w:val="en-US" w:eastAsia="zh-CN"/>
        </w:rPr>
        <w:t>（不含）的则按照绩效目标完成情况支付相应赛事经费；</w:t>
      </w:r>
    </w:p>
    <w:p w14:paraId="525A1B2B">
      <w:pPr>
        <w:snapToGrid w:val="0"/>
        <w:spacing w:line="560" w:lineRule="exact"/>
        <w:ind w:firstLine="600" w:firstLineChars="200"/>
        <w:textAlignment w:val="baseline"/>
        <w:rPr>
          <w:rFonts w:ascii="宋体"/>
          <w:color w:val="auto"/>
          <w:sz w:val="30"/>
          <w:szCs w:val="30"/>
          <w:highlight w:val="none"/>
        </w:rPr>
      </w:pPr>
      <w:r>
        <w:rPr>
          <w:rFonts w:hint="eastAsia" w:ascii="宋体" w:hAnsi="宋体"/>
          <w:b w:val="0"/>
          <w:i w:val="0"/>
          <w:caps w:val="0"/>
          <w:color w:val="auto"/>
          <w:spacing w:val="0"/>
          <w:w w:val="100"/>
          <w:sz w:val="30"/>
          <w:szCs w:val="30"/>
          <w:highlight w:val="none"/>
          <w:lang w:val="en-US" w:eastAsia="zh-CN"/>
        </w:rPr>
        <w:t>（2）完成总体绩效目标低于</w:t>
      </w:r>
      <w:r>
        <w:rPr>
          <w:rFonts w:hint="eastAsia" w:ascii="宋体" w:hAnsi="宋体"/>
          <w:b w:val="0"/>
          <w:i w:val="0"/>
          <w:caps w:val="0"/>
          <w:color w:val="auto"/>
          <w:spacing w:val="0"/>
          <w:w w:val="100"/>
          <w:sz w:val="30"/>
          <w:szCs w:val="30"/>
          <w:highlight w:val="none"/>
        </w:rPr>
        <w:t>百分之</w:t>
      </w:r>
      <w:r>
        <w:rPr>
          <w:rFonts w:hint="eastAsia" w:ascii="宋体" w:hAnsi="宋体"/>
          <w:b w:val="0"/>
          <w:i w:val="0"/>
          <w:caps w:val="0"/>
          <w:color w:val="auto"/>
          <w:spacing w:val="0"/>
          <w:w w:val="100"/>
          <w:sz w:val="30"/>
          <w:szCs w:val="30"/>
          <w:highlight w:val="none"/>
          <w:lang w:eastAsia="zh-CN"/>
        </w:rPr>
        <w:t>八</w:t>
      </w:r>
      <w:r>
        <w:rPr>
          <w:rFonts w:hint="eastAsia" w:ascii="宋体" w:hAnsi="宋体"/>
          <w:b w:val="0"/>
          <w:i w:val="0"/>
          <w:caps w:val="0"/>
          <w:color w:val="auto"/>
          <w:spacing w:val="0"/>
          <w:w w:val="100"/>
          <w:sz w:val="30"/>
          <w:szCs w:val="30"/>
          <w:highlight w:val="none"/>
        </w:rPr>
        <w:t>十</w:t>
      </w:r>
      <w:r>
        <w:rPr>
          <w:rFonts w:hint="eastAsia" w:ascii="宋体" w:hAnsi="宋体"/>
          <w:b w:val="0"/>
          <w:i w:val="0"/>
          <w:caps w:val="0"/>
          <w:color w:val="auto"/>
          <w:spacing w:val="0"/>
          <w:w w:val="100"/>
          <w:sz w:val="30"/>
          <w:szCs w:val="30"/>
          <w:highlight w:val="none"/>
          <w:lang w:val="en-US" w:eastAsia="zh-CN"/>
        </w:rPr>
        <w:t>（不含）的则不再支付剩余</w:t>
      </w:r>
      <w:r>
        <w:rPr>
          <w:rFonts w:hint="eastAsia" w:ascii="宋体" w:hAnsi="宋体"/>
          <w:b w:val="0"/>
          <w:i w:val="0"/>
          <w:caps w:val="0"/>
          <w:color w:val="auto"/>
          <w:spacing w:val="0"/>
          <w:w w:val="100"/>
          <w:sz w:val="30"/>
          <w:szCs w:val="30"/>
          <w:highlight w:val="none"/>
        </w:rPr>
        <w:t>百分之</w:t>
      </w:r>
      <w:r>
        <w:rPr>
          <w:rFonts w:hint="eastAsia" w:ascii="宋体" w:hAnsi="宋体"/>
          <w:b w:val="0"/>
          <w:i w:val="0"/>
          <w:caps w:val="0"/>
          <w:color w:val="auto"/>
          <w:spacing w:val="0"/>
          <w:w w:val="100"/>
          <w:sz w:val="30"/>
          <w:szCs w:val="30"/>
          <w:highlight w:val="none"/>
          <w:lang w:eastAsia="zh-CN"/>
        </w:rPr>
        <w:t>五</w:t>
      </w:r>
      <w:r>
        <w:rPr>
          <w:rFonts w:hint="eastAsia" w:ascii="宋体" w:hAnsi="宋体"/>
          <w:b w:val="0"/>
          <w:i w:val="0"/>
          <w:caps w:val="0"/>
          <w:color w:val="auto"/>
          <w:spacing w:val="0"/>
          <w:w w:val="100"/>
          <w:sz w:val="30"/>
          <w:szCs w:val="30"/>
          <w:highlight w:val="none"/>
        </w:rPr>
        <w:t>十</w:t>
      </w:r>
      <w:r>
        <w:rPr>
          <w:rFonts w:hint="eastAsia" w:ascii="宋体" w:hAnsi="宋体"/>
          <w:b w:val="0"/>
          <w:i w:val="0"/>
          <w:caps w:val="0"/>
          <w:color w:val="auto"/>
          <w:spacing w:val="0"/>
          <w:w w:val="100"/>
          <w:sz w:val="30"/>
          <w:szCs w:val="30"/>
          <w:highlight w:val="none"/>
          <w:lang w:val="en-US" w:eastAsia="zh-CN"/>
        </w:rPr>
        <w:t>赛事经费并追究相应违约责任。</w:t>
      </w:r>
    </w:p>
    <w:p w14:paraId="453550A6">
      <w:pPr>
        <w:snapToGrid w:val="0"/>
        <w:spacing w:line="560" w:lineRule="exact"/>
        <w:ind w:firstLine="602" w:firstLineChars="200"/>
        <w:textAlignment w:val="baseline"/>
        <w:rPr>
          <w:rFonts w:ascii="宋体"/>
          <w:b/>
          <w:color w:val="auto"/>
          <w:sz w:val="30"/>
          <w:szCs w:val="30"/>
          <w:highlight w:val="none"/>
        </w:rPr>
      </w:pPr>
      <w:r>
        <w:rPr>
          <w:rFonts w:hint="eastAsia" w:ascii="宋体" w:hAnsi="宋体"/>
          <w:b/>
          <w:color w:val="auto"/>
          <w:sz w:val="30"/>
          <w:szCs w:val="30"/>
          <w:highlight w:val="none"/>
        </w:rPr>
        <w:t>四、乙方权利与义务</w:t>
      </w:r>
    </w:p>
    <w:p w14:paraId="03110CC7">
      <w:pPr>
        <w:snapToGrid w:val="0"/>
        <w:spacing w:line="560" w:lineRule="exact"/>
        <w:ind w:firstLine="600" w:firstLineChars="200"/>
        <w:textAlignment w:val="baseline"/>
        <w:rPr>
          <w:rFonts w:hint="eastAsia" w:ascii="宋体" w:hAnsi="宋体" w:cs="宋体"/>
          <w:color w:val="auto"/>
          <w:sz w:val="30"/>
          <w:szCs w:val="30"/>
          <w:highlight w:val="none"/>
        </w:rPr>
      </w:pPr>
      <w:r>
        <w:rPr>
          <w:rFonts w:hint="eastAsia" w:ascii="宋体" w:hAnsi="宋体" w:cs="宋体"/>
          <w:color w:val="auto"/>
          <w:sz w:val="30"/>
          <w:szCs w:val="30"/>
          <w:highlight w:val="none"/>
        </w:rPr>
        <w:t>1、乙方按照甲方确认的方案（但不限于活动的举办时间、地点，保障措施，紧急情况应对方案，活动规模，宣传方案等内容）执行。</w:t>
      </w:r>
    </w:p>
    <w:p w14:paraId="1227E917">
      <w:pPr>
        <w:snapToGrid w:val="0"/>
        <w:spacing w:line="560" w:lineRule="exact"/>
        <w:ind w:firstLine="600" w:firstLineChars="200"/>
        <w:textAlignment w:val="baseline"/>
        <w:rPr>
          <w:rFonts w:hint="eastAsia" w:ascii="宋体" w:hAnsi="宋体" w:cs="宋体"/>
          <w:color w:val="auto"/>
          <w:sz w:val="30"/>
          <w:szCs w:val="30"/>
          <w:highlight w:val="none"/>
        </w:rPr>
      </w:pPr>
      <w:r>
        <w:rPr>
          <w:rFonts w:hint="eastAsia" w:ascii="宋体" w:hAnsi="宋体" w:cs="宋体"/>
          <w:color w:val="auto"/>
          <w:sz w:val="30"/>
          <w:szCs w:val="30"/>
          <w:highlight w:val="none"/>
        </w:rPr>
        <w:t>2、乙方负责完成</w:t>
      </w:r>
      <w:r>
        <w:rPr>
          <w:rFonts w:hint="eastAsia" w:ascii="宋体" w:hAnsi="宋体" w:cs="宋体"/>
          <w:color w:val="auto"/>
          <w:sz w:val="30"/>
          <w:szCs w:val="30"/>
          <w:highlight w:val="none"/>
          <w:lang w:val="en-US" w:eastAsia="zh-CN"/>
        </w:rPr>
        <w:t xml:space="preserve">                </w:t>
      </w:r>
      <w:r>
        <w:rPr>
          <w:rFonts w:hint="eastAsia" w:ascii="宋体" w:hAnsi="宋体" w:cs="宋体"/>
          <w:color w:val="auto"/>
          <w:sz w:val="30"/>
          <w:szCs w:val="30"/>
          <w:highlight w:val="none"/>
        </w:rPr>
        <w:t>活动策划及执行工作。</w:t>
      </w:r>
    </w:p>
    <w:p w14:paraId="373A3CB7">
      <w:pPr>
        <w:snapToGrid w:val="0"/>
        <w:spacing w:line="560" w:lineRule="exact"/>
        <w:ind w:firstLine="600" w:firstLineChars="200"/>
        <w:textAlignment w:val="baseline"/>
        <w:rPr>
          <w:rFonts w:hint="eastAsia" w:ascii="宋体" w:hAnsi="宋体" w:cs="宋体"/>
          <w:color w:val="auto"/>
          <w:sz w:val="30"/>
          <w:szCs w:val="30"/>
          <w:highlight w:val="none"/>
        </w:rPr>
      </w:pPr>
      <w:r>
        <w:rPr>
          <w:rFonts w:hint="eastAsia" w:ascii="宋体" w:hAnsi="宋体" w:cs="宋体"/>
          <w:color w:val="auto"/>
          <w:sz w:val="30"/>
          <w:szCs w:val="30"/>
          <w:highlight w:val="none"/>
        </w:rPr>
        <w:t>3、乙方严格按照甲方确认的预算方案执行，</w:t>
      </w:r>
      <w:r>
        <w:rPr>
          <w:rFonts w:hint="eastAsia" w:ascii="宋体" w:hAnsi="宋体" w:eastAsia="宋体" w:cs="宋体"/>
          <w:color w:val="auto"/>
          <w:sz w:val="30"/>
          <w:szCs w:val="30"/>
          <w:highlight w:val="none"/>
          <w:lang w:val="en-US" w:eastAsia="zh-CN"/>
        </w:rPr>
        <w:t>如有特殊情况需更改或调整预算的，子项目预算调剂金额小于2%（含），乙方可自行对子项目预算进行调整，金额大于2%需调整或改变预算用途（含取消），乙方须向中心提出书面申请，</w:t>
      </w:r>
      <w:r>
        <w:rPr>
          <w:rFonts w:hint="eastAsia" w:ascii="宋体" w:hAnsi="宋体" w:cs="宋体"/>
          <w:color w:val="auto"/>
          <w:sz w:val="30"/>
          <w:szCs w:val="30"/>
          <w:highlight w:val="none"/>
        </w:rPr>
        <w:t>经</w:t>
      </w:r>
      <w:r>
        <w:rPr>
          <w:rFonts w:hint="eastAsia" w:ascii="宋体" w:hAnsi="宋体" w:cs="宋体"/>
          <w:color w:val="auto"/>
          <w:sz w:val="30"/>
          <w:szCs w:val="30"/>
          <w:highlight w:val="none"/>
          <w:lang w:eastAsia="zh-CN"/>
        </w:rPr>
        <w:t>甲方审定</w:t>
      </w:r>
      <w:r>
        <w:rPr>
          <w:rFonts w:hint="eastAsia" w:ascii="宋体" w:hAnsi="宋体" w:cs="宋体"/>
          <w:color w:val="auto"/>
          <w:sz w:val="30"/>
          <w:szCs w:val="30"/>
          <w:highlight w:val="none"/>
        </w:rPr>
        <w:t>同意才能更改</w:t>
      </w:r>
      <w:r>
        <w:rPr>
          <w:rFonts w:hint="eastAsia" w:ascii="宋体" w:hAnsi="宋体" w:eastAsia="宋体" w:cs="宋体"/>
          <w:color w:val="auto"/>
          <w:sz w:val="30"/>
          <w:szCs w:val="30"/>
          <w:highlight w:val="none"/>
          <w:lang w:val="en-US" w:eastAsia="zh-CN"/>
        </w:rPr>
        <w:t>（项目预算调剂金额原则不得超出原执行预算子项目的10%）。</w:t>
      </w:r>
      <w:r>
        <w:rPr>
          <w:rFonts w:hint="eastAsia" w:ascii="宋体" w:hAnsi="宋体" w:cs="宋体"/>
          <w:color w:val="auto"/>
          <w:sz w:val="30"/>
          <w:szCs w:val="30"/>
          <w:highlight w:val="none"/>
        </w:rPr>
        <w:t>否则不在预算内的支出由乙方自行承担，因更改导致费用减少的，甲方有权拒绝支付减少部分的费用。</w:t>
      </w:r>
    </w:p>
    <w:p w14:paraId="157ADE57">
      <w:pPr>
        <w:snapToGrid w:val="0"/>
        <w:spacing w:line="480" w:lineRule="exact"/>
        <w:ind w:firstLine="600" w:firstLineChars="200"/>
        <w:textAlignment w:val="baseline"/>
        <w:rPr>
          <w:rFonts w:ascii="宋体"/>
          <w:color w:val="auto"/>
          <w:sz w:val="30"/>
          <w:szCs w:val="30"/>
          <w:highlight w:val="none"/>
        </w:rPr>
      </w:pPr>
      <w:r>
        <w:rPr>
          <w:rFonts w:hint="eastAsia" w:ascii="宋体" w:hAnsi="宋体"/>
          <w:color w:val="auto"/>
          <w:sz w:val="30"/>
          <w:szCs w:val="30"/>
          <w:highlight w:val="none"/>
        </w:rPr>
        <w:t>4</w:t>
      </w:r>
      <w:r>
        <w:rPr>
          <w:rFonts w:ascii="宋体" w:hAnsi="宋体"/>
          <w:color w:val="auto"/>
          <w:sz w:val="30"/>
          <w:szCs w:val="30"/>
          <w:highlight w:val="none"/>
        </w:rPr>
        <w:t>、</w:t>
      </w:r>
      <w:r>
        <w:rPr>
          <w:rFonts w:hint="eastAsia" w:ascii="宋体" w:hAnsi="宋体"/>
          <w:color w:val="auto"/>
          <w:sz w:val="30"/>
          <w:szCs w:val="30"/>
          <w:highlight w:val="none"/>
        </w:rPr>
        <w:t>提供场地</w:t>
      </w:r>
    </w:p>
    <w:p w14:paraId="3999CD54">
      <w:pPr>
        <w:snapToGrid w:val="0"/>
        <w:spacing w:line="480" w:lineRule="exact"/>
        <w:ind w:left="0" w:leftChars="0" w:firstLine="0" w:firstLineChars="0"/>
        <w:textAlignment w:val="baseline"/>
        <w:rPr>
          <w:rFonts w:ascii="宋体"/>
          <w:color w:val="auto"/>
          <w:sz w:val="30"/>
          <w:szCs w:val="30"/>
          <w:highlight w:val="none"/>
        </w:rPr>
      </w:pPr>
      <w:r>
        <w:rPr>
          <w:rFonts w:hint="eastAsia" w:ascii="宋体" w:hAnsi="宋体"/>
          <w:color w:val="auto"/>
          <w:sz w:val="30"/>
          <w:szCs w:val="30"/>
          <w:highlight w:val="none"/>
          <w:lang w:val="en-US" w:eastAsia="zh-CN"/>
        </w:rPr>
        <w:t xml:space="preserve">    </w:t>
      </w:r>
      <w:r>
        <w:rPr>
          <w:rFonts w:hint="eastAsia" w:ascii="宋体" w:hAnsi="宋体"/>
          <w:color w:val="auto"/>
          <w:sz w:val="30"/>
          <w:szCs w:val="30"/>
          <w:highlight w:val="none"/>
        </w:rPr>
        <w:t>提供符合赛事标准的场地。</w:t>
      </w:r>
    </w:p>
    <w:p w14:paraId="58C4C613">
      <w:pPr>
        <w:snapToGrid w:val="0"/>
        <w:spacing w:line="480" w:lineRule="exact"/>
        <w:ind w:firstLine="600" w:firstLineChars="200"/>
        <w:textAlignment w:val="baseline"/>
        <w:rPr>
          <w:rFonts w:ascii="宋体"/>
          <w:color w:val="auto"/>
          <w:sz w:val="30"/>
          <w:szCs w:val="30"/>
          <w:highlight w:val="none"/>
        </w:rPr>
      </w:pPr>
      <w:r>
        <w:rPr>
          <w:rFonts w:hint="eastAsia" w:ascii="宋体" w:hAnsi="宋体"/>
          <w:color w:val="auto"/>
          <w:sz w:val="30"/>
          <w:szCs w:val="30"/>
          <w:highlight w:val="none"/>
        </w:rPr>
        <w:t>5</w:t>
      </w:r>
      <w:r>
        <w:rPr>
          <w:rFonts w:ascii="宋体" w:hAnsi="宋体"/>
          <w:color w:val="auto"/>
          <w:sz w:val="30"/>
          <w:szCs w:val="30"/>
          <w:highlight w:val="none"/>
        </w:rPr>
        <w:t>、</w:t>
      </w:r>
      <w:r>
        <w:rPr>
          <w:rFonts w:hint="eastAsia" w:ascii="宋体" w:hAnsi="宋体"/>
          <w:color w:val="auto"/>
          <w:sz w:val="30"/>
          <w:szCs w:val="30"/>
          <w:highlight w:val="none"/>
        </w:rPr>
        <w:t>提供比赛物料</w:t>
      </w:r>
    </w:p>
    <w:p w14:paraId="66FE4BD0">
      <w:pPr>
        <w:snapToGrid w:val="0"/>
        <w:spacing w:line="480" w:lineRule="exact"/>
        <w:ind w:left="0" w:leftChars="0" w:firstLine="0" w:firstLineChars="0"/>
        <w:textAlignment w:val="baseline"/>
        <w:rPr>
          <w:rFonts w:ascii="宋体"/>
          <w:color w:val="auto"/>
          <w:sz w:val="30"/>
          <w:szCs w:val="30"/>
          <w:highlight w:val="none"/>
        </w:rPr>
      </w:pPr>
      <w:r>
        <w:rPr>
          <w:rFonts w:hint="eastAsia" w:ascii="宋体" w:hAnsi="宋体"/>
          <w:color w:val="auto"/>
          <w:sz w:val="30"/>
          <w:szCs w:val="30"/>
          <w:highlight w:val="none"/>
          <w:lang w:val="en-US" w:eastAsia="zh-CN"/>
        </w:rPr>
        <w:t xml:space="preserve">    </w:t>
      </w:r>
      <w:r>
        <w:rPr>
          <w:rFonts w:hint="eastAsia" w:ascii="宋体" w:hAnsi="宋体"/>
          <w:color w:val="auto"/>
          <w:sz w:val="30"/>
          <w:szCs w:val="30"/>
          <w:highlight w:val="none"/>
        </w:rPr>
        <w:t>为比赛提供相关物料。</w:t>
      </w:r>
    </w:p>
    <w:p w14:paraId="47D506A4">
      <w:pPr>
        <w:snapToGrid w:val="0"/>
        <w:spacing w:line="480" w:lineRule="exact"/>
        <w:ind w:firstLine="600" w:firstLineChars="200"/>
        <w:textAlignment w:val="baseline"/>
        <w:rPr>
          <w:rFonts w:ascii="宋体"/>
          <w:color w:val="auto"/>
          <w:sz w:val="30"/>
          <w:szCs w:val="30"/>
          <w:highlight w:val="none"/>
        </w:rPr>
      </w:pPr>
      <w:r>
        <w:rPr>
          <w:rFonts w:hint="eastAsia" w:ascii="宋体" w:hAnsi="宋体"/>
          <w:color w:val="auto"/>
          <w:sz w:val="30"/>
          <w:szCs w:val="30"/>
          <w:highlight w:val="none"/>
        </w:rPr>
        <w:t>6</w:t>
      </w:r>
      <w:r>
        <w:rPr>
          <w:rFonts w:ascii="宋体" w:hAnsi="宋体"/>
          <w:color w:val="auto"/>
          <w:sz w:val="30"/>
          <w:szCs w:val="30"/>
          <w:highlight w:val="none"/>
        </w:rPr>
        <w:t>、</w:t>
      </w:r>
      <w:r>
        <w:rPr>
          <w:rFonts w:hint="eastAsia" w:ascii="宋体" w:hAnsi="宋体"/>
          <w:color w:val="auto"/>
          <w:sz w:val="30"/>
          <w:szCs w:val="30"/>
          <w:highlight w:val="none"/>
        </w:rPr>
        <w:t>安全、医疗保障措施</w:t>
      </w:r>
    </w:p>
    <w:p w14:paraId="394011C8">
      <w:pPr>
        <w:snapToGrid w:val="0"/>
        <w:spacing w:line="480" w:lineRule="exact"/>
        <w:ind w:left="0" w:leftChars="0" w:firstLine="0" w:firstLineChars="0"/>
        <w:textAlignment w:val="baseline"/>
        <w:rPr>
          <w:rFonts w:ascii="宋体"/>
          <w:color w:val="auto"/>
          <w:sz w:val="30"/>
          <w:szCs w:val="30"/>
          <w:highlight w:val="none"/>
        </w:rPr>
      </w:pPr>
      <w:r>
        <w:rPr>
          <w:rFonts w:hint="eastAsia" w:ascii="宋体" w:hAnsi="宋体"/>
          <w:color w:val="auto"/>
          <w:sz w:val="30"/>
          <w:szCs w:val="30"/>
          <w:highlight w:val="none"/>
          <w:lang w:val="en-US" w:eastAsia="zh-CN"/>
        </w:rPr>
        <w:t xml:space="preserve">    </w:t>
      </w:r>
      <w:r>
        <w:rPr>
          <w:rFonts w:hint="eastAsia" w:ascii="宋体" w:hAnsi="宋体"/>
          <w:color w:val="auto"/>
          <w:sz w:val="30"/>
          <w:szCs w:val="30"/>
          <w:highlight w:val="none"/>
        </w:rPr>
        <w:t>制定安全预案，提供医疗服务，保障比赛顺利进行。</w:t>
      </w:r>
    </w:p>
    <w:p w14:paraId="2DDCEA56">
      <w:pPr>
        <w:snapToGrid w:val="0"/>
        <w:spacing w:line="480" w:lineRule="exact"/>
        <w:ind w:firstLine="600" w:firstLineChars="200"/>
        <w:textAlignment w:val="baseline"/>
        <w:rPr>
          <w:rFonts w:ascii="宋体"/>
          <w:color w:val="auto"/>
          <w:sz w:val="30"/>
          <w:szCs w:val="30"/>
          <w:highlight w:val="none"/>
        </w:rPr>
      </w:pPr>
      <w:r>
        <w:rPr>
          <w:rFonts w:hint="eastAsia" w:ascii="宋体" w:hAnsi="宋体"/>
          <w:color w:val="auto"/>
          <w:sz w:val="30"/>
          <w:szCs w:val="30"/>
          <w:highlight w:val="none"/>
        </w:rPr>
        <w:t>7</w:t>
      </w:r>
      <w:r>
        <w:rPr>
          <w:rFonts w:ascii="宋体" w:hAnsi="宋体"/>
          <w:color w:val="auto"/>
          <w:sz w:val="30"/>
          <w:szCs w:val="30"/>
          <w:highlight w:val="none"/>
        </w:rPr>
        <w:t>、</w:t>
      </w:r>
      <w:r>
        <w:rPr>
          <w:rFonts w:hint="eastAsia" w:ascii="宋体" w:hAnsi="宋体"/>
          <w:color w:val="auto"/>
          <w:sz w:val="30"/>
          <w:szCs w:val="30"/>
          <w:highlight w:val="none"/>
        </w:rPr>
        <w:t>媒体推广</w:t>
      </w:r>
    </w:p>
    <w:p w14:paraId="397731D3">
      <w:pPr>
        <w:snapToGrid w:val="0"/>
        <w:spacing w:line="480" w:lineRule="exact"/>
        <w:ind w:left="0" w:leftChars="0" w:firstLine="0" w:firstLineChars="0"/>
        <w:textAlignment w:val="baseline"/>
        <w:rPr>
          <w:rFonts w:ascii="宋体"/>
          <w:color w:val="auto"/>
          <w:sz w:val="30"/>
          <w:szCs w:val="30"/>
          <w:highlight w:val="none"/>
        </w:rPr>
      </w:pPr>
      <w:r>
        <w:rPr>
          <w:rFonts w:hint="eastAsia" w:ascii="宋体" w:hAnsi="宋体"/>
          <w:color w:val="auto"/>
          <w:sz w:val="30"/>
          <w:szCs w:val="30"/>
          <w:highlight w:val="none"/>
          <w:lang w:val="en-US" w:eastAsia="zh-CN"/>
        </w:rPr>
        <w:t xml:space="preserve">    </w:t>
      </w:r>
      <w:r>
        <w:rPr>
          <w:rFonts w:hint="eastAsia" w:ascii="宋体" w:hAnsi="宋体"/>
          <w:color w:val="auto"/>
          <w:sz w:val="30"/>
          <w:szCs w:val="30"/>
          <w:highlight w:val="none"/>
        </w:rPr>
        <w:t>制定赛事媒体宣传推广方案及投放。</w:t>
      </w:r>
    </w:p>
    <w:p w14:paraId="3FF31F95">
      <w:pPr>
        <w:snapToGrid w:val="0"/>
        <w:spacing w:line="480" w:lineRule="exact"/>
        <w:ind w:firstLine="600" w:firstLineChars="200"/>
        <w:textAlignment w:val="baseline"/>
        <w:rPr>
          <w:rFonts w:ascii="宋体"/>
          <w:color w:val="auto"/>
          <w:sz w:val="30"/>
          <w:szCs w:val="30"/>
          <w:highlight w:val="none"/>
        </w:rPr>
      </w:pPr>
      <w:r>
        <w:rPr>
          <w:rFonts w:hint="eastAsia" w:ascii="宋体" w:hAnsi="宋体"/>
          <w:color w:val="auto"/>
          <w:sz w:val="30"/>
          <w:szCs w:val="30"/>
          <w:highlight w:val="none"/>
        </w:rPr>
        <w:t>8</w:t>
      </w:r>
      <w:r>
        <w:rPr>
          <w:rFonts w:ascii="宋体" w:hAnsi="宋体"/>
          <w:color w:val="auto"/>
          <w:sz w:val="30"/>
          <w:szCs w:val="30"/>
          <w:highlight w:val="none"/>
        </w:rPr>
        <w:t>、</w:t>
      </w:r>
      <w:r>
        <w:rPr>
          <w:rFonts w:hint="eastAsia" w:ascii="宋体" w:hAnsi="宋体"/>
          <w:color w:val="auto"/>
          <w:sz w:val="30"/>
          <w:szCs w:val="30"/>
          <w:highlight w:val="none"/>
        </w:rPr>
        <w:t>市场开发</w:t>
      </w:r>
    </w:p>
    <w:p w14:paraId="29973F77">
      <w:pPr>
        <w:snapToGrid w:val="0"/>
        <w:spacing w:line="480" w:lineRule="exact"/>
        <w:ind w:left="0" w:leftChars="0" w:firstLine="0" w:firstLineChars="0"/>
        <w:textAlignment w:val="baseline"/>
        <w:rPr>
          <w:rFonts w:ascii="宋体"/>
          <w:color w:val="auto"/>
          <w:sz w:val="30"/>
          <w:szCs w:val="30"/>
          <w:highlight w:val="none"/>
        </w:rPr>
      </w:pPr>
      <w:r>
        <w:rPr>
          <w:rFonts w:hint="eastAsia" w:ascii="宋体" w:hAnsi="宋体"/>
          <w:color w:val="auto"/>
          <w:sz w:val="30"/>
          <w:szCs w:val="30"/>
          <w:highlight w:val="none"/>
          <w:lang w:val="en-US" w:eastAsia="zh-CN"/>
        </w:rPr>
        <w:t xml:space="preserve">    </w:t>
      </w:r>
      <w:r>
        <w:rPr>
          <w:rFonts w:hint="eastAsia" w:ascii="宋体" w:hAnsi="宋体"/>
          <w:color w:val="auto"/>
          <w:sz w:val="30"/>
          <w:szCs w:val="30"/>
          <w:highlight w:val="none"/>
        </w:rPr>
        <w:t>积极有效的对赛事进行市场开发，并利用市场运作所得对赛事经费进行补充。</w:t>
      </w:r>
    </w:p>
    <w:p w14:paraId="0F57E838">
      <w:pPr>
        <w:snapToGrid w:val="0"/>
        <w:spacing w:line="480" w:lineRule="exact"/>
        <w:ind w:firstLine="600" w:firstLineChars="200"/>
        <w:textAlignment w:val="baseline"/>
        <w:rPr>
          <w:rFonts w:ascii="宋体"/>
          <w:color w:val="auto"/>
          <w:sz w:val="30"/>
          <w:szCs w:val="30"/>
          <w:highlight w:val="none"/>
        </w:rPr>
      </w:pPr>
      <w:r>
        <w:rPr>
          <w:rFonts w:hint="eastAsia" w:ascii="宋体" w:hAnsi="宋体"/>
          <w:color w:val="auto"/>
          <w:sz w:val="30"/>
          <w:szCs w:val="30"/>
          <w:highlight w:val="none"/>
        </w:rPr>
        <w:t>9</w:t>
      </w:r>
      <w:r>
        <w:rPr>
          <w:rFonts w:ascii="宋体" w:hAnsi="宋体"/>
          <w:color w:val="auto"/>
          <w:sz w:val="30"/>
          <w:szCs w:val="30"/>
          <w:highlight w:val="none"/>
        </w:rPr>
        <w:t>、</w:t>
      </w:r>
      <w:r>
        <w:rPr>
          <w:rFonts w:hint="eastAsia" w:ascii="宋体" w:hAnsi="宋体"/>
          <w:color w:val="auto"/>
          <w:sz w:val="30"/>
          <w:szCs w:val="30"/>
          <w:highlight w:val="none"/>
        </w:rPr>
        <w:t>后勤保障</w:t>
      </w:r>
    </w:p>
    <w:p w14:paraId="7C9FF0AF">
      <w:pPr>
        <w:snapToGrid w:val="0"/>
        <w:spacing w:line="480" w:lineRule="exact"/>
        <w:ind w:left="0" w:leftChars="0" w:firstLine="0" w:firstLineChars="0"/>
        <w:textAlignment w:val="baseline"/>
        <w:rPr>
          <w:rFonts w:ascii="宋体"/>
          <w:color w:val="auto"/>
          <w:sz w:val="30"/>
          <w:szCs w:val="30"/>
          <w:highlight w:val="none"/>
        </w:rPr>
      </w:pPr>
      <w:r>
        <w:rPr>
          <w:rFonts w:hint="eastAsia" w:ascii="宋体" w:hAnsi="宋体"/>
          <w:color w:val="auto"/>
          <w:sz w:val="30"/>
          <w:szCs w:val="30"/>
          <w:highlight w:val="none"/>
          <w:lang w:val="en-US" w:eastAsia="zh-CN"/>
        </w:rPr>
        <w:t xml:space="preserve">    </w:t>
      </w:r>
      <w:r>
        <w:rPr>
          <w:rFonts w:hint="eastAsia" w:ascii="宋体" w:hAnsi="宋体"/>
          <w:color w:val="auto"/>
          <w:sz w:val="30"/>
          <w:szCs w:val="30"/>
          <w:highlight w:val="none"/>
        </w:rPr>
        <w:t>做好比赛食宿、接送等各项保障工作。</w:t>
      </w:r>
    </w:p>
    <w:p w14:paraId="2D2CDD7B">
      <w:pPr>
        <w:snapToGrid w:val="0"/>
        <w:spacing w:line="480" w:lineRule="exact"/>
        <w:ind w:firstLine="600" w:firstLineChars="200"/>
        <w:textAlignment w:val="baseline"/>
        <w:rPr>
          <w:rFonts w:ascii="宋体" w:hAnsi="宋体"/>
          <w:color w:val="auto"/>
          <w:sz w:val="30"/>
          <w:szCs w:val="30"/>
          <w:highlight w:val="none"/>
        </w:rPr>
      </w:pPr>
      <w:r>
        <w:rPr>
          <w:rFonts w:hint="eastAsia" w:ascii="宋体" w:hAnsi="宋体"/>
          <w:color w:val="auto"/>
          <w:sz w:val="30"/>
          <w:szCs w:val="30"/>
          <w:highlight w:val="none"/>
        </w:rPr>
        <w:t>10、如因工作需要，乙方应在赛事筹备前期及赛事期间根据国家和海南省政府的有关规定和标准安排甲方工作人员食宿和交通，报销差旅费。</w:t>
      </w:r>
    </w:p>
    <w:p w14:paraId="4F7DE270">
      <w:pPr>
        <w:snapToGrid w:val="0"/>
        <w:spacing w:line="480" w:lineRule="exact"/>
        <w:ind w:firstLine="602" w:firstLineChars="200"/>
        <w:textAlignment w:val="baseline"/>
        <w:rPr>
          <w:rFonts w:ascii="宋体"/>
          <w:b/>
          <w:color w:val="auto"/>
          <w:sz w:val="30"/>
          <w:szCs w:val="30"/>
          <w:highlight w:val="none"/>
        </w:rPr>
      </w:pPr>
      <w:r>
        <w:rPr>
          <w:rFonts w:hint="eastAsia" w:ascii="宋体" w:hAnsi="宋体"/>
          <w:b/>
          <w:color w:val="auto"/>
          <w:sz w:val="30"/>
          <w:szCs w:val="30"/>
          <w:highlight w:val="none"/>
        </w:rPr>
        <w:t>五、知识产权及保密</w:t>
      </w:r>
    </w:p>
    <w:p w14:paraId="2ECCB634">
      <w:pPr>
        <w:snapToGrid w:val="0"/>
        <w:spacing w:line="480" w:lineRule="exact"/>
        <w:ind w:firstLine="588" w:firstLineChars="196"/>
        <w:textAlignment w:val="baseline"/>
        <w:rPr>
          <w:rFonts w:ascii="宋体"/>
          <w:color w:val="auto"/>
          <w:sz w:val="30"/>
          <w:szCs w:val="30"/>
          <w:highlight w:val="none"/>
        </w:rPr>
      </w:pPr>
      <w:r>
        <w:rPr>
          <w:rFonts w:ascii="宋体" w:hAnsi="宋体"/>
          <w:color w:val="auto"/>
          <w:sz w:val="30"/>
          <w:szCs w:val="30"/>
          <w:highlight w:val="none"/>
        </w:rPr>
        <w:t>1、</w:t>
      </w:r>
      <w:r>
        <w:rPr>
          <w:rFonts w:hint="eastAsia" w:ascii="宋体" w:hAnsi="宋体"/>
          <w:color w:val="auto"/>
          <w:sz w:val="30"/>
          <w:szCs w:val="30"/>
          <w:highlight w:val="none"/>
        </w:rPr>
        <w:t>乙方保证其活动中涉及第三方权利的部分已经获得其有效许可，不会侵犯第三方的财产权、著作权、名称权、肖像权等权利，否则，与此有关的一切经济及法律责任均由乙方负责解决处理和承担，与甲方无关。</w:t>
      </w:r>
    </w:p>
    <w:p w14:paraId="145EFA4E">
      <w:pPr>
        <w:snapToGrid w:val="0"/>
        <w:spacing w:line="480" w:lineRule="exact"/>
        <w:ind w:firstLine="588" w:firstLineChars="196"/>
        <w:textAlignment w:val="baseline"/>
        <w:rPr>
          <w:rFonts w:ascii="宋体"/>
          <w:color w:val="auto"/>
          <w:sz w:val="30"/>
          <w:szCs w:val="30"/>
          <w:highlight w:val="none"/>
        </w:rPr>
      </w:pPr>
      <w:r>
        <w:rPr>
          <w:rFonts w:ascii="宋体" w:hAnsi="宋体"/>
          <w:color w:val="auto"/>
          <w:sz w:val="30"/>
          <w:szCs w:val="30"/>
          <w:highlight w:val="none"/>
        </w:rPr>
        <w:t>2、</w:t>
      </w:r>
      <w:r>
        <w:rPr>
          <w:rFonts w:hint="eastAsia" w:ascii="宋体" w:hAnsi="宋体"/>
          <w:color w:val="auto"/>
          <w:sz w:val="30"/>
          <w:szCs w:val="30"/>
          <w:highlight w:val="none"/>
        </w:rPr>
        <w:t>乙方依据本合同约定为甲方提供服务而形成的策划方案、相关文稿等智力成果，其知识产权归甲方所有；甲方许可乙方在本合同履行范围内使用甲方相关知识产权。</w:t>
      </w:r>
    </w:p>
    <w:p w14:paraId="697D188E">
      <w:pPr>
        <w:snapToGrid w:val="0"/>
        <w:spacing w:line="480" w:lineRule="exact"/>
        <w:ind w:firstLine="588" w:firstLineChars="196"/>
        <w:textAlignment w:val="baseline"/>
        <w:rPr>
          <w:rFonts w:ascii="宋体" w:hAnsi="宋体"/>
          <w:color w:val="auto"/>
          <w:sz w:val="30"/>
          <w:szCs w:val="30"/>
          <w:highlight w:val="none"/>
        </w:rPr>
      </w:pPr>
      <w:r>
        <w:rPr>
          <w:rFonts w:ascii="宋体" w:hAnsi="宋体"/>
          <w:color w:val="auto"/>
          <w:sz w:val="30"/>
          <w:szCs w:val="30"/>
          <w:highlight w:val="none"/>
        </w:rPr>
        <w:t>3、</w:t>
      </w:r>
      <w:r>
        <w:rPr>
          <w:rFonts w:hint="eastAsia" w:ascii="宋体" w:hAnsi="宋体"/>
          <w:color w:val="auto"/>
          <w:sz w:val="30"/>
          <w:szCs w:val="30"/>
          <w:highlight w:val="none"/>
        </w:rPr>
        <w:t>知识产权</w:t>
      </w:r>
      <w:r>
        <w:rPr>
          <w:rFonts w:hint="eastAsia" w:ascii="宋体" w:hAnsi="宋体"/>
          <w:color w:val="auto"/>
          <w:sz w:val="30"/>
          <w:szCs w:val="30"/>
          <w:highlight w:val="none"/>
          <w:lang w:eastAsia="zh-CN"/>
        </w:rPr>
        <w:t>（含使用权）归</w:t>
      </w:r>
      <w:r>
        <w:rPr>
          <w:rFonts w:hint="eastAsia" w:ascii="宋体" w:hAnsi="宋体"/>
          <w:color w:val="auto"/>
          <w:sz w:val="30"/>
          <w:szCs w:val="30"/>
          <w:highlight w:val="none"/>
        </w:rPr>
        <w:t>甲方</w:t>
      </w:r>
      <w:r>
        <w:rPr>
          <w:rFonts w:hint="eastAsia" w:ascii="宋体" w:hAnsi="宋体"/>
          <w:color w:val="auto"/>
          <w:sz w:val="30"/>
          <w:szCs w:val="30"/>
          <w:highlight w:val="none"/>
          <w:lang w:eastAsia="zh-CN"/>
        </w:rPr>
        <w:t>所有，</w:t>
      </w:r>
      <w:r>
        <w:rPr>
          <w:rFonts w:hint="eastAsia" w:ascii="宋体" w:hAnsi="宋体"/>
          <w:color w:val="auto"/>
          <w:sz w:val="30"/>
          <w:szCs w:val="30"/>
          <w:highlight w:val="none"/>
        </w:rPr>
        <w:t>乙方</w:t>
      </w:r>
      <w:r>
        <w:rPr>
          <w:rFonts w:hint="eastAsia" w:ascii="宋体" w:hAnsi="宋体"/>
          <w:color w:val="auto"/>
          <w:sz w:val="30"/>
          <w:szCs w:val="30"/>
          <w:highlight w:val="none"/>
          <w:lang w:eastAsia="zh-CN"/>
        </w:rPr>
        <w:t>负</w:t>
      </w:r>
      <w:r>
        <w:rPr>
          <w:rFonts w:hint="eastAsia" w:ascii="宋体" w:hAnsi="宋体"/>
          <w:color w:val="auto"/>
          <w:sz w:val="30"/>
          <w:szCs w:val="30"/>
          <w:highlight w:val="none"/>
        </w:rPr>
        <w:t>保密义务</w:t>
      </w:r>
      <w:r>
        <w:rPr>
          <w:rFonts w:hint="eastAsia" w:ascii="宋体" w:hAnsi="宋体"/>
          <w:color w:val="auto"/>
          <w:sz w:val="30"/>
          <w:szCs w:val="30"/>
          <w:highlight w:val="none"/>
          <w:lang w:eastAsia="zh-CN"/>
        </w:rPr>
        <w:t>。</w:t>
      </w:r>
    </w:p>
    <w:p w14:paraId="1BDFD56A">
      <w:pPr>
        <w:snapToGrid w:val="0"/>
        <w:spacing w:line="480" w:lineRule="exact"/>
        <w:ind w:firstLine="602" w:firstLineChars="200"/>
        <w:textAlignment w:val="baseline"/>
        <w:rPr>
          <w:rFonts w:ascii="宋体"/>
          <w:b/>
          <w:color w:val="auto"/>
          <w:sz w:val="30"/>
          <w:szCs w:val="30"/>
          <w:highlight w:val="none"/>
        </w:rPr>
      </w:pPr>
      <w:r>
        <w:rPr>
          <w:rFonts w:hint="eastAsia" w:ascii="宋体" w:hAnsi="宋体"/>
          <w:b/>
          <w:color w:val="auto"/>
          <w:sz w:val="30"/>
          <w:szCs w:val="30"/>
          <w:highlight w:val="none"/>
        </w:rPr>
        <w:t>六、违约责任</w:t>
      </w:r>
    </w:p>
    <w:p w14:paraId="5CE6EE96">
      <w:pPr>
        <w:snapToGrid w:val="0"/>
        <w:spacing w:line="480" w:lineRule="exact"/>
        <w:ind w:firstLine="600" w:firstLineChars="200"/>
        <w:textAlignment w:val="baseline"/>
        <w:rPr>
          <w:rFonts w:ascii="宋体"/>
          <w:color w:val="auto"/>
          <w:sz w:val="30"/>
          <w:szCs w:val="30"/>
          <w:highlight w:val="none"/>
        </w:rPr>
      </w:pPr>
      <w:r>
        <w:rPr>
          <w:rFonts w:ascii="宋体" w:hAnsi="宋体"/>
          <w:color w:val="auto"/>
          <w:sz w:val="30"/>
          <w:szCs w:val="30"/>
          <w:highlight w:val="none"/>
        </w:rPr>
        <w:t>1、</w:t>
      </w:r>
      <w:r>
        <w:rPr>
          <w:rFonts w:hint="eastAsia" w:ascii="宋体" w:hAnsi="宋体"/>
          <w:color w:val="auto"/>
          <w:sz w:val="30"/>
          <w:szCs w:val="30"/>
          <w:highlight w:val="none"/>
        </w:rPr>
        <w:t>合同签订后，无正当理由任何一方不得单方解除合同，如单方解除合同，应承担相应的违约责任。如因乙方原因乙方应向甲方退还已收取的全部费用，向甲方承担本合同金额百分之二十的违约金并赔偿甲方损失；如因甲方原因，乙方已收取的费用不予退还，同时还应向乙方承担本合同金额百分之二十的违约金。</w:t>
      </w:r>
    </w:p>
    <w:p w14:paraId="2868BEDD">
      <w:pPr>
        <w:snapToGrid w:val="0"/>
        <w:spacing w:line="480" w:lineRule="exact"/>
        <w:ind w:firstLine="0" w:firstLineChars="0"/>
        <w:textAlignment w:val="baseline"/>
        <w:rPr>
          <w:rFonts w:ascii="宋体"/>
          <w:color w:val="auto"/>
          <w:sz w:val="30"/>
          <w:szCs w:val="30"/>
          <w:highlight w:val="none"/>
        </w:rPr>
      </w:pPr>
      <w:r>
        <w:rPr>
          <w:rFonts w:hint="eastAsia" w:ascii="宋体" w:hAnsi="宋体"/>
          <w:color w:val="auto"/>
          <w:sz w:val="30"/>
          <w:szCs w:val="30"/>
          <w:highlight w:val="none"/>
          <w:lang w:val="en-US" w:eastAsia="zh-CN"/>
        </w:rPr>
        <w:t xml:space="preserve">    </w:t>
      </w:r>
      <w:r>
        <w:rPr>
          <w:rFonts w:ascii="宋体" w:hAnsi="宋体"/>
          <w:color w:val="auto"/>
          <w:sz w:val="30"/>
          <w:szCs w:val="30"/>
          <w:highlight w:val="none"/>
        </w:rPr>
        <w:t>2、</w:t>
      </w:r>
      <w:r>
        <w:rPr>
          <w:rFonts w:hint="eastAsia" w:ascii="宋体" w:hAnsi="宋体"/>
          <w:color w:val="auto"/>
          <w:sz w:val="30"/>
          <w:szCs w:val="30"/>
          <w:highlight w:val="none"/>
        </w:rPr>
        <w:t>若乙方未能根据甲方的要求及时进行改善，并因此造成或可能造成甲方损失的，甲方有权</w:t>
      </w:r>
      <w:r>
        <w:rPr>
          <w:rFonts w:hint="eastAsia" w:ascii="宋体" w:hAnsi="宋体"/>
          <w:color w:val="auto"/>
          <w:sz w:val="30"/>
          <w:szCs w:val="30"/>
          <w:highlight w:val="none"/>
          <w:lang w:eastAsia="zh-CN"/>
        </w:rPr>
        <w:t>利</w:t>
      </w:r>
      <w:r>
        <w:rPr>
          <w:rFonts w:hint="eastAsia" w:ascii="宋体" w:hAnsi="宋体"/>
          <w:color w:val="auto"/>
          <w:sz w:val="30"/>
          <w:szCs w:val="30"/>
          <w:highlight w:val="none"/>
        </w:rPr>
        <w:t>立即终止本合同之全部或部分，并要求乙方承担相当于合同总金额百分之二十的违约金并赔偿甲方损失。</w:t>
      </w:r>
    </w:p>
    <w:p w14:paraId="48038709">
      <w:pPr>
        <w:snapToGrid w:val="0"/>
        <w:spacing w:line="480" w:lineRule="exact"/>
        <w:ind w:firstLine="588" w:firstLineChars="196"/>
        <w:textAlignment w:val="baseline"/>
        <w:rPr>
          <w:rFonts w:ascii="宋体"/>
          <w:color w:val="auto"/>
          <w:sz w:val="30"/>
          <w:szCs w:val="30"/>
          <w:highlight w:val="none"/>
        </w:rPr>
      </w:pPr>
      <w:r>
        <w:rPr>
          <w:rFonts w:hint="eastAsia" w:ascii="宋体" w:hAnsi="宋体"/>
          <w:color w:val="auto"/>
          <w:sz w:val="30"/>
          <w:szCs w:val="30"/>
          <w:highlight w:val="none"/>
          <w:lang w:val="en-US" w:eastAsia="zh-CN"/>
        </w:rPr>
        <w:t>3</w:t>
      </w:r>
      <w:r>
        <w:rPr>
          <w:rFonts w:ascii="宋体" w:hAnsi="宋体"/>
          <w:color w:val="auto"/>
          <w:sz w:val="30"/>
          <w:szCs w:val="30"/>
          <w:highlight w:val="none"/>
        </w:rPr>
        <w:t>、</w:t>
      </w:r>
      <w:r>
        <w:rPr>
          <w:rFonts w:hint="eastAsia" w:ascii="宋体" w:hAnsi="宋体"/>
          <w:color w:val="auto"/>
          <w:sz w:val="30"/>
          <w:szCs w:val="30"/>
          <w:highlight w:val="none"/>
        </w:rPr>
        <w:t>乙方提供的活动策划及执行人员不符合本合同约定的，亦适用本合同</w:t>
      </w:r>
      <w:r>
        <w:rPr>
          <w:rFonts w:ascii="宋体" w:hAnsi="宋体"/>
          <w:color w:val="auto"/>
          <w:sz w:val="30"/>
          <w:szCs w:val="30"/>
          <w:highlight w:val="none"/>
        </w:rPr>
        <w:t>6.2</w:t>
      </w:r>
      <w:r>
        <w:rPr>
          <w:rFonts w:hint="eastAsia" w:ascii="宋体" w:hAnsi="宋体"/>
          <w:color w:val="auto"/>
          <w:sz w:val="30"/>
          <w:szCs w:val="30"/>
          <w:highlight w:val="none"/>
        </w:rPr>
        <w:t>条之约定。</w:t>
      </w:r>
    </w:p>
    <w:p w14:paraId="0E4D6699">
      <w:pPr>
        <w:snapToGrid w:val="0"/>
        <w:spacing w:line="480" w:lineRule="exact"/>
        <w:ind w:firstLine="588" w:firstLineChars="196"/>
        <w:textAlignment w:val="baseline"/>
        <w:rPr>
          <w:rFonts w:ascii="宋体"/>
          <w:color w:val="auto"/>
          <w:sz w:val="30"/>
          <w:szCs w:val="30"/>
          <w:highlight w:val="none"/>
        </w:rPr>
      </w:pPr>
      <w:r>
        <w:rPr>
          <w:rFonts w:hint="eastAsia" w:ascii="宋体" w:hAnsi="宋体"/>
          <w:color w:val="auto"/>
          <w:sz w:val="30"/>
          <w:szCs w:val="30"/>
          <w:highlight w:val="none"/>
          <w:lang w:val="en-US" w:eastAsia="zh-CN"/>
        </w:rPr>
        <w:t>4</w:t>
      </w:r>
      <w:r>
        <w:rPr>
          <w:rFonts w:ascii="宋体" w:hAnsi="宋体"/>
          <w:color w:val="auto"/>
          <w:sz w:val="30"/>
          <w:szCs w:val="30"/>
          <w:highlight w:val="none"/>
        </w:rPr>
        <w:t>、</w:t>
      </w:r>
      <w:r>
        <w:rPr>
          <w:rFonts w:hint="eastAsia" w:ascii="宋体" w:hAnsi="宋体"/>
          <w:color w:val="auto"/>
          <w:sz w:val="30"/>
          <w:szCs w:val="30"/>
          <w:highlight w:val="none"/>
        </w:rPr>
        <w:t>乙方未能按时保质保量提供策划或执行服务的，甲方均有权单方解除合同，并要求乙方承担合同总金额百分之二十的违约金并赔偿甲方损失。</w:t>
      </w:r>
    </w:p>
    <w:p w14:paraId="32368BF4">
      <w:pPr>
        <w:snapToGrid w:val="0"/>
        <w:spacing w:line="480" w:lineRule="exact"/>
        <w:ind w:firstLine="600" w:firstLineChars="200"/>
        <w:textAlignment w:val="baseline"/>
        <w:rPr>
          <w:rFonts w:hint="eastAsia" w:ascii="宋体" w:hAnsi="宋体"/>
          <w:color w:val="auto"/>
          <w:sz w:val="30"/>
          <w:szCs w:val="30"/>
          <w:highlight w:val="none"/>
        </w:rPr>
      </w:pPr>
      <w:r>
        <w:rPr>
          <w:rFonts w:hint="eastAsia" w:ascii="宋体" w:hAnsi="宋体"/>
          <w:color w:val="auto"/>
          <w:sz w:val="30"/>
          <w:szCs w:val="30"/>
          <w:highlight w:val="none"/>
          <w:lang w:val="en-US" w:eastAsia="zh-CN"/>
        </w:rPr>
        <w:t>5</w:t>
      </w:r>
      <w:r>
        <w:rPr>
          <w:rFonts w:ascii="宋体" w:hAnsi="宋体"/>
          <w:color w:val="auto"/>
          <w:sz w:val="30"/>
          <w:szCs w:val="30"/>
          <w:highlight w:val="none"/>
        </w:rPr>
        <w:t>、</w:t>
      </w:r>
      <w:r>
        <w:rPr>
          <w:rFonts w:hint="eastAsia" w:ascii="宋体" w:hAnsi="宋体"/>
          <w:color w:val="auto"/>
          <w:sz w:val="30"/>
          <w:szCs w:val="30"/>
          <w:highlight w:val="none"/>
        </w:rPr>
        <w:t>如甲方逾期付款的，甲方除应向乙方付清全部款项外，每逾期一日，甲方还应按应付款总额的万分之二向乙方支付违约金</w:t>
      </w:r>
      <w:r>
        <w:rPr>
          <w:rFonts w:hint="eastAsia" w:ascii="宋体" w:hAnsi="宋体"/>
          <w:color w:val="auto"/>
          <w:sz w:val="30"/>
          <w:szCs w:val="30"/>
          <w:highlight w:val="none"/>
          <w:lang w:eastAsia="zh-CN"/>
        </w:rPr>
        <w:t>，</w:t>
      </w:r>
      <w:r>
        <w:rPr>
          <w:rFonts w:hint="eastAsia" w:ascii="宋体" w:hAnsi="宋体"/>
          <w:color w:val="auto"/>
          <w:sz w:val="30"/>
          <w:szCs w:val="30"/>
          <w:highlight w:val="none"/>
        </w:rPr>
        <w:t>但有正当理由的或者非因甲方造成的除外（如政府资金没有拨付到位等情况）。</w:t>
      </w:r>
    </w:p>
    <w:p w14:paraId="7EE6C97D">
      <w:pPr>
        <w:snapToGrid w:val="0"/>
        <w:spacing w:line="480" w:lineRule="exact"/>
        <w:ind w:firstLine="600" w:firstLineChars="200"/>
        <w:textAlignment w:val="baseline"/>
        <w:rPr>
          <w:rFonts w:hint="eastAsia" w:ascii="宋体" w:hAnsi="宋体"/>
          <w:color w:val="auto"/>
          <w:sz w:val="30"/>
          <w:szCs w:val="30"/>
          <w:highlight w:val="none"/>
        </w:rPr>
      </w:pPr>
      <w:r>
        <w:rPr>
          <w:rFonts w:hint="eastAsia" w:ascii="宋体" w:hAnsi="宋体"/>
          <w:color w:val="auto"/>
          <w:sz w:val="30"/>
          <w:szCs w:val="30"/>
          <w:highlight w:val="none"/>
          <w:lang w:val="en-US" w:eastAsia="zh-CN"/>
        </w:rPr>
        <w:t>6</w:t>
      </w:r>
      <w:r>
        <w:rPr>
          <w:rFonts w:ascii="宋体" w:hAnsi="宋体"/>
          <w:color w:val="auto"/>
          <w:sz w:val="30"/>
          <w:szCs w:val="30"/>
          <w:highlight w:val="none"/>
        </w:rPr>
        <w:t>、</w:t>
      </w:r>
      <w:r>
        <w:rPr>
          <w:rFonts w:hint="eastAsia" w:ascii="宋体" w:hAnsi="宋体"/>
          <w:color w:val="auto"/>
          <w:sz w:val="30"/>
          <w:szCs w:val="30"/>
          <w:highlight w:val="none"/>
        </w:rPr>
        <w:t>乙方负责本合同项下全部活动的安保、医疗、保险等事项，购买参赛人员（含运动员、裁判员及后勤人员等）的保险。赛事期间，乙方作为赛事组织者，负有人身安全保障义务。因乙方原因造成的人身损害及经济损失，由乙方负责赔偿、解决，第三方原因造成的，依照相关法律法规规定处理。</w:t>
      </w:r>
    </w:p>
    <w:p w14:paraId="1F111E57">
      <w:pPr>
        <w:snapToGrid w:val="0"/>
        <w:spacing w:line="480" w:lineRule="exact"/>
        <w:ind w:firstLine="602" w:firstLineChars="200"/>
        <w:textAlignment w:val="baseline"/>
        <w:rPr>
          <w:rFonts w:ascii="宋体"/>
          <w:b/>
          <w:color w:val="auto"/>
          <w:sz w:val="30"/>
          <w:szCs w:val="30"/>
          <w:highlight w:val="none"/>
        </w:rPr>
      </w:pPr>
      <w:r>
        <w:rPr>
          <w:rFonts w:hint="eastAsia" w:ascii="宋体" w:hAnsi="宋体"/>
          <w:b/>
          <w:color w:val="auto"/>
          <w:sz w:val="30"/>
          <w:szCs w:val="30"/>
          <w:highlight w:val="none"/>
          <w:lang w:eastAsia="zh-CN"/>
        </w:rPr>
        <w:t>七</w:t>
      </w:r>
      <w:r>
        <w:rPr>
          <w:rFonts w:hint="eastAsia" w:ascii="宋体" w:hAnsi="宋体"/>
          <w:b/>
          <w:color w:val="auto"/>
          <w:sz w:val="30"/>
          <w:szCs w:val="30"/>
          <w:highlight w:val="none"/>
        </w:rPr>
        <w:t>、不可抗力及意外事件</w:t>
      </w:r>
    </w:p>
    <w:p w14:paraId="15E332DF">
      <w:pPr>
        <w:snapToGrid w:val="0"/>
        <w:spacing w:line="480" w:lineRule="exact"/>
        <w:ind w:firstLine="600" w:firstLineChars="200"/>
        <w:textAlignment w:val="baseline"/>
        <w:rPr>
          <w:rFonts w:ascii="宋体"/>
          <w:color w:val="auto"/>
          <w:sz w:val="30"/>
          <w:szCs w:val="30"/>
          <w:highlight w:val="none"/>
        </w:rPr>
      </w:pPr>
      <w:r>
        <w:rPr>
          <w:rFonts w:hint="eastAsia" w:ascii="宋体" w:hAnsi="宋体"/>
          <w:color w:val="auto"/>
          <w:sz w:val="30"/>
          <w:szCs w:val="30"/>
          <w:highlight w:val="none"/>
        </w:rPr>
        <w:t>发生地震、台风、火灾、战争及其他不能预见并且对其发生的后果不能防止或避免的不可抗力事件或发生国家法律政策变化，甲方机构变动、职能调整等意外事件，致使任何一方不能履行其在本协议下的义务，该方不承担由此给另一方造成的损失；该方应及时通知另一方其不能履行协议义务的原因，并应尽快向另一方提供有关发生不可抗力及意外事件的证明文件，按事故对本协议的影响程度，双方协商是否终止本协议，或部分免除本协议的义务，或延迟本协议义务的履行时间。</w:t>
      </w:r>
    </w:p>
    <w:p w14:paraId="71DE0CAB">
      <w:pPr>
        <w:snapToGrid w:val="0"/>
        <w:spacing w:line="480" w:lineRule="exact"/>
        <w:ind w:firstLine="602" w:firstLineChars="200"/>
        <w:textAlignment w:val="baseline"/>
        <w:rPr>
          <w:rFonts w:ascii="宋体"/>
          <w:b/>
          <w:color w:val="auto"/>
          <w:sz w:val="30"/>
          <w:szCs w:val="30"/>
          <w:highlight w:val="none"/>
        </w:rPr>
      </w:pPr>
      <w:r>
        <w:rPr>
          <w:rFonts w:hint="eastAsia" w:ascii="宋体" w:hAnsi="宋体"/>
          <w:b/>
          <w:color w:val="auto"/>
          <w:sz w:val="30"/>
          <w:szCs w:val="30"/>
          <w:highlight w:val="none"/>
          <w:lang w:eastAsia="zh-CN"/>
        </w:rPr>
        <w:t>八</w:t>
      </w:r>
      <w:r>
        <w:rPr>
          <w:rFonts w:hint="eastAsia" w:ascii="宋体" w:hAnsi="宋体"/>
          <w:b/>
          <w:color w:val="auto"/>
          <w:sz w:val="30"/>
          <w:szCs w:val="30"/>
          <w:highlight w:val="none"/>
        </w:rPr>
        <w:t>、合同纠纷处理</w:t>
      </w:r>
    </w:p>
    <w:p w14:paraId="0A0863D3">
      <w:pPr>
        <w:snapToGrid w:val="0"/>
        <w:spacing w:line="480" w:lineRule="exact"/>
        <w:ind w:firstLine="588" w:firstLineChars="196"/>
        <w:textAlignment w:val="baseline"/>
        <w:rPr>
          <w:rFonts w:ascii="宋体"/>
          <w:color w:val="auto"/>
          <w:sz w:val="30"/>
          <w:szCs w:val="30"/>
          <w:highlight w:val="none"/>
        </w:rPr>
      </w:pPr>
      <w:r>
        <w:rPr>
          <w:rFonts w:hint="eastAsia" w:ascii="宋体" w:hAnsi="宋体"/>
          <w:color w:val="auto"/>
          <w:sz w:val="30"/>
          <w:szCs w:val="30"/>
          <w:highlight w:val="none"/>
        </w:rPr>
        <w:t>凡因本合同引起的或与本合同有关的任何争议，均应提交甲方所在地有管辖权的法院解决。</w:t>
      </w:r>
    </w:p>
    <w:p w14:paraId="138C2A38">
      <w:pPr>
        <w:snapToGrid w:val="0"/>
        <w:spacing w:line="480" w:lineRule="exact"/>
        <w:ind w:firstLine="602" w:firstLineChars="200"/>
        <w:textAlignment w:val="baseline"/>
        <w:rPr>
          <w:rFonts w:ascii="宋体"/>
          <w:b/>
          <w:color w:val="auto"/>
          <w:sz w:val="30"/>
          <w:szCs w:val="30"/>
          <w:highlight w:val="none"/>
        </w:rPr>
      </w:pPr>
      <w:r>
        <w:rPr>
          <w:rFonts w:hint="eastAsia" w:ascii="宋体" w:hAnsi="宋体"/>
          <w:b/>
          <w:color w:val="auto"/>
          <w:sz w:val="30"/>
          <w:szCs w:val="30"/>
          <w:highlight w:val="none"/>
          <w:lang w:eastAsia="zh-CN"/>
        </w:rPr>
        <w:t>九</w:t>
      </w:r>
      <w:r>
        <w:rPr>
          <w:rFonts w:hint="eastAsia" w:ascii="宋体" w:hAnsi="宋体"/>
          <w:b/>
          <w:color w:val="auto"/>
          <w:sz w:val="30"/>
          <w:szCs w:val="30"/>
          <w:highlight w:val="none"/>
        </w:rPr>
        <w:t>、合同生效</w:t>
      </w:r>
    </w:p>
    <w:p w14:paraId="29F4CA77">
      <w:pPr>
        <w:snapToGrid w:val="0"/>
        <w:spacing w:line="480" w:lineRule="exact"/>
        <w:ind w:firstLine="600" w:firstLineChars="200"/>
        <w:textAlignment w:val="baseline"/>
        <w:rPr>
          <w:rFonts w:ascii="宋体"/>
          <w:color w:val="auto"/>
          <w:sz w:val="30"/>
          <w:szCs w:val="30"/>
          <w:highlight w:val="none"/>
        </w:rPr>
      </w:pPr>
      <w:r>
        <w:rPr>
          <w:rFonts w:hint="eastAsia" w:ascii="宋体" w:hAnsi="宋体"/>
          <w:color w:val="auto"/>
          <w:sz w:val="30"/>
          <w:szCs w:val="30"/>
          <w:highlight w:val="none"/>
        </w:rPr>
        <w:t>本协议经双方有权代表签字并加盖公司印章后生效，至双方义务履行完毕后，本协议自动终止。</w:t>
      </w:r>
    </w:p>
    <w:p w14:paraId="2011D052">
      <w:pPr>
        <w:numPr>
          <w:ilvl w:val="0"/>
          <w:numId w:val="3"/>
        </w:numPr>
        <w:snapToGrid w:val="0"/>
        <w:spacing w:line="480" w:lineRule="exact"/>
        <w:ind w:firstLine="602" w:firstLineChars="200"/>
        <w:textAlignment w:val="baseline"/>
        <w:rPr>
          <w:rFonts w:hint="eastAsia" w:ascii="宋体" w:hAnsi="宋体"/>
          <w:b/>
          <w:color w:val="auto"/>
          <w:sz w:val="30"/>
          <w:szCs w:val="30"/>
          <w:highlight w:val="none"/>
        </w:rPr>
      </w:pPr>
      <w:r>
        <w:rPr>
          <w:rFonts w:hint="eastAsia" w:ascii="宋体" w:hAnsi="宋体"/>
          <w:b/>
          <w:color w:val="auto"/>
          <w:sz w:val="30"/>
          <w:szCs w:val="30"/>
          <w:highlight w:val="none"/>
        </w:rPr>
        <w:t>合同备案</w:t>
      </w:r>
    </w:p>
    <w:p w14:paraId="1F2C6179">
      <w:pPr>
        <w:snapToGrid w:val="0"/>
        <w:spacing w:line="480" w:lineRule="exact"/>
        <w:ind w:firstLine="600" w:firstLineChars="200"/>
        <w:textAlignment w:val="baseline"/>
        <w:rPr>
          <w:rFonts w:hint="eastAsia" w:ascii="宋体" w:hAnsi="宋体"/>
          <w:bCs/>
          <w:color w:val="auto"/>
          <w:sz w:val="30"/>
          <w:szCs w:val="30"/>
          <w:highlight w:val="none"/>
        </w:rPr>
      </w:pPr>
      <w:r>
        <w:rPr>
          <w:rFonts w:hint="eastAsia" w:ascii="宋体" w:hAnsi="宋体"/>
          <w:bCs/>
          <w:color w:val="auto"/>
          <w:sz w:val="30"/>
          <w:szCs w:val="30"/>
          <w:highlight w:val="none"/>
        </w:rPr>
        <w:t>本合同一式肆份，中文书写。甲方和乙方各贰份，具有同等法律效力。</w:t>
      </w:r>
    </w:p>
    <w:p w14:paraId="302EA4E3">
      <w:pPr>
        <w:pStyle w:val="2"/>
        <w:snapToGrid w:val="0"/>
        <w:spacing w:before="19" w:line="480" w:lineRule="exact"/>
        <w:textAlignment w:val="baseline"/>
        <w:rPr>
          <w:rFonts w:hint="eastAsia" w:ascii="宋体" w:hAnsi="宋体" w:eastAsia="宋体" w:cs="宋体"/>
          <w:b w:val="0"/>
          <w:bCs w:val="0"/>
          <w:color w:val="auto"/>
          <w:sz w:val="30"/>
          <w:szCs w:val="30"/>
          <w:highlight w:val="none"/>
          <w:lang w:val="en-US" w:eastAsia="zh-CN"/>
        </w:rPr>
      </w:pPr>
      <w:r>
        <w:rPr>
          <w:rFonts w:hint="eastAsia" w:ascii="宋体" w:hAnsi="宋体"/>
          <w:bCs/>
          <w:color w:val="auto"/>
          <w:sz w:val="30"/>
          <w:szCs w:val="30"/>
          <w:highlight w:val="none"/>
          <w:lang w:val="en-US" w:eastAsia="zh-CN"/>
        </w:rPr>
        <w:t xml:space="preserve">     </w:t>
      </w:r>
      <w:r>
        <w:rPr>
          <w:rFonts w:hint="eastAsia" w:ascii="宋体" w:hAnsi="宋体" w:eastAsia="宋体" w:cs="宋体"/>
          <w:b w:val="0"/>
          <w:bCs w:val="0"/>
          <w:color w:val="auto"/>
          <w:sz w:val="30"/>
          <w:szCs w:val="30"/>
          <w:highlight w:val="none"/>
        </w:rPr>
        <w:t>附</w:t>
      </w:r>
      <w:r>
        <w:rPr>
          <w:rFonts w:hint="eastAsia" w:ascii="宋体" w:hAnsi="宋体" w:eastAsia="宋体" w:cs="宋体"/>
          <w:b w:val="0"/>
          <w:bCs w:val="0"/>
          <w:color w:val="auto"/>
          <w:sz w:val="30"/>
          <w:szCs w:val="30"/>
          <w:highlight w:val="none"/>
          <w:lang w:eastAsia="zh-CN"/>
        </w:rPr>
        <w:t>件</w:t>
      </w:r>
      <w:r>
        <w:rPr>
          <w:rFonts w:hint="eastAsia" w:ascii="宋体" w:hAnsi="宋体" w:eastAsia="宋体" w:cs="宋体"/>
          <w:b w:val="0"/>
          <w:bCs w:val="0"/>
          <w:color w:val="auto"/>
          <w:sz w:val="30"/>
          <w:szCs w:val="30"/>
          <w:highlight w:val="none"/>
        </w:rPr>
        <w:t>：</w:t>
      </w:r>
      <w:r>
        <w:rPr>
          <w:rFonts w:hint="eastAsia" w:ascii="宋体" w:hAnsi="宋体" w:eastAsia="宋体" w:cs="宋体"/>
          <w:b w:val="0"/>
          <w:bCs w:val="0"/>
          <w:color w:val="auto"/>
          <w:sz w:val="30"/>
          <w:szCs w:val="30"/>
          <w:highlight w:val="none"/>
          <w:lang w:val="en-US" w:eastAsia="zh-CN"/>
        </w:rPr>
        <w:t xml:space="preserve"> 1.</w:t>
      </w:r>
      <w:r>
        <w:rPr>
          <w:rFonts w:hint="eastAsia" w:ascii="宋体" w:hAnsi="宋体" w:eastAsia="宋体" w:cs="宋体"/>
          <w:b w:val="0"/>
          <w:bCs w:val="0"/>
          <w:color w:val="auto"/>
          <w:sz w:val="30"/>
          <w:szCs w:val="30"/>
          <w:highlight w:val="none"/>
        </w:rPr>
        <w:t>方案</w:t>
      </w:r>
    </w:p>
    <w:p w14:paraId="15DD24F7">
      <w:pPr>
        <w:pStyle w:val="2"/>
        <w:snapToGrid w:val="0"/>
        <w:spacing w:before="19" w:line="480" w:lineRule="exact"/>
        <w:textAlignment w:val="baseline"/>
        <w:rPr>
          <w:rFonts w:hint="eastAsia" w:ascii="宋体" w:hAnsi="宋体" w:eastAsia="宋体" w:cs="宋体"/>
          <w:b w:val="0"/>
          <w:bCs w:val="0"/>
          <w:color w:val="auto"/>
          <w:sz w:val="30"/>
          <w:szCs w:val="30"/>
          <w:highlight w:val="none"/>
          <w:lang w:eastAsia="zh-CN"/>
        </w:rPr>
      </w:pPr>
      <w:r>
        <w:rPr>
          <w:rFonts w:hint="eastAsia" w:ascii="宋体" w:hAnsi="宋体" w:eastAsia="宋体" w:cs="宋体"/>
          <w:b w:val="0"/>
          <w:bCs w:val="0"/>
          <w:color w:val="auto"/>
          <w:sz w:val="30"/>
          <w:szCs w:val="30"/>
          <w:highlight w:val="none"/>
          <w:lang w:val="en-US" w:eastAsia="zh-CN"/>
        </w:rPr>
        <w:t xml:space="preserve">            2.</w:t>
      </w:r>
      <w:bookmarkStart w:id="3" w:name="_GoBack"/>
      <w:bookmarkEnd w:id="3"/>
      <w:r>
        <w:rPr>
          <w:rFonts w:hint="eastAsia" w:ascii="宋体" w:hAnsi="宋体" w:eastAsia="宋体" w:cs="宋体"/>
          <w:b w:val="0"/>
          <w:bCs w:val="0"/>
          <w:color w:val="auto"/>
          <w:sz w:val="30"/>
          <w:szCs w:val="30"/>
          <w:highlight w:val="none"/>
          <w:lang w:eastAsia="zh-CN"/>
        </w:rPr>
        <w:t>经费预算</w:t>
      </w:r>
    </w:p>
    <w:p w14:paraId="4A793C39">
      <w:pPr>
        <w:rPr>
          <w:rFonts w:hint="default" w:ascii="Calibri" w:hAnsi="Calibri" w:eastAsia="宋体" w:cs="Times New Roman"/>
          <w:b w:val="0"/>
          <w:bCs w:val="0"/>
          <w:color w:val="auto"/>
          <w:sz w:val="30"/>
          <w:szCs w:val="30"/>
          <w:highlight w:val="none"/>
          <w:lang w:eastAsia="zh-CN"/>
        </w:rPr>
      </w:pPr>
    </w:p>
    <w:p w14:paraId="4897AE1C">
      <w:pPr>
        <w:snapToGrid/>
        <w:spacing w:before="0" w:line="240" w:lineRule="auto"/>
        <w:textAlignment w:val="auto"/>
        <w:rPr>
          <w:rFonts w:hint="eastAsia" w:ascii="宋体" w:hAnsi="宋体"/>
          <w:b/>
          <w:color w:val="auto"/>
          <w:sz w:val="30"/>
          <w:szCs w:val="30"/>
          <w:highlight w:val="none"/>
        </w:rPr>
      </w:pPr>
    </w:p>
    <w:p w14:paraId="6DEFE537">
      <w:pPr>
        <w:snapToGrid/>
        <w:spacing w:before="0" w:line="240" w:lineRule="auto"/>
        <w:textAlignment w:val="auto"/>
        <w:rPr>
          <w:rFonts w:hint="eastAsia" w:ascii="宋体" w:hAnsi="宋体"/>
          <w:b/>
          <w:color w:val="auto"/>
          <w:sz w:val="30"/>
          <w:szCs w:val="30"/>
          <w:highlight w:val="none"/>
        </w:rPr>
      </w:pPr>
    </w:p>
    <w:p w14:paraId="31800EC2">
      <w:pPr>
        <w:snapToGrid/>
        <w:spacing w:before="0" w:line="240" w:lineRule="auto"/>
        <w:textAlignment w:val="auto"/>
        <w:rPr>
          <w:rFonts w:hint="eastAsia" w:ascii="宋体" w:hAnsi="宋体"/>
          <w:b/>
          <w:color w:val="auto"/>
          <w:sz w:val="30"/>
          <w:szCs w:val="30"/>
          <w:highlight w:val="none"/>
        </w:rPr>
      </w:pPr>
    </w:p>
    <w:p w14:paraId="6674D1E8">
      <w:pPr>
        <w:snapToGrid/>
        <w:spacing w:before="0" w:line="240" w:lineRule="auto"/>
        <w:textAlignment w:val="auto"/>
        <w:rPr>
          <w:rFonts w:hint="eastAsia" w:ascii="宋体" w:hAnsi="宋体"/>
          <w:b/>
          <w:color w:val="auto"/>
          <w:sz w:val="30"/>
          <w:szCs w:val="30"/>
          <w:highlight w:val="none"/>
        </w:rPr>
      </w:pPr>
    </w:p>
    <w:p w14:paraId="77C26745">
      <w:pPr>
        <w:snapToGrid/>
        <w:spacing w:before="0" w:line="240" w:lineRule="auto"/>
        <w:textAlignment w:val="auto"/>
        <w:rPr>
          <w:rFonts w:hint="eastAsia" w:ascii="宋体" w:hAnsi="宋体"/>
          <w:b/>
          <w:color w:val="auto"/>
          <w:sz w:val="30"/>
          <w:szCs w:val="30"/>
          <w:highlight w:val="none"/>
        </w:rPr>
      </w:pPr>
    </w:p>
    <w:p w14:paraId="4C556BB6">
      <w:pPr>
        <w:snapToGrid/>
        <w:spacing w:before="0" w:line="240" w:lineRule="auto"/>
        <w:textAlignment w:val="auto"/>
        <w:rPr>
          <w:rFonts w:hint="eastAsia" w:ascii="宋体" w:hAnsi="宋体"/>
          <w:b/>
          <w:color w:val="auto"/>
          <w:sz w:val="30"/>
          <w:szCs w:val="30"/>
          <w:highlight w:val="none"/>
        </w:rPr>
      </w:pPr>
    </w:p>
    <w:p w14:paraId="53DA147E">
      <w:pPr>
        <w:snapToGrid/>
        <w:spacing w:before="0" w:line="240" w:lineRule="auto"/>
        <w:textAlignment w:val="auto"/>
        <w:rPr>
          <w:rFonts w:hint="eastAsia" w:ascii="宋体" w:hAnsi="宋体"/>
          <w:b/>
          <w:color w:val="auto"/>
          <w:sz w:val="30"/>
          <w:szCs w:val="30"/>
          <w:highlight w:val="none"/>
        </w:rPr>
      </w:pPr>
    </w:p>
    <w:p w14:paraId="68690D84">
      <w:pPr>
        <w:snapToGrid/>
        <w:spacing w:before="0" w:line="240" w:lineRule="auto"/>
        <w:textAlignment w:val="auto"/>
        <w:rPr>
          <w:rFonts w:hint="eastAsia" w:ascii="宋体" w:hAnsi="宋体"/>
          <w:b/>
          <w:color w:val="auto"/>
          <w:sz w:val="30"/>
          <w:szCs w:val="30"/>
          <w:highlight w:val="none"/>
        </w:rPr>
      </w:pPr>
    </w:p>
    <w:p w14:paraId="62F9CFFE">
      <w:pPr>
        <w:snapToGrid/>
        <w:spacing w:before="0" w:line="240" w:lineRule="auto"/>
        <w:textAlignment w:val="auto"/>
        <w:rPr>
          <w:rFonts w:hint="eastAsia" w:ascii="宋体" w:hAnsi="宋体"/>
          <w:b/>
          <w:color w:val="auto"/>
          <w:sz w:val="30"/>
          <w:szCs w:val="30"/>
          <w:highlight w:val="none"/>
        </w:rPr>
      </w:pPr>
    </w:p>
    <w:p w14:paraId="4BC29EEE">
      <w:pPr>
        <w:snapToGrid/>
        <w:spacing w:before="0" w:line="240" w:lineRule="auto"/>
        <w:textAlignment w:val="auto"/>
        <w:rPr>
          <w:rFonts w:hint="eastAsia" w:ascii="宋体" w:hAnsi="宋体"/>
          <w:b/>
          <w:color w:val="auto"/>
          <w:sz w:val="30"/>
          <w:szCs w:val="30"/>
          <w:highlight w:val="none"/>
        </w:rPr>
      </w:pPr>
    </w:p>
    <w:p w14:paraId="4D06B8EA">
      <w:pPr>
        <w:snapToGrid/>
        <w:spacing w:before="0" w:line="240" w:lineRule="auto"/>
        <w:textAlignment w:val="auto"/>
        <w:rPr>
          <w:rFonts w:hint="eastAsia" w:ascii="宋体" w:hAnsi="宋体"/>
          <w:b/>
          <w:color w:val="auto"/>
          <w:sz w:val="30"/>
          <w:szCs w:val="30"/>
          <w:highlight w:val="none"/>
        </w:rPr>
      </w:pPr>
    </w:p>
    <w:p w14:paraId="6C7653D6">
      <w:pPr>
        <w:snapToGrid/>
        <w:spacing w:before="0" w:line="240" w:lineRule="auto"/>
        <w:textAlignment w:val="auto"/>
        <w:rPr>
          <w:rFonts w:hint="eastAsia" w:ascii="宋体" w:hAnsi="宋体"/>
          <w:b/>
          <w:color w:val="auto"/>
          <w:sz w:val="30"/>
          <w:szCs w:val="30"/>
          <w:highlight w:val="none"/>
        </w:rPr>
      </w:pPr>
    </w:p>
    <w:p w14:paraId="2A64A157">
      <w:pPr>
        <w:snapToGrid/>
        <w:spacing w:before="0" w:line="240" w:lineRule="auto"/>
        <w:textAlignment w:val="auto"/>
        <w:rPr>
          <w:rFonts w:hint="eastAsia" w:ascii="宋体" w:hAnsi="宋体"/>
          <w:b/>
          <w:color w:val="auto"/>
          <w:sz w:val="30"/>
          <w:szCs w:val="30"/>
          <w:highlight w:val="none"/>
        </w:rPr>
      </w:pPr>
    </w:p>
    <w:p w14:paraId="3651E6AA">
      <w:pPr>
        <w:snapToGrid/>
        <w:spacing w:before="0" w:line="240" w:lineRule="auto"/>
        <w:textAlignment w:val="auto"/>
        <w:rPr>
          <w:rFonts w:hint="eastAsia" w:ascii="宋体" w:hAnsi="宋体"/>
          <w:b/>
          <w:color w:val="auto"/>
          <w:sz w:val="30"/>
          <w:szCs w:val="30"/>
          <w:highlight w:val="none"/>
        </w:rPr>
      </w:pPr>
    </w:p>
    <w:p w14:paraId="0744C0C0">
      <w:pPr>
        <w:snapToGrid/>
        <w:spacing w:before="0" w:line="240" w:lineRule="auto"/>
        <w:textAlignment w:val="auto"/>
        <w:rPr>
          <w:rFonts w:hint="eastAsia" w:ascii="宋体" w:hAnsi="宋体"/>
          <w:b/>
          <w:color w:val="auto"/>
          <w:sz w:val="30"/>
          <w:szCs w:val="30"/>
          <w:highlight w:val="none"/>
        </w:rPr>
      </w:pPr>
    </w:p>
    <w:p w14:paraId="7210505B">
      <w:pPr>
        <w:snapToGrid/>
        <w:spacing w:before="0" w:line="240" w:lineRule="auto"/>
        <w:textAlignment w:val="auto"/>
        <w:rPr>
          <w:rFonts w:hint="eastAsia" w:ascii="宋体" w:hAnsi="宋体"/>
          <w:b/>
          <w:color w:val="auto"/>
          <w:sz w:val="30"/>
          <w:szCs w:val="30"/>
          <w:highlight w:val="none"/>
        </w:rPr>
      </w:pPr>
    </w:p>
    <w:p w14:paraId="37D4078F">
      <w:pPr>
        <w:snapToGrid/>
        <w:spacing w:before="0" w:line="240" w:lineRule="auto"/>
        <w:textAlignment w:val="auto"/>
        <w:rPr>
          <w:rFonts w:ascii="宋体"/>
          <w:b/>
          <w:color w:val="auto"/>
          <w:sz w:val="30"/>
          <w:szCs w:val="30"/>
          <w:highlight w:val="none"/>
        </w:rPr>
      </w:pPr>
      <w:r>
        <w:rPr>
          <w:rFonts w:hint="eastAsia" w:ascii="宋体" w:hAnsi="宋体"/>
          <w:b/>
          <w:color w:val="auto"/>
          <w:sz w:val="30"/>
          <w:szCs w:val="30"/>
          <w:highlight w:val="none"/>
        </w:rPr>
        <w:t>甲方：海南省体育赛事中心（盖章）</w:t>
      </w:r>
      <w:r>
        <w:rPr>
          <w:rFonts w:ascii="宋体" w:hAnsi="宋体"/>
          <w:b/>
          <w:color w:val="auto"/>
          <w:sz w:val="30"/>
          <w:szCs w:val="30"/>
          <w:highlight w:val="none"/>
        </w:rPr>
        <w:t xml:space="preserve"> </w:t>
      </w:r>
    </w:p>
    <w:p w14:paraId="27FCB9DA">
      <w:pPr>
        <w:snapToGrid w:val="0"/>
        <w:spacing w:before="19" w:line="500" w:lineRule="exact"/>
        <w:textAlignment w:val="baseline"/>
        <w:rPr>
          <w:rFonts w:ascii="宋体"/>
          <w:bCs/>
          <w:color w:val="auto"/>
          <w:sz w:val="30"/>
          <w:szCs w:val="30"/>
          <w:highlight w:val="none"/>
        </w:rPr>
      </w:pPr>
      <w:r>
        <w:rPr>
          <w:rFonts w:hint="eastAsia" w:ascii="宋体" w:hAnsi="宋体"/>
          <w:color w:val="auto"/>
          <w:sz w:val="30"/>
          <w:szCs w:val="30"/>
          <w:highlight w:val="none"/>
        </w:rPr>
        <w:t>地</w:t>
      </w:r>
      <w:r>
        <w:rPr>
          <w:rFonts w:hint="eastAsia" w:ascii="宋体" w:hAnsi="宋体"/>
          <w:bCs/>
          <w:color w:val="auto"/>
          <w:sz w:val="30"/>
          <w:szCs w:val="30"/>
          <w:highlight w:val="none"/>
        </w:rPr>
        <w:t>址：海南省海口市琼山区文兴路1号</w:t>
      </w:r>
    </w:p>
    <w:p w14:paraId="55DADC94">
      <w:pPr>
        <w:snapToGrid w:val="0"/>
        <w:spacing w:before="19" w:line="500" w:lineRule="exact"/>
        <w:textAlignment w:val="baseline"/>
        <w:rPr>
          <w:rFonts w:ascii="宋体"/>
          <w:color w:val="auto"/>
          <w:sz w:val="30"/>
          <w:szCs w:val="30"/>
          <w:highlight w:val="none"/>
        </w:rPr>
      </w:pPr>
      <w:r>
        <w:rPr>
          <w:rFonts w:hint="eastAsia" w:ascii="宋体" w:hAnsi="宋体"/>
          <w:color w:val="auto"/>
          <w:sz w:val="30"/>
          <w:szCs w:val="30"/>
          <w:highlight w:val="none"/>
        </w:rPr>
        <w:t>法定（或授权）代表人：</w:t>
      </w:r>
    </w:p>
    <w:p w14:paraId="1E5EA269">
      <w:pPr>
        <w:snapToGrid w:val="0"/>
        <w:spacing w:before="19" w:line="500" w:lineRule="exact"/>
        <w:jc w:val="left"/>
        <w:textAlignment w:val="baseline"/>
        <w:rPr>
          <w:rFonts w:ascii="宋体"/>
          <w:color w:val="auto"/>
          <w:sz w:val="30"/>
          <w:szCs w:val="30"/>
          <w:highlight w:val="none"/>
        </w:rPr>
      </w:pPr>
      <w:r>
        <w:rPr>
          <w:rFonts w:ascii="宋体" w:hAnsi="宋体"/>
          <w:color w:val="auto"/>
          <w:sz w:val="30"/>
          <w:szCs w:val="30"/>
          <w:highlight w:val="none"/>
        </w:rPr>
        <w:t xml:space="preserve">                      </w:t>
      </w:r>
      <w:r>
        <w:rPr>
          <w:rFonts w:hint="eastAsia" w:ascii="宋体" w:hAnsi="宋体"/>
          <w:color w:val="auto"/>
          <w:sz w:val="30"/>
          <w:szCs w:val="30"/>
          <w:highlight w:val="none"/>
        </w:rPr>
        <w:t>年</w:t>
      </w:r>
      <w:r>
        <w:rPr>
          <w:rFonts w:ascii="宋体" w:hAnsi="宋体"/>
          <w:color w:val="auto"/>
          <w:sz w:val="30"/>
          <w:szCs w:val="30"/>
          <w:highlight w:val="none"/>
        </w:rPr>
        <w:t xml:space="preserve">   </w:t>
      </w:r>
      <w:r>
        <w:rPr>
          <w:rFonts w:hint="eastAsia" w:ascii="宋体" w:hAnsi="宋体"/>
          <w:color w:val="auto"/>
          <w:sz w:val="30"/>
          <w:szCs w:val="30"/>
          <w:highlight w:val="none"/>
        </w:rPr>
        <w:t>月</w:t>
      </w:r>
      <w:r>
        <w:rPr>
          <w:rFonts w:ascii="宋体" w:hAnsi="宋体"/>
          <w:color w:val="auto"/>
          <w:sz w:val="30"/>
          <w:szCs w:val="30"/>
          <w:highlight w:val="none"/>
        </w:rPr>
        <w:t xml:space="preserve">   </w:t>
      </w:r>
      <w:r>
        <w:rPr>
          <w:rFonts w:hint="eastAsia" w:ascii="宋体" w:hAnsi="宋体"/>
          <w:color w:val="auto"/>
          <w:sz w:val="30"/>
          <w:szCs w:val="30"/>
          <w:highlight w:val="none"/>
        </w:rPr>
        <w:t>日</w:t>
      </w:r>
    </w:p>
    <w:p w14:paraId="24AFF50B">
      <w:pPr>
        <w:snapToGrid w:val="0"/>
        <w:spacing w:before="19" w:line="500" w:lineRule="exact"/>
        <w:textAlignment w:val="baseline"/>
        <w:rPr>
          <w:rFonts w:ascii="宋体"/>
          <w:b/>
          <w:color w:val="auto"/>
          <w:sz w:val="30"/>
          <w:szCs w:val="30"/>
          <w:highlight w:val="none"/>
        </w:rPr>
      </w:pPr>
    </w:p>
    <w:p w14:paraId="1E6256FA">
      <w:pPr>
        <w:snapToGrid w:val="0"/>
        <w:spacing w:before="19" w:line="500" w:lineRule="exact"/>
        <w:textAlignment w:val="baseline"/>
        <w:rPr>
          <w:rFonts w:hint="eastAsia" w:ascii="宋体" w:hAnsi="宋体"/>
          <w:b/>
          <w:color w:val="auto"/>
          <w:sz w:val="30"/>
          <w:szCs w:val="30"/>
          <w:highlight w:val="none"/>
        </w:rPr>
      </w:pPr>
    </w:p>
    <w:p w14:paraId="432C7519">
      <w:pPr>
        <w:snapToGrid w:val="0"/>
        <w:spacing w:before="19" w:line="500" w:lineRule="exact"/>
        <w:textAlignment w:val="baseline"/>
        <w:rPr>
          <w:rFonts w:hint="eastAsia" w:ascii="宋体" w:hAnsi="宋体"/>
          <w:b/>
          <w:color w:val="auto"/>
          <w:sz w:val="30"/>
          <w:szCs w:val="30"/>
          <w:highlight w:val="none"/>
        </w:rPr>
      </w:pPr>
    </w:p>
    <w:p w14:paraId="6A33754D">
      <w:pPr>
        <w:snapToGrid w:val="0"/>
        <w:spacing w:before="19" w:line="500" w:lineRule="exact"/>
        <w:textAlignment w:val="baseline"/>
        <w:rPr>
          <w:rFonts w:hint="eastAsia" w:ascii="宋体" w:hAnsi="宋体"/>
          <w:b/>
          <w:color w:val="auto"/>
          <w:sz w:val="30"/>
          <w:szCs w:val="30"/>
          <w:highlight w:val="none"/>
        </w:rPr>
      </w:pPr>
    </w:p>
    <w:p w14:paraId="7F32E55E">
      <w:pPr>
        <w:snapToGrid w:val="0"/>
        <w:spacing w:before="19" w:line="500" w:lineRule="exact"/>
        <w:textAlignment w:val="baseline"/>
        <w:rPr>
          <w:rFonts w:ascii="宋体"/>
          <w:color w:val="auto"/>
          <w:sz w:val="30"/>
          <w:szCs w:val="30"/>
          <w:highlight w:val="none"/>
        </w:rPr>
      </w:pPr>
      <w:r>
        <w:rPr>
          <w:rFonts w:hint="eastAsia" w:ascii="宋体" w:hAnsi="宋体"/>
          <w:b/>
          <w:color w:val="auto"/>
          <w:sz w:val="30"/>
          <w:szCs w:val="30"/>
          <w:highlight w:val="none"/>
        </w:rPr>
        <w:t>乙方：</w:t>
      </w:r>
      <w:r>
        <w:rPr>
          <w:rFonts w:hint="eastAsia" w:ascii="宋体" w:hAnsi="宋体"/>
          <w:b/>
          <w:i w:val="0"/>
          <w:caps w:val="0"/>
          <w:color w:val="auto"/>
          <w:spacing w:val="0"/>
          <w:w w:val="100"/>
          <w:sz w:val="30"/>
          <w:szCs w:val="30"/>
          <w:highlight w:val="none"/>
          <w:lang w:val="en-US" w:eastAsia="zh-CN"/>
        </w:rPr>
        <w:t xml:space="preserve">                  </w:t>
      </w:r>
      <w:r>
        <w:rPr>
          <w:rFonts w:hint="eastAsia" w:ascii="宋体" w:hAnsi="宋体"/>
          <w:b/>
          <w:color w:val="auto"/>
          <w:sz w:val="30"/>
          <w:szCs w:val="30"/>
          <w:highlight w:val="none"/>
        </w:rPr>
        <w:t>（盖章）</w:t>
      </w:r>
    </w:p>
    <w:p w14:paraId="20389C42">
      <w:pPr>
        <w:snapToGrid w:val="0"/>
        <w:spacing w:before="19" w:line="500" w:lineRule="exact"/>
        <w:ind w:firstLine="0" w:firstLineChars="0"/>
        <w:rPr>
          <w:rFonts w:ascii="宋体"/>
          <w:bCs/>
          <w:color w:val="auto"/>
          <w:sz w:val="30"/>
          <w:szCs w:val="30"/>
          <w:highlight w:val="none"/>
        </w:rPr>
      </w:pPr>
      <w:r>
        <w:rPr>
          <w:rFonts w:hint="eastAsia" w:ascii="宋体" w:hAnsi="宋体"/>
          <w:bCs/>
          <w:color w:val="auto"/>
          <w:sz w:val="30"/>
          <w:szCs w:val="30"/>
          <w:highlight w:val="none"/>
        </w:rPr>
        <w:t>地址：</w:t>
      </w:r>
    </w:p>
    <w:p w14:paraId="7BEF6A92">
      <w:pPr>
        <w:snapToGrid w:val="0"/>
        <w:spacing w:before="19" w:line="500" w:lineRule="exact"/>
        <w:textAlignment w:val="baseline"/>
        <w:rPr>
          <w:rFonts w:ascii="宋体"/>
          <w:color w:val="auto"/>
          <w:sz w:val="30"/>
          <w:szCs w:val="30"/>
          <w:highlight w:val="none"/>
        </w:rPr>
      </w:pPr>
      <w:r>
        <w:rPr>
          <w:rFonts w:hint="eastAsia" w:ascii="宋体" w:hAnsi="宋体"/>
          <w:color w:val="auto"/>
          <w:sz w:val="30"/>
          <w:szCs w:val="30"/>
          <w:highlight w:val="none"/>
        </w:rPr>
        <w:t>法定（或授权）代表人：</w:t>
      </w:r>
    </w:p>
    <w:p w14:paraId="145889CE">
      <w:pPr>
        <w:snapToGrid w:val="0"/>
        <w:spacing w:before="19" w:line="500" w:lineRule="exact"/>
        <w:ind w:firstLine="3300" w:firstLineChars="1100"/>
        <w:textAlignment w:val="baseline"/>
        <w:rPr>
          <w:color w:val="auto"/>
          <w:sz w:val="30"/>
          <w:szCs w:val="30"/>
          <w:highlight w:val="none"/>
        </w:rPr>
      </w:pPr>
      <w:r>
        <w:rPr>
          <w:rFonts w:hint="eastAsia" w:ascii="宋体" w:hAnsi="宋体"/>
          <w:color w:val="auto"/>
          <w:sz w:val="30"/>
          <w:szCs w:val="30"/>
          <w:highlight w:val="none"/>
        </w:rPr>
        <w:t>年   月   日</w:t>
      </w:r>
    </w:p>
    <w:p w14:paraId="52E98BA3">
      <w:pPr>
        <w:snapToGrid w:val="0"/>
        <w:spacing w:before="19" w:line="360" w:lineRule="auto"/>
        <w:ind w:left="120" w:leftChars="57" w:firstLine="352" w:firstLineChars="146"/>
        <w:rPr>
          <w:rFonts w:hint="eastAsia" w:ascii="宋体"/>
          <w:b/>
          <w:color w:val="auto"/>
          <w:sz w:val="24"/>
          <w:highlight w:val="none"/>
        </w:rPr>
      </w:pPr>
    </w:p>
    <w:p w14:paraId="25226519">
      <w:pPr>
        <w:snapToGrid w:val="0"/>
        <w:spacing w:before="19" w:line="360" w:lineRule="auto"/>
        <w:ind w:left="120" w:leftChars="57" w:firstLine="352" w:firstLineChars="146"/>
        <w:rPr>
          <w:rFonts w:hint="eastAsia" w:ascii="宋体"/>
          <w:b/>
          <w:color w:val="auto"/>
          <w:sz w:val="24"/>
          <w:highlight w:val="none"/>
        </w:rPr>
      </w:pPr>
    </w:p>
    <w:p w14:paraId="524FB72F">
      <w:pPr>
        <w:snapToGrid w:val="0"/>
        <w:spacing w:before="19" w:line="360" w:lineRule="auto"/>
        <w:ind w:left="120" w:leftChars="57" w:firstLine="352" w:firstLineChars="146"/>
        <w:rPr>
          <w:rFonts w:hint="eastAsia" w:ascii="宋体"/>
          <w:b/>
          <w:color w:val="auto"/>
          <w:sz w:val="24"/>
          <w:highlight w:val="none"/>
        </w:rPr>
      </w:pPr>
    </w:p>
    <w:p w14:paraId="0F098F06">
      <w:pPr>
        <w:snapToGrid w:val="0"/>
        <w:spacing w:before="19" w:line="360" w:lineRule="auto"/>
        <w:ind w:left="120" w:leftChars="57" w:firstLine="352" w:firstLineChars="146"/>
        <w:rPr>
          <w:rFonts w:hint="eastAsia" w:ascii="宋体"/>
          <w:b/>
          <w:color w:val="auto"/>
          <w:sz w:val="24"/>
          <w:highlight w:val="none"/>
        </w:rPr>
      </w:pPr>
    </w:p>
    <w:p w14:paraId="52F9C6DA">
      <w:pPr>
        <w:snapToGrid w:val="0"/>
        <w:spacing w:before="19" w:line="360" w:lineRule="auto"/>
        <w:ind w:left="120" w:leftChars="57" w:firstLine="352" w:firstLineChars="146"/>
        <w:rPr>
          <w:rFonts w:ascii="宋体"/>
          <w:b/>
          <w:color w:val="auto"/>
          <w:sz w:val="24"/>
          <w:highlight w:val="none"/>
        </w:rPr>
      </w:pPr>
      <w:r>
        <w:rPr>
          <w:rFonts w:hint="eastAsia" w:ascii="宋体"/>
          <w:b/>
          <w:color w:val="auto"/>
          <w:sz w:val="24"/>
          <w:highlight w:val="none"/>
        </w:rPr>
        <w:t>代理机构声明：</w:t>
      </w:r>
      <w:r>
        <w:rPr>
          <w:rFonts w:hint="eastAsia" w:hAnsi="宋体"/>
          <w:b/>
          <w:color w:val="auto"/>
          <w:sz w:val="24"/>
          <w:highlight w:val="none"/>
        </w:rPr>
        <w:t>本合同标的经代理机构依法定程序采购</w:t>
      </w:r>
      <w:r>
        <w:rPr>
          <w:rFonts w:hint="eastAsia" w:ascii="宋体"/>
          <w:b/>
          <w:color w:val="auto"/>
          <w:sz w:val="24"/>
          <w:highlight w:val="none"/>
        </w:rPr>
        <w:t>，合同主要条款内容与采购、响应文件的内容一致。</w:t>
      </w:r>
    </w:p>
    <w:p w14:paraId="3F2A42FF">
      <w:pPr>
        <w:snapToGrid w:val="0"/>
        <w:spacing w:before="19" w:line="360" w:lineRule="auto"/>
        <w:ind w:firstLine="118" w:firstLineChars="49"/>
        <w:outlineLvl w:val="0"/>
        <w:rPr>
          <w:rFonts w:ascii="宋体"/>
          <w:b/>
          <w:color w:val="auto"/>
          <w:sz w:val="24"/>
          <w:highlight w:val="none"/>
          <w:u w:val="single"/>
        </w:rPr>
      </w:pPr>
      <w:bookmarkStart w:id="1" w:name="_Toc2982"/>
      <w:bookmarkStart w:id="2" w:name="_Toc5873"/>
      <w:r>
        <w:rPr>
          <w:rFonts w:hint="eastAsia" w:ascii="宋体"/>
          <w:b/>
          <w:color w:val="auto"/>
          <w:sz w:val="24"/>
          <w:highlight w:val="none"/>
        </w:rPr>
        <w:t>代理机构：</w:t>
      </w:r>
      <w:r>
        <w:rPr>
          <w:rFonts w:hint="eastAsia" w:ascii="宋体"/>
          <w:bCs/>
          <w:color w:val="auto"/>
          <w:sz w:val="24"/>
          <w:highlight w:val="none"/>
          <w:u w:val="single"/>
        </w:rPr>
        <w:t>海南鑫河项目管理有限公司</w:t>
      </w:r>
      <w:r>
        <w:rPr>
          <w:rFonts w:hint="eastAsia" w:ascii="宋体"/>
          <w:b/>
          <w:color w:val="auto"/>
          <w:sz w:val="24"/>
          <w:highlight w:val="none"/>
          <w:u w:val="single"/>
        </w:rPr>
        <w:t>（盖章）</w:t>
      </w:r>
      <w:bookmarkEnd w:id="1"/>
      <w:bookmarkEnd w:id="2"/>
    </w:p>
    <w:p w14:paraId="0BBF0998">
      <w:pPr>
        <w:snapToGrid w:val="0"/>
        <w:spacing w:before="19" w:line="360" w:lineRule="auto"/>
        <w:ind w:firstLine="120" w:firstLineChars="50"/>
        <w:rPr>
          <w:rFonts w:ascii="宋体"/>
          <w:color w:val="auto"/>
          <w:sz w:val="24"/>
          <w:highlight w:val="none"/>
        </w:rPr>
      </w:pPr>
      <w:r>
        <w:rPr>
          <w:rFonts w:hint="eastAsia" w:ascii="宋体"/>
          <w:color w:val="auto"/>
          <w:sz w:val="24"/>
          <w:highlight w:val="none"/>
        </w:rPr>
        <w:t>经办人：</w:t>
      </w:r>
      <w:r>
        <w:rPr>
          <w:rFonts w:hint="eastAsia" w:ascii="宋体"/>
          <w:color w:val="auto"/>
          <w:sz w:val="24"/>
          <w:highlight w:val="none"/>
          <w:u w:val="single"/>
        </w:rPr>
        <w:t xml:space="preserve">       </w:t>
      </w:r>
    </w:p>
    <w:p w14:paraId="657C4BFC">
      <w:pPr>
        <w:spacing w:line="360" w:lineRule="auto"/>
        <w:rPr>
          <w:rFonts w:hint="eastAsia"/>
          <w:color w:val="auto"/>
          <w:highlight w:val="none"/>
        </w:rPr>
      </w:pPr>
      <w:r>
        <w:rPr>
          <w:rFonts w:hint="eastAsia"/>
          <w:color w:val="auto"/>
          <w:highlight w:val="none"/>
        </w:rPr>
        <w:t xml:space="preserve">       年   月    日</w:t>
      </w:r>
      <w:bookmarkEnd w:id="0"/>
    </w:p>
    <w:p w14:paraId="1D1CC1D8"/>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A791155"/>
    <w:multiLevelType w:val="singleLevel"/>
    <w:tmpl w:val="CA791155"/>
    <w:lvl w:ilvl="0" w:tentative="0">
      <w:start w:val="1"/>
      <w:numFmt w:val="chineseCounting"/>
      <w:pStyle w:val="5"/>
      <w:suff w:val="nothing"/>
      <w:lvlText w:val="%1、"/>
      <w:lvlJc w:val="left"/>
      <w:rPr>
        <w:rFonts w:hint="eastAsia"/>
      </w:rPr>
    </w:lvl>
  </w:abstractNum>
  <w:abstractNum w:abstractNumId="1">
    <w:nsid w:val="6287034E"/>
    <w:multiLevelType w:val="singleLevel"/>
    <w:tmpl w:val="6287034E"/>
    <w:lvl w:ilvl="0" w:tentative="0">
      <w:start w:val="10"/>
      <w:numFmt w:val="chineseCounting"/>
      <w:suff w:val="nothing"/>
      <w:lvlText w:val="%1、"/>
      <w:lvlJc w:val="left"/>
    </w:lvl>
  </w:abstractNum>
  <w:abstractNum w:abstractNumId="2">
    <w:nsid w:val="640EF17E"/>
    <w:multiLevelType w:val="singleLevel"/>
    <w:tmpl w:val="640EF17E"/>
    <w:lvl w:ilvl="0" w:tentative="0">
      <w:start w:val="2"/>
      <w:numFmt w:val="decimal"/>
      <w:suff w:val="nothing"/>
      <w:lvlText w:val="%1、"/>
      <w:lvlJc w:val="left"/>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1F01D69"/>
    <w:rsid w:val="663E314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widowControl w:val="0"/>
      <w:spacing w:before="260" w:after="260" w:line="412" w:lineRule="auto"/>
      <w:outlineLvl w:val="1"/>
    </w:pPr>
    <w:rPr>
      <w:rFonts w:ascii="Arial" w:hAnsi="Arial" w:eastAsia="黑体" w:cs="Times New Roman"/>
      <w:b/>
      <w:bCs/>
      <w:sz w:val="32"/>
      <w:szCs w:val="32"/>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customStyle="1" w:styleId="5">
    <w:name w:val="样式2"/>
    <w:basedOn w:val="1"/>
    <w:next w:val="1"/>
    <w:qFormat/>
    <w:uiPriority w:val="0"/>
    <w:pPr>
      <w:keepNext/>
      <w:keepLines/>
      <w:numPr>
        <w:ilvl w:val="0"/>
        <w:numId w:val="1"/>
      </w:numPr>
      <w:spacing w:before="340" w:after="330" w:line="578" w:lineRule="auto"/>
      <w:outlineLvl w:val="0"/>
    </w:pPr>
    <w:rPr>
      <w:rFonts w:hint="eastAsia" w:ascii="Times New Roman" w:hAnsi="Times New Roman"/>
      <w:b/>
      <w:bCs/>
      <w:kern w:val="44"/>
      <w:sz w:val="28"/>
      <w:szCs w:val="44"/>
    </w:rPr>
  </w:style>
  <w:style w:type="paragraph" w:customStyle="1" w:styleId="6">
    <w:name w:val="样式 首行缩进:  2 字符"/>
    <w:basedOn w:val="1"/>
    <w:qFormat/>
    <w:uiPriority w:val="0"/>
    <w:pPr>
      <w:spacing w:line="400" w:lineRule="exact"/>
      <w:ind w:firstLine="200" w:firstLineChars="200"/>
    </w:pPr>
    <w:rPr>
      <w:rFonts w:ascii="Times New Roman" w:hAnsi="Times New Roman" w:eastAsia="宋体" w:cs="宋体"/>
      <w:sz w:val="24"/>
      <w:lang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0</Words>
  <Characters>0</Characters>
  <Lines>0</Lines>
  <Paragraphs>0</Paragraphs>
  <TotalTime>1</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2023-03-16T02:06:00Z</dcterms:created>
  <dc:creator>Administrator</dc:creator>
  <cp:lastModifiedBy>Administrator</cp:lastModifiedBy>
  <dcterms:modified xsi:type="dcterms:W3CDTF">2025-07-29T04:06:46Z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777EB010869540DAA4D73D3DC8FCD438</vt:lpwstr>
  </property>
  <property fmtid="{D5CDD505-2E9C-101B-9397-08002B2CF9AE}" pid="4" name="KSOTemplateDocerSaveRecord">
    <vt:lpwstr>eyJoZGlkIjoiZGI1ZTVmMjM1ZTk1NjIxMTQ4YzUxYjQwMGIyM2EwNjMifQ==</vt:lpwstr>
  </property>
</Properties>
</file>