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海南警察学院（筹）第一期宿舍楼设备设施购置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HNGP2025-76</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海南警察学院（筹）</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海南警察学院（筹）</w:t>
      </w:r>
      <w:r>
        <w:rPr>
          <w:rFonts w:ascii="仿宋_GB2312" w:hAnsi="仿宋_GB2312" w:cs="仿宋_GB2312" w:eastAsia="仿宋_GB2312"/>
        </w:rPr>
        <w:t xml:space="preserve"> 委托， </w:t>
      </w:r>
      <w:r>
        <w:rPr>
          <w:rFonts w:ascii="仿宋_GB2312" w:hAnsi="仿宋_GB2312" w:cs="仿宋_GB2312" w:eastAsia="仿宋_GB2312"/>
        </w:rPr>
        <w:t>海南省政府采购中心</w:t>
      </w:r>
      <w:r>
        <w:rPr>
          <w:rFonts w:ascii="仿宋_GB2312" w:hAnsi="仿宋_GB2312" w:cs="仿宋_GB2312" w:eastAsia="仿宋_GB2312"/>
        </w:rPr>
        <w:t xml:space="preserve"> 对 </w:t>
      </w:r>
      <w:r>
        <w:rPr>
          <w:rFonts w:ascii="仿宋_GB2312" w:hAnsi="仿宋_GB2312" w:cs="仿宋_GB2312" w:eastAsia="仿宋_GB2312"/>
        </w:rPr>
        <w:t>海南警察学院（筹）第一期宿舍楼设备设施购置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HNGP2025-76</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海南警察学院（筹）第一期宿舍楼设备设施购置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2,392,400.00元</w:t>
      </w:r>
      <w:r>
        <w:rPr>
          <w:rFonts w:ascii="仿宋_GB2312" w:hAnsi="仿宋_GB2312" w:cs="仿宋_GB2312" w:eastAsia="仿宋_GB2312"/>
        </w:rPr>
        <w:t>贰佰叁拾玖万贰仟肆佰元整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自合同签订之日起20日历天内完成供货安装调试并交付使用。</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请投标人（供应商）详阅本文件中《政府采购电子招标投标活动须知》，并自行在海南省政府采购智慧云平台-下载专区查看相应的系统操作指南，严格按照操作指南要求进行系统操作。技术支持电话：4001691288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海南警察学院（筹）</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海南省海口市琼山区新大洲大道280号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0898-65872312</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海南省政府采购中心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海口市美兰区大英山西二街政务二期大楼二楼208房（原省政府政务服务中心大楼北侧）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冯女士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0898-66529850</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采购包1：2,392,400.00元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l 投标有效期为从递交投标文件的截止之日起60个日历日，有效期短于此规定的投标文件将被视为无效。 2在特殊情况下，采购中心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代理服务费收费标准：1.本项目向中标人收取服务费。参照《海南省物价局关于降低部分招标代理服务收费标准的通知》（琼价费管[2011]225号）标准的80%收取。费用由海南省公共资源交易服务中心收取并向中标人出具代理服务费票据。 缴纳方式：以公对公转账方式将服务费缴入指定账户（账号将另行通知）。 2.投标人中标后，须按招标文件的规定缴纳中标服务费，否则，采购中心将不向其发出中标通知书。 3.不论招标结果如何，投标人应自行承担其准备和参加本次采购活动所涉及的一切费用。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供应商）如对采购文件中“供应商资格要求”、“采购需求”及“详细评审标准”部分有质疑的，应直接向采购人提出。2、本项目评审过程中如有价格修正、澄清、谈判/磋商/协商（二次报价）等环节，供应商需要按照海南省政府采购智慧云平台操作要求进行线上响应，不存在人为通知供应商上述所需响应的环节。 根据《电子交易操作手册（供应商）》第四章评审中“供应商应当在项目评审过程中，在评审等候大厅关注评审委员会工作动态，及时做好响应评审有关准备”之规定，如供应商未在评审委员会设置的响应时间内进行线上响应，产生的一切后果由供应商自行承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联系人：海南警察学院（筹）</w:t>
      </w:r>
    </w:p>
    <w:p>
      <w:pPr>
        <w:pStyle w:val="null3"/>
        <w:jc w:val="left"/>
      </w:pPr>
      <w:r>
        <w:rPr>
          <w:rFonts w:ascii="仿宋_GB2312" w:hAnsi="仿宋_GB2312" w:cs="仿宋_GB2312" w:eastAsia="仿宋_GB2312"/>
        </w:rPr>
        <w:t>联系电话：0898-65872312</w:t>
      </w:r>
    </w:p>
    <w:p>
      <w:pPr>
        <w:pStyle w:val="null3"/>
        <w:jc w:val="left"/>
      </w:pPr>
      <w:r>
        <w:rPr>
          <w:rFonts w:ascii="仿宋_GB2312" w:hAnsi="仿宋_GB2312" w:cs="仿宋_GB2312" w:eastAsia="仿宋_GB2312"/>
        </w:rPr>
        <w:t>地址：海南省海口市琼山区新大洲大道280号</w:t>
      </w:r>
    </w:p>
    <w:p>
      <w:pPr>
        <w:pStyle w:val="null3"/>
        <w:jc w:val="left"/>
      </w:pPr>
      <w:r>
        <w:rPr>
          <w:rFonts w:ascii="仿宋_GB2312" w:hAnsi="仿宋_GB2312" w:cs="仿宋_GB2312" w:eastAsia="仿宋_GB2312"/>
        </w:rPr>
        <w:t>邮编：570100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联系人：冯女士</w:t>
      </w:r>
    </w:p>
    <w:p>
      <w:pPr>
        <w:pStyle w:val="null3"/>
        <w:jc w:val="left"/>
      </w:pPr>
      <w:r>
        <w:rPr>
          <w:rFonts w:ascii="仿宋_GB2312" w:hAnsi="仿宋_GB2312" w:cs="仿宋_GB2312" w:eastAsia="仿宋_GB2312"/>
        </w:rPr>
        <w:t>联系电话：0898-66529850</w:t>
      </w:r>
    </w:p>
    <w:p>
      <w:pPr>
        <w:pStyle w:val="null3"/>
        <w:jc w:val="left"/>
      </w:pPr>
      <w:r>
        <w:rPr>
          <w:rFonts w:ascii="仿宋_GB2312" w:hAnsi="仿宋_GB2312" w:cs="仿宋_GB2312" w:eastAsia="仿宋_GB2312"/>
        </w:rPr>
        <w:t>地址： 海口市美兰区大英山西二街政务二期大楼二楼208房（原省政府政务服务中心大楼北侧）</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为保障学生顺利入住，规范设备设施采购流程，提升宿舍居住环境品质，拟开展海南警察学院第一期宿舍楼设备设施购置。</w:t>
      </w:r>
    </w:p>
    <w:p>
      <w:pPr>
        <w:pStyle w:val="null3"/>
        <w:ind w:firstLine="400"/>
        <w:jc w:val="left"/>
      </w:pPr>
      <w:r>
        <w:rPr>
          <w:rFonts w:ascii="仿宋_GB2312" w:hAnsi="仿宋_GB2312" w:cs="仿宋_GB2312" w:eastAsia="仿宋_GB2312"/>
        </w:rPr>
        <w:t>1.整体目标</w:t>
      </w:r>
    </w:p>
    <w:p>
      <w:pPr>
        <w:pStyle w:val="null3"/>
        <w:ind w:firstLine="400"/>
        <w:jc w:val="left"/>
      </w:pPr>
      <w:r>
        <w:rPr>
          <w:rFonts w:ascii="仿宋_GB2312" w:hAnsi="仿宋_GB2312" w:cs="仿宋_GB2312" w:eastAsia="仿宋_GB2312"/>
        </w:rPr>
        <w:t>1.1 满足宿舍基本生活与学习需求；</w:t>
      </w:r>
    </w:p>
    <w:p>
      <w:pPr>
        <w:pStyle w:val="null3"/>
        <w:ind w:firstLine="400"/>
        <w:jc w:val="left"/>
      </w:pPr>
      <w:r>
        <w:rPr>
          <w:rFonts w:ascii="仿宋_GB2312" w:hAnsi="仿宋_GB2312" w:cs="仿宋_GB2312" w:eastAsia="仿宋_GB2312"/>
        </w:rPr>
        <w:t>1.2 优化资源配置，打造舒适、安全、便捷的居住环境。</w:t>
      </w:r>
    </w:p>
    <w:p>
      <w:pPr>
        <w:pStyle w:val="null3"/>
        <w:ind w:firstLine="400"/>
        <w:jc w:val="left"/>
      </w:pPr>
      <w:r>
        <w:rPr>
          <w:rFonts w:ascii="仿宋_GB2312" w:hAnsi="仿宋_GB2312" w:cs="仿宋_GB2312" w:eastAsia="仿宋_GB2312"/>
        </w:rPr>
        <w:t>2.采购设备需求</w:t>
      </w:r>
    </w:p>
    <w:p>
      <w:pPr>
        <w:pStyle w:val="null3"/>
        <w:ind w:firstLine="400"/>
        <w:jc w:val="left"/>
      </w:pPr>
      <w:r>
        <w:rPr>
          <w:rFonts w:ascii="仿宋_GB2312" w:hAnsi="仿宋_GB2312" w:cs="仿宋_GB2312" w:eastAsia="仿宋_GB2312"/>
        </w:rPr>
        <w:t>2.1 设备清单与技术标准</w:t>
      </w:r>
    </w:p>
    <w:p>
      <w:pPr>
        <w:pStyle w:val="null3"/>
        <w:ind w:firstLine="400"/>
        <w:jc w:val="left"/>
      </w:pPr>
      <w:r>
        <w:rPr>
          <w:rFonts w:ascii="仿宋_GB2312" w:hAnsi="仿宋_GB2312" w:cs="仿宋_GB2312" w:eastAsia="仿宋_GB2312"/>
        </w:rPr>
        <w:t>本次采购为学生宿舍家具，采购502套，分两类配置：</w:t>
      </w:r>
    </w:p>
    <w:p>
      <w:pPr>
        <w:pStyle w:val="null3"/>
        <w:ind w:firstLine="400"/>
        <w:jc w:val="left"/>
      </w:pPr>
      <w:r>
        <w:rPr>
          <w:rFonts w:ascii="仿宋_GB2312" w:hAnsi="仿宋_GB2312" w:cs="仿宋_GB2312" w:eastAsia="仿宋_GB2312"/>
        </w:rPr>
        <w:t>2.1.1 上床下桌组合（492套）：含钢架床（有蚊帐架）、床板、床垫、木质公寓柜、公寓椅，单套参数详见附件1：上床下桌组合家具配置清单及参数。</w:t>
      </w:r>
    </w:p>
    <w:p>
      <w:pPr>
        <w:pStyle w:val="null3"/>
        <w:ind w:firstLine="400"/>
        <w:jc w:val="left"/>
      </w:pPr>
      <w:r>
        <w:rPr>
          <w:rFonts w:ascii="仿宋_GB2312" w:hAnsi="仿宋_GB2312" w:cs="仿宋_GB2312" w:eastAsia="仿宋_GB2312"/>
        </w:rPr>
        <w:t>2.1.2 上床下床组合（10套）：含双层钢架床（有蚊帐架）、床板、床垫、衣柜、书桌、椅子，单套参数详见附件2：上床下床组合家具配置清单及参数。</w:t>
      </w:r>
    </w:p>
    <w:p>
      <w:pPr>
        <w:pStyle w:val="null3"/>
        <w:ind w:firstLine="400"/>
        <w:jc w:val="both"/>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2,392,400.00</w:t>
      </w:r>
    </w:p>
    <w:p>
      <w:pPr>
        <w:pStyle w:val="null3"/>
        <w:jc w:val="left"/>
      </w:pPr>
      <w:r>
        <w:rPr>
          <w:rFonts w:ascii="仿宋_GB2312" w:hAnsi="仿宋_GB2312" w:cs="仿宋_GB2312" w:eastAsia="仿宋_GB2312"/>
        </w:rPr>
        <w:t>采购包最高限价（元）: 2,392,400.00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A05010101-钢木床类</w:t>
            </w:r>
          </w:p>
        </w:tc>
        <w:tc>
          <w:tcPr>
            <w:tcW w:type="dxa" w:w="831"/>
          </w:tcPr>
          <w:p>
            <w:pPr>
              <w:pStyle w:val="null3"/>
              <w:jc w:val="right"/>
            </w:pPr>
            <w:r>
              <w:rPr>
                <w:rFonts w:ascii="仿宋_GB2312" w:hAnsi="仿宋_GB2312" w:cs="仿宋_GB2312" w:eastAsia="仿宋_GB2312"/>
              </w:rPr>
              <w:t>492.00</w:t>
            </w:r>
          </w:p>
        </w:tc>
        <w:tc>
          <w:tcPr>
            <w:tcW w:type="dxa" w:w="831"/>
          </w:tcPr>
          <w:p>
            <w:pPr>
              <w:pStyle w:val="null3"/>
              <w:jc w:val="right"/>
            </w:pPr>
            <w:r>
              <w:rPr>
                <w:rFonts w:ascii="仿宋_GB2312" w:hAnsi="仿宋_GB2312" w:cs="仿宋_GB2312" w:eastAsia="仿宋_GB2312"/>
              </w:rPr>
              <w:t>2,312,400.00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A05010101-钢木床类</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80,000.00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A05010101-钢木床类-上床下桌组合</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2,312,400.00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A05010101-钢木床类-上床下床组合</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标的名称：A05010101-钢木床类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color w:val="FF0000"/>
              </w:rPr>
              <w:t>标的名称：A05010101-钢木床类</w:t>
            </w:r>
          </w:p>
          <w:p>
            <w:pPr>
              <w:pStyle w:val="null3"/>
              <w:jc w:val="both"/>
            </w:pPr>
            <w:r>
              <w:rPr>
                <w:rFonts w:ascii="仿宋_GB2312" w:hAnsi="仿宋_GB2312" w:cs="仿宋_GB2312" w:eastAsia="仿宋_GB2312"/>
                <w:sz w:val="20"/>
                <w:color w:val="FF0000"/>
              </w:rPr>
              <w:t>详见附件</w:t>
            </w:r>
            <w:r>
              <w:rPr>
                <w:rFonts w:ascii="仿宋_GB2312" w:hAnsi="仿宋_GB2312" w:cs="仿宋_GB2312" w:eastAsia="仿宋_GB2312"/>
                <w:sz w:val="20"/>
                <w:color w:val="FF0000"/>
              </w:rPr>
              <w:t>1：上床下桌组合家具配置清单及参数</w:t>
            </w:r>
          </w:p>
        </w:tc>
      </w:tr>
    </w:tbl>
    <w:p>
      <w:pPr>
        <w:pStyle w:val="null3"/>
        <w:jc w:val="left"/>
      </w:pPr>
      <w:r>
        <w:rPr>
          <w:rFonts w:ascii="仿宋_GB2312" w:hAnsi="仿宋_GB2312" w:cs="仿宋_GB2312" w:eastAsia="仿宋_GB2312"/>
        </w:rPr>
        <w:t>标的名称：A05010101-钢木床类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color w:val="FF0000"/>
              </w:rPr>
              <w:t>标的名称：A05010101-钢木床类</w:t>
            </w:r>
          </w:p>
          <w:p>
            <w:pPr>
              <w:pStyle w:val="null3"/>
              <w:jc w:val="both"/>
            </w:pPr>
            <w:r>
              <w:rPr>
                <w:rFonts w:ascii="仿宋_GB2312" w:hAnsi="仿宋_GB2312" w:cs="仿宋_GB2312" w:eastAsia="仿宋_GB2312"/>
                <w:sz w:val="19"/>
                <w:color w:val="FF0000"/>
              </w:rPr>
              <w:t>详见</w:t>
            </w:r>
            <w:r>
              <w:rPr>
                <w:rFonts w:ascii="仿宋_GB2312" w:hAnsi="仿宋_GB2312" w:cs="仿宋_GB2312" w:eastAsia="仿宋_GB2312"/>
                <w:sz w:val="20"/>
                <w:color w:val="FF0000"/>
              </w:rPr>
              <w:t>附件</w:t>
            </w:r>
            <w:r>
              <w:rPr>
                <w:rFonts w:ascii="仿宋_GB2312" w:hAnsi="仿宋_GB2312" w:cs="仿宋_GB2312" w:eastAsia="仿宋_GB2312"/>
                <w:sz w:val="20"/>
                <w:color w:val="FF0000"/>
              </w:rPr>
              <w:t>2：上床下床组合家具配置清单及参数</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851"/>
              <w:gridCol w:w="851"/>
              <w:gridCol w:w="851"/>
            </w:tblGrid>
            <w:tr>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FF0000"/>
                    </w:rPr>
                    <w:t xml:space="preserve"> 商务要求性质</w:t>
                  </w:r>
                </w:p>
              </w:tc>
              <w:tc>
                <w:tcPr>
                  <w:tcW w:type="dxa" w:w="8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FF0000"/>
                    </w:rPr>
                    <w:t xml:space="preserve"> 序号</w:t>
                  </w:r>
                </w:p>
              </w:tc>
              <w:tc>
                <w:tcPr>
                  <w:tcW w:type="dxa" w:w="8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FF0000"/>
                    </w:rPr>
                    <w:t xml:space="preserve"> 商务要求明细</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FF0000"/>
                    </w:rPr>
                    <w:t>1</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FF0000"/>
                    </w:rPr>
                    <w:t>1.合同履行期限</w:t>
                  </w:r>
                  <w:r>
                    <w:rPr>
                      <w:rFonts w:ascii="仿宋_GB2312" w:hAnsi="仿宋_GB2312" w:cs="仿宋_GB2312" w:eastAsia="仿宋_GB2312"/>
                      <w:sz w:val="28"/>
                      <w:b/>
                      <w:color w:val="FF0000"/>
                    </w:rPr>
                    <w:t>★</w:t>
                  </w:r>
                </w:p>
                <w:p>
                  <w:pPr>
                    <w:pStyle w:val="null3"/>
                    <w:jc w:val="both"/>
                  </w:pPr>
                  <w:r>
                    <w:rPr>
                      <w:rFonts w:ascii="仿宋_GB2312" w:hAnsi="仿宋_GB2312" w:cs="仿宋_GB2312" w:eastAsia="仿宋_GB2312"/>
                      <w:sz w:val="20"/>
                      <w:color w:val="FF0000"/>
                    </w:rPr>
                    <w:t>自合同签订之日起</w:t>
                  </w:r>
                  <w:r>
                    <w:rPr>
                      <w:rFonts w:ascii="仿宋_GB2312" w:hAnsi="仿宋_GB2312" w:cs="仿宋_GB2312" w:eastAsia="仿宋_GB2312"/>
                      <w:sz w:val="20"/>
                      <w:color w:val="FF0000"/>
                    </w:rPr>
                    <w:t>20日历天内完成供货安装调试并交付使用。</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FF0000"/>
                    </w:rPr>
                    <w:t>2</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FF0000"/>
                    </w:rPr>
                    <w:t>2.交货地点</w:t>
                  </w:r>
                </w:p>
                <w:p>
                  <w:pPr>
                    <w:pStyle w:val="null3"/>
                    <w:jc w:val="both"/>
                  </w:pPr>
                  <w:r>
                    <w:rPr>
                      <w:rFonts w:ascii="仿宋_GB2312" w:hAnsi="仿宋_GB2312" w:cs="仿宋_GB2312" w:eastAsia="仿宋_GB2312"/>
                      <w:sz w:val="20"/>
                      <w:color w:val="FF0000"/>
                    </w:rPr>
                    <w:t>海南省海口市秀英区定海大道</w:t>
                  </w:r>
                  <w:r>
                    <w:rPr>
                      <w:rFonts w:ascii="仿宋_GB2312" w:hAnsi="仿宋_GB2312" w:cs="仿宋_GB2312" w:eastAsia="仿宋_GB2312"/>
                      <w:sz w:val="20"/>
                      <w:color w:val="FF0000"/>
                    </w:rPr>
                    <w:t>1号海南警察学院，具体以采购人指定地点为准。</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FF0000"/>
                    </w:rPr>
                    <w:t>3</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FF0000"/>
                    </w:rPr>
                    <w:t>3.质保期</w:t>
                  </w:r>
                  <w:r>
                    <w:rPr>
                      <w:rFonts w:ascii="仿宋_GB2312" w:hAnsi="仿宋_GB2312" w:cs="仿宋_GB2312" w:eastAsia="仿宋_GB2312"/>
                      <w:sz w:val="28"/>
                      <w:b/>
                      <w:color w:val="FF0000"/>
                    </w:rPr>
                    <w:t>★</w:t>
                  </w:r>
                </w:p>
                <w:p>
                  <w:pPr>
                    <w:pStyle w:val="null3"/>
                    <w:jc w:val="both"/>
                  </w:pPr>
                  <w:r>
                    <w:rPr>
                      <w:rFonts w:ascii="仿宋_GB2312" w:hAnsi="仿宋_GB2312" w:cs="仿宋_GB2312" w:eastAsia="仿宋_GB2312"/>
                      <w:sz w:val="20"/>
                      <w:color w:val="FF0000"/>
                    </w:rPr>
                    <w:t>货物质保期为自验收合格之日起</w:t>
                  </w:r>
                  <w:r>
                    <w:rPr>
                      <w:rFonts w:ascii="仿宋_GB2312" w:hAnsi="仿宋_GB2312" w:cs="仿宋_GB2312" w:eastAsia="仿宋_GB2312"/>
                      <w:sz w:val="20"/>
                      <w:color w:val="FF0000"/>
                    </w:rPr>
                    <w:t>1年。</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FF0000"/>
                    </w:rPr>
                    <w:t>4</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FF0000"/>
                    </w:rPr>
                    <w:t>4.付款时间、方式及条件</w:t>
                  </w:r>
                </w:p>
                <w:p>
                  <w:pPr>
                    <w:pStyle w:val="null3"/>
                    <w:jc w:val="both"/>
                  </w:pPr>
                  <w:r>
                    <w:rPr>
                      <w:rFonts w:ascii="仿宋_GB2312" w:hAnsi="仿宋_GB2312" w:cs="仿宋_GB2312" w:eastAsia="仿宋_GB2312"/>
                      <w:sz w:val="20"/>
                      <w:color w:val="FF0000"/>
                    </w:rPr>
                    <w:t>1.预付款：从合同签订之日起，7个工作日内甲方向乙方支付合同总付款30%作为预付款。</w:t>
                  </w:r>
                </w:p>
                <w:p>
                  <w:pPr>
                    <w:pStyle w:val="null3"/>
                    <w:jc w:val="both"/>
                  </w:pPr>
                  <w:r>
                    <w:rPr>
                      <w:rFonts w:ascii="仿宋_GB2312" w:hAnsi="仿宋_GB2312" w:cs="仿宋_GB2312" w:eastAsia="仿宋_GB2312"/>
                      <w:sz w:val="20"/>
                      <w:color w:val="FF0000"/>
                    </w:rPr>
                    <w:t>2.第二次付款：乙方按照合同清单把产品送到甲方处，并经甲方验货合格后，甲方凭乙方开具的正式有效发票3个工作日内，向乙方支付合同总款的50%到货款。</w:t>
                  </w:r>
                </w:p>
                <w:p>
                  <w:pPr>
                    <w:pStyle w:val="null3"/>
                    <w:jc w:val="both"/>
                  </w:pPr>
                  <w:r>
                    <w:rPr>
                      <w:rFonts w:ascii="仿宋_GB2312" w:hAnsi="仿宋_GB2312" w:cs="仿宋_GB2312" w:eastAsia="仿宋_GB2312"/>
                      <w:sz w:val="20"/>
                      <w:color w:val="FF0000"/>
                    </w:rPr>
                    <w:t>3.项目竣工验收合格，双方对结算结果无异议后，甲方自收到乙方提供的合法正规的发票之日起3个工作日内向乙方支付剩余合同金额的20%。</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FF0000"/>
                    </w:rPr>
                    <w:t>5</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FF0000"/>
                    </w:rPr>
                    <w:t>5.项目验收方法及标准</w:t>
                  </w:r>
                </w:p>
                <w:p>
                  <w:pPr>
                    <w:pStyle w:val="null3"/>
                    <w:jc w:val="both"/>
                  </w:pPr>
                  <w:r>
                    <w:rPr>
                      <w:rFonts w:ascii="仿宋_GB2312" w:hAnsi="仿宋_GB2312" w:cs="仿宋_GB2312" w:eastAsia="仿宋_GB2312"/>
                      <w:sz w:val="20"/>
                      <w:color w:val="FF0000"/>
                    </w:rPr>
                    <w:t>验收合格率</w:t>
                  </w:r>
                  <w:r>
                    <w:rPr>
                      <w:rFonts w:ascii="仿宋_GB2312" w:hAnsi="仿宋_GB2312" w:cs="仿宋_GB2312" w:eastAsia="仿宋_GB2312"/>
                      <w:sz w:val="20"/>
                      <w:color w:val="FF0000"/>
                    </w:rPr>
                    <w:t>100%，项目整体需在规定时间前完成安装验收，合同中明确技术参数，到货后委托第三方机构复检，杜绝不合格产品。具体按招标文件、中标人投标文件、双方签订合同以及国家、地方和行业的相关政策和规定实施，项目货物质量需经采购人认可和验收通过。</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tc>
      </w:tr>
    </w:tbl>
    <w:p>
      <w:pPr>
        <w:pStyle w:val="null3"/>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 2、其他： 注： 1.“★”条款为不允许偏离的实质性要求和条件，如不满足则认定其投标无效。 2.“二、技术和服务要求、三、商务要求”中加“★”条款须在技术、商务响应表中逐条响应，其它内容无须在技术、商务响应表中响应。</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提供无环保类行政处罚记录声明函，加盖公章。</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投标有效期须满足投标人须满足须知前附表6的要求。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技术部分62.50分</w:t>
            </w:r>
          </w:p>
          <w:p>
            <w:pPr>
              <w:pStyle w:val="null3"/>
              <w:jc w:val="both"/>
            </w:pPr>
            <w:r>
              <w:rPr>
                <w:rFonts w:ascii="仿宋_GB2312" w:hAnsi="仿宋_GB2312" w:cs="仿宋_GB2312" w:eastAsia="仿宋_GB2312"/>
              </w:rPr>
              <w:t>商务部分7.50分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货物技术参数响应情况</w:t>
            </w:r>
          </w:p>
        </w:tc>
        <w:tc>
          <w:tcPr>
            <w:tcW w:type="dxa" w:w="2492"/>
          </w:tcPr>
          <w:p>
            <w:pPr>
              <w:pStyle w:val="null3"/>
              <w:jc w:val="both"/>
            </w:pPr>
            <w:r>
              <w:rPr>
                <w:rFonts w:ascii="仿宋_GB2312" w:hAnsi="仿宋_GB2312" w:cs="仿宋_GB2312" w:eastAsia="仿宋_GB2312"/>
              </w:rPr>
              <w:t>根据投标人对第三章采购需求中的“二、技术和服务要求，技术参数与性能指标（附件1与附件2）”的响应情况（按最低序号为一条参数计算，共计63项）进行打分，每有一条完全满足或优于参数要求的得0.5，满分31.5分。</w:t>
            </w:r>
          </w:p>
        </w:tc>
        <w:tc>
          <w:tcPr>
            <w:tcW w:type="dxa" w:w="831"/>
          </w:tcPr>
          <w:p>
            <w:pPr>
              <w:pStyle w:val="null3"/>
              <w:jc w:val="right"/>
            </w:pPr>
            <w:r>
              <w:rPr>
                <w:rFonts w:ascii="仿宋_GB2312" w:hAnsi="仿宋_GB2312" w:cs="仿宋_GB2312" w:eastAsia="仿宋_GB2312"/>
              </w:rPr>
              <w:t>31.5000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供货运输保管计划方案</w:t>
            </w:r>
          </w:p>
        </w:tc>
        <w:tc>
          <w:tcPr>
            <w:tcW w:type="dxa" w:w="2492"/>
          </w:tcPr>
          <w:p>
            <w:pPr>
              <w:pStyle w:val="null3"/>
              <w:jc w:val="both"/>
            </w:pPr>
            <w:r>
              <w:rPr>
                <w:rFonts w:ascii="仿宋_GB2312" w:hAnsi="仿宋_GB2312" w:cs="仿宋_GB2312" w:eastAsia="仿宋_GB2312"/>
              </w:rPr>
              <w:t>投标人根据本项目的采购需求，编制的该方案内容应至少包含：（1）运输人员安排、（2）运输配送计划、（3）保管计划、（4）供货产能不足和其他可能影响供货的突发事件应急预案。评委对其进行综合评议，满分12分，每有一项缺项的扣3分；在供应商已提供的基础上，每项存在一处内容不完整或有缺陷的扣1分，扣完为止；未提供不得分。注：内容不完整或有缺陷是指：非专门针对本项目或不适用本项目需求的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进度保证方案</w:t>
            </w:r>
          </w:p>
        </w:tc>
        <w:tc>
          <w:tcPr>
            <w:tcW w:type="dxa" w:w="2492"/>
          </w:tcPr>
          <w:p>
            <w:pPr>
              <w:pStyle w:val="null3"/>
              <w:jc w:val="both"/>
            </w:pPr>
            <w:r>
              <w:rPr>
                <w:rFonts w:ascii="仿宋_GB2312" w:hAnsi="仿宋_GB2312" w:cs="仿宋_GB2312" w:eastAsia="仿宋_GB2312"/>
              </w:rPr>
              <w:t>投标人根据本项目的采购需求，编制的该方案内容应至少包含：（1）供货进度计划、（2）进度计划保障措施。评委对其进行综合评议，满分6分，每有一项缺项的扣3分；在供应商已提供的基础上，每项存在一处内容不完整或有缺陷的扣1分，扣完为止；未提供不得分。注：内容不完整或有缺陷是指：非专门针对本项目或不适用本项目需求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安装验收方案</w:t>
            </w:r>
          </w:p>
        </w:tc>
        <w:tc>
          <w:tcPr>
            <w:tcW w:type="dxa" w:w="2492"/>
          </w:tcPr>
          <w:p>
            <w:pPr>
              <w:pStyle w:val="null3"/>
              <w:jc w:val="both"/>
            </w:pPr>
            <w:r>
              <w:rPr>
                <w:rFonts w:ascii="仿宋_GB2312" w:hAnsi="仿宋_GB2312" w:cs="仿宋_GB2312" w:eastAsia="仿宋_GB2312"/>
              </w:rPr>
              <w:t>投标人根据本项目的采购需求，编制的该方案内容应至少包含：（1）货物安装调试、（2）货物验收。评委对其进行综合评议，满分4分，每有一项缺项的扣2分；在供应商已提供的基础上，每项存在一处内容不完整或有缺陷的扣1分，扣完为止；未提供不得分。注：内容不完整或有缺陷是指：非专门针对本项目或不适用本项目需求的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投标人根据本项目的采购需求，编制的该方案内容应至少包含：（1）售后服务体系、（2）售后服务团队配备、（3）售后问题的具体处理。评委对其进行综合评议，满分9分，每有一项缺项的扣3分；在供应商已提供的基础上，每项存在一处内容不完整或有缺陷的扣1分，扣完为止；未提供不得分。注：内容不完整或有缺陷是指：非专门针对本项目或不适用本项目需求的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投标人具有类似家具采购项目业绩的，每提供一个得1分，本项满分4分。 证明材料：提供合同关键页复印件（合同封面、工作内容、合同金额和付款方式、合同签字盖章签署页等）并加盖公章。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供货时间承诺</w:t>
            </w:r>
          </w:p>
        </w:tc>
        <w:tc>
          <w:tcPr>
            <w:tcW w:type="dxa" w:w="2492"/>
          </w:tcPr>
          <w:p>
            <w:pPr>
              <w:pStyle w:val="null3"/>
              <w:jc w:val="both"/>
            </w:pPr>
            <w:r>
              <w:rPr>
                <w:rFonts w:ascii="仿宋_GB2312" w:hAnsi="仿宋_GB2312" w:cs="仿宋_GB2312" w:eastAsia="仿宋_GB2312"/>
              </w:rPr>
              <w:t>投标人承诺自合同签订之日起15日历天内完成供货安装调试并交付使用的得2.5分。证明材料：提供承诺函（格式自拟）并加盖公章。</w:t>
            </w:r>
          </w:p>
        </w:tc>
        <w:tc>
          <w:tcPr>
            <w:tcW w:type="dxa" w:w="831"/>
          </w:tcPr>
          <w:p>
            <w:pPr>
              <w:pStyle w:val="null3"/>
              <w:jc w:val="right"/>
            </w:pPr>
            <w:r>
              <w:rPr>
                <w:rFonts w:ascii="仿宋_GB2312" w:hAnsi="仿宋_GB2312" w:cs="仿宋_GB2312" w:eastAsia="仿宋_GB2312"/>
              </w:rPr>
              <w:t>2.5000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延长质保期承诺</w:t>
            </w:r>
          </w:p>
        </w:tc>
        <w:tc>
          <w:tcPr>
            <w:tcW w:type="dxa" w:w="2492"/>
          </w:tcPr>
          <w:p>
            <w:pPr>
              <w:pStyle w:val="null3"/>
              <w:jc w:val="both"/>
            </w:pPr>
            <w:r>
              <w:rPr>
                <w:rFonts w:ascii="仿宋_GB2312" w:hAnsi="仿宋_GB2312" w:cs="仿宋_GB2312" w:eastAsia="仿宋_GB2312"/>
              </w:rPr>
              <w:t>投标人每延长1年质保期得0.5分，本项满分1分。证明材料：提供承诺函（格式自拟）并加盖公章。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p>
            <w:pPr>
              <w:pStyle w:val="null3"/>
              <w:jc w:val="both"/>
            </w:pPr>
            <w:r>
              <w:rPr>
                <w:rFonts w:ascii="仿宋_GB2312" w:hAnsi="仿宋_GB2312" w:cs="仿宋_GB2312" w:eastAsia="仿宋_GB2312"/>
              </w:rPr>
              <w:t>投标（响应）报价明细表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HNGP2025-76</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海南警察学院（筹）第一期宿舍楼设备设施购置</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A05010101-钢木床类-上床下桌组合</w:t>
            </w:r>
          </w:p>
        </w:tc>
        <w:tc>
          <w:tcPr>
            <w:tcW w:type="dxa" w:w="755"/>
          </w:tcPr>
          <w:p>
            <w:pPr>
              <w:pStyle w:val="null3"/>
              <w:jc w:val="left"/>
            </w:pPr>
            <w:r>
              <w:rPr>
                <w:rFonts w:ascii="仿宋_GB2312" w:hAnsi="仿宋_GB2312" w:cs="仿宋_GB2312" w:eastAsia="仿宋_GB2312"/>
              </w:rPr>
              <w:t xml:space="preserve"> 492.0000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2312400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A05010101-钢木床类-上床下床组合</w:t>
            </w:r>
          </w:p>
        </w:tc>
        <w:tc>
          <w:tcPr>
            <w:tcW w:type="dxa" w:w="755"/>
          </w:tcPr>
          <w:p>
            <w:pPr>
              <w:pStyle w:val="null3"/>
              <w:jc w:val="left"/>
            </w:pPr>
            <w:r>
              <w:rPr>
                <w:rFonts w:ascii="仿宋_GB2312" w:hAnsi="仿宋_GB2312" w:cs="仿宋_GB2312" w:eastAsia="仿宋_GB2312"/>
              </w:rPr>
              <w:t xml:space="preserve"> 10.0000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80000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详见附件：自定义格式</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