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480"/>
        <w:jc w:val="both"/>
        <w:rPr>
          <w:rFonts w:ascii="宋体" w:hAnsi="宋体" w:cs="Times New Roman"/>
          <w:color w:val="auto"/>
          <w:szCs w:val="18"/>
          <w:lang w:eastAsia="zh-CN"/>
        </w:rPr>
      </w:pPr>
      <w:r>
        <w:rPr>
          <w:rFonts w:ascii="宋体" w:hAnsi="宋体" w:cs="Times New Roman"/>
          <w:color w:val="auto"/>
          <w:szCs w:val="18"/>
          <w:lang w:eastAsia="zh-CN"/>
        </w:rPr>
        <w:t>甲方:</w:t>
      </w:r>
      <w:r>
        <w:rPr>
          <w:rFonts w:hint="eastAsia" w:ascii="宋体" w:hAnsi="宋体" w:cs="Times New Roman"/>
          <w:color w:val="auto"/>
          <w:szCs w:val="18"/>
          <w:lang w:eastAsia="zh-CN"/>
        </w:rPr>
        <w:t>海南省发展和改革委员会</w:t>
      </w:r>
      <w:r>
        <w:rPr>
          <w:rFonts w:hint="eastAsia" w:ascii="宋体" w:hAnsi="宋体" w:eastAsia="宋体" w:cs="Times New Roman"/>
          <w:color w:val="auto"/>
          <w:szCs w:val="18"/>
          <w:lang w:eastAsia="zh-CN"/>
        </w:rPr>
        <w:t xml:space="preserve">                    </w:t>
      </w:r>
      <w:r>
        <w:rPr>
          <w:rFonts w:hint="eastAsia" w:ascii="宋体" w:hAnsi="宋体" w:cs="Times New Roman"/>
          <w:color w:val="auto"/>
          <w:szCs w:val="18"/>
          <w:lang w:eastAsia="zh-CN"/>
        </w:rPr>
        <w:t>合同编号：</w:t>
      </w:r>
    </w:p>
    <w:p>
      <w:pPr>
        <w:spacing w:line="480" w:lineRule="auto"/>
        <w:rPr>
          <w:rFonts w:ascii="宋体" w:hAnsi="宋体" w:cs="Times New Roman"/>
          <w:color w:val="auto"/>
          <w:szCs w:val="18"/>
          <w:lang w:eastAsia="zh-CN"/>
        </w:rPr>
      </w:pPr>
      <w:r>
        <w:rPr>
          <w:rFonts w:ascii="宋体" w:hAnsi="宋体" w:cs="Times New Roman"/>
          <w:color w:val="auto"/>
          <w:szCs w:val="18"/>
          <w:lang w:eastAsia="zh-CN"/>
        </w:rPr>
        <w:t>乙方:</w:t>
      </w:r>
    </w:p>
    <w:p>
      <w:pPr>
        <w:pStyle w:val="3"/>
        <w:rPr>
          <w:lang w:eastAsia="zh-CN"/>
        </w:rPr>
      </w:pPr>
    </w:p>
    <w:p>
      <w:pPr>
        <w:rPr>
          <w:lang w:eastAsia="zh-CN"/>
        </w:rPr>
      </w:pPr>
    </w:p>
    <w:p>
      <w:pPr>
        <w:spacing w:line="360" w:lineRule="auto"/>
        <w:jc w:val="center"/>
        <w:rPr>
          <w:rFonts w:hint="eastAsia" w:ascii="宋体" w:hAnsi="Times New Roman" w:eastAsia="宋体" w:cs="宋体"/>
          <w:color w:val="auto"/>
          <w:sz w:val="48"/>
          <w:szCs w:val="48"/>
          <w:lang w:eastAsia="zh-CN"/>
        </w:rPr>
      </w:pPr>
      <w:r>
        <w:rPr>
          <w:rFonts w:hint="eastAsia" w:ascii="宋体" w:hAnsi="Times New Roman" w:eastAsia="宋体" w:cs="宋体"/>
          <w:color w:val="auto"/>
          <w:sz w:val="48"/>
          <w:szCs w:val="48"/>
          <w:lang w:eastAsia="zh-CN"/>
        </w:rPr>
        <w:t>委托合同</w:t>
      </w:r>
    </w:p>
    <w:p>
      <w:pPr>
        <w:pStyle w:val="2"/>
        <w:jc w:val="center"/>
        <w:rPr>
          <w:lang w:eastAsia="zh-CN"/>
        </w:rPr>
      </w:pPr>
      <w:r>
        <w:rPr>
          <w:rFonts w:hint="eastAsia" w:ascii="宋体" w:hAnsi="Times New Roman" w:eastAsia="宋体" w:cs="宋体"/>
          <w:color w:val="auto"/>
          <w:sz w:val="48"/>
          <w:szCs w:val="48"/>
          <w:lang w:eastAsia="zh-CN"/>
        </w:rPr>
        <w:t>（该合同模板仅供参考）</w:t>
      </w:r>
    </w:p>
    <w:p>
      <w:pPr>
        <w:spacing w:line="520" w:lineRule="exact"/>
        <w:ind w:firstLine="480" w:firstLineChars="200"/>
        <w:rPr>
          <w:rFonts w:ascii="宋体" w:hAnsi="宋体" w:cs="Times New Roman"/>
          <w:b/>
          <w:color w:val="auto"/>
          <w:sz w:val="24"/>
          <w:lang w:eastAsia="zh-CN"/>
        </w:rPr>
      </w:pPr>
    </w:p>
    <w:p>
      <w:pPr>
        <w:pStyle w:val="3"/>
        <w:rPr>
          <w:lang w:eastAsia="zh-CN"/>
        </w:rPr>
      </w:pPr>
    </w:p>
    <w:p>
      <w:pPr>
        <w:spacing w:line="480" w:lineRule="auto"/>
        <w:ind w:firstLine="481" w:firstLineChars="200"/>
        <w:rPr>
          <w:rFonts w:ascii="宋体" w:hAnsi="宋体" w:eastAsia="宋体" w:cs="宋体"/>
          <w:b/>
          <w:color w:val="auto"/>
          <w:sz w:val="24"/>
          <w:szCs w:val="24"/>
          <w:lang w:eastAsia="zh-CN"/>
        </w:rPr>
      </w:pPr>
      <w:r>
        <w:rPr>
          <w:rFonts w:hint="eastAsia" w:ascii="宋体" w:hAnsi="宋体" w:eastAsia="宋体" w:cs="宋体"/>
          <w:b/>
          <w:color w:val="auto"/>
          <w:sz w:val="24"/>
          <w:szCs w:val="24"/>
          <w:lang w:eastAsia="zh-CN"/>
        </w:rPr>
        <w:t>名 称：谋划2026年度海南省超长期特别国债“两重”领域项目</w:t>
      </w:r>
    </w:p>
    <w:p>
      <w:pPr>
        <w:spacing w:line="480" w:lineRule="auto"/>
        <w:ind w:firstLine="481" w:firstLineChars="200"/>
        <w:rPr>
          <w:rFonts w:ascii="宋体" w:hAnsi="宋体" w:eastAsia="宋体" w:cs="宋体"/>
          <w:b/>
          <w:color w:val="auto"/>
          <w:sz w:val="24"/>
          <w:szCs w:val="24"/>
          <w:lang w:eastAsia="zh-CN"/>
        </w:rPr>
      </w:pPr>
      <w:r>
        <w:rPr>
          <w:rFonts w:hint="eastAsia" w:ascii="宋体" w:hAnsi="宋体" w:eastAsia="宋体" w:cs="宋体"/>
          <w:b/>
          <w:color w:val="auto"/>
          <w:sz w:val="24"/>
          <w:szCs w:val="24"/>
          <w:lang w:eastAsia="zh-CN"/>
        </w:rPr>
        <w:t>委 托 方（甲方）：海南省发展和改革委员会</w:t>
      </w:r>
    </w:p>
    <w:p>
      <w:pPr>
        <w:spacing w:line="480" w:lineRule="auto"/>
        <w:ind w:left="2647" w:leftChars="228" w:hanging="2168" w:hangingChars="900"/>
        <w:rPr>
          <w:rFonts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lang w:eastAsia="zh-CN"/>
        </w:rPr>
        <w:t>被委托方（乙方）：</w:t>
      </w:r>
    </w:p>
    <w:p>
      <w:pPr>
        <w:spacing w:line="480" w:lineRule="auto"/>
        <w:ind w:firstLine="481" w:firstLineChars="200"/>
        <w:rPr>
          <w:rFonts w:ascii="宋体" w:hAnsi="宋体" w:eastAsia="宋体" w:cs="宋体"/>
          <w:b/>
          <w:color w:val="auto"/>
          <w:sz w:val="24"/>
          <w:szCs w:val="24"/>
          <w:lang w:eastAsia="zh-CN"/>
        </w:rPr>
      </w:pPr>
      <w:r>
        <w:rPr>
          <w:rFonts w:hint="eastAsia" w:ascii="宋体" w:hAnsi="宋体" w:eastAsia="宋体" w:cs="宋体"/>
          <w:b/>
          <w:color w:val="auto"/>
          <w:sz w:val="24"/>
          <w:szCs w:val="24"/>
          <w:lang w:eastAsia="zh-CN"/>
        </w:rPr>
        <w:t>签订地点： 海南省海口市</w:t>
      </w:r>
    </w:p>
    <w:p>
      <w:pPr>
        <w:spacing w:line="480" w:lineRule="auto"/>
        <w:ind w:firstLine="481" w:firstLineChars="200"/>
        <w:rPr>
          <w:rFonts w:ascii="宋体" w:hAnsi="宋体" w:eastAsia="宋体" w:cs="宋体"/>
          <w:b/>
          <w:color w:val="auto"/>
          <w:sz w:val="24"/>
          <w:szCs w:val="24"/>
          <w:lang w:eastAsia="zh-CN"/>
        </w:rPr>
      </w:pPr>
      <w:r>
        <w:rPr>
          <w:rFonts w:hint="eastAsia" w:ascii="宋体" w:hAnsi="宋体" w:eastAsia="宋体" w:cs="宋体"/>
          <w:b/>
          <w:color w:val="auto"/>
          <w:sz w:val="24"/>
          <w:szCs w:val="24"/>
          <w:lang w:eastAsia="zh-CN"/>
        </w:rPr>
        <w:t>签订时间： 年  月  日</w:t>
      </w:r>
    </w:p>
    <w:p>
      <w:pPr>
        <w:pStyle w:val="3"/>
        <w:rPr>
          <w:rFonts w:ascii="宋体" w:hAnsi="宋体" w:eastAsia="宋体" w:cs="宋体"/>
          <w:color w:val="auto"/>
          <w:sz w:val="21"/>
          <w:szCs w:val="21"/>
          <w:lang w:eastAsia="zh-CN"/>
        </w:rPr>
        <w:sectPr>
          <w:pgSz w:w="11906" w:h="16838"/>
          <w:pgMar w:top="1440" w:right="1800" w:bottom="1440" w:left="1800" w:header="851" w:footer="992" w:gutter="0"/>
          <w:cols w:space="425" w:num="1"/>
          <w:docGrid w:type="lines" w:linePitch="312" w:charSpace="0"/>
        </w:sectPr>
      </w:pP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根据《中华人民共和国民法典》等规定，甲方委托乙方进行项目谋划工作，经双方协商一致，达成以下协议，并由两方共同恪守。</w:t>
      </w:r>
    </w:p>
    <w:p>
      <w:pPr>
        <w:spacing w:line="500" w:lineRule="exact"/>
        <w:ind w:firstLine="421" w:firstLineChars="200"/>
        <w:rPr>
          <w:rFonts w:ascii="宋体" w:hAnsi="宋体" w:eastAsia="宋体" w:cs="宋体"/>
          <w:b/>
          <w:color w:val="auto"/>
          <w:highlight w:val="none"/>
          <w:lang w:eastAsia="zh-CN"/>
        </w:rPr>
      </w:pPr>
      <w:r>
        <w:rPr>
          <w:rFonts w:hint="eastAsia" w:ascii="宋体" w:hAnsi="宋体" w:eastAsia="宋体" w:cs="宋体"/>
          <w:b/>
          <w:color w:val="auto"/>
          <w:highlight w:val="none"/>
          <w:lang w:eastAsia="zh-CN"/>
        </w:rPr>
        <w:t>第一条 工作内容和成果要求</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1.工作内容：</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1、项目谋划。对标“两重”支持方向，联动省发改委相关处室，统筹全省谋划储备一批2026年度超长期特别国债项目。根据国债政策动态调整特性，紧密跟踪国家政策变化与海南省发展需求，按季度优化储备项目库，优先推进契合国家战略导向、带动效应显著、经济社会效益突出的项目，确保政策红利高效转化为发展动能。</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2、评估咨询。对海南省2026年超长期特别国债项目申报管理及推进前期工作提供工作建议和决策参考，并提供项目政策咨询、核报预审等全流程评估咨询服务。按照申报时间节点要求反馈2026年超长期特别国债项目审查报告、储备项目情况表等有关初步预审意见，协助各申报单位做好前期工作，提出修改建议，指导完善补充相关内容，为我省2026年超长期特别国债项目储备和申报、资金使用和项目管理等提供工作意见和决策参考。</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3、专项辅导。对2025-2026年超长期特别国债相关政策文件进行全面梳理和系统解读，开展现场政策培训、行业指导2-3次，就支持领域、具体建设内容、推动项目前期、资金使用及后续管理、常态监控提出意见建议，提升各获批2026年超长期特别国债项目管理水平。</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2.成果要求：</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1、自签订合同起，按申报批次形成超长期特别国债储备项目情况表、项目审查报告等有关初步预审意见，并指导完善补充相关内容，提升项目质量。</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2、通过定期梳理优化超长期特别国债项目储备库，按甲方要求</w:t>
      </w:r>
      <w:bookmarkStart w:id="0" w:name="_GoBack"/>
      <w:bookmarkEnd w:id="0"/>
      <w:r>
        <w:rPr>
          <w:rFonts w:hint="eastAsia" w:ascii="宋体" w:hAnsi="宋体" w:eastAsia="宋体" w:cs="宋体"/>
          <w:color w:val="auto"/>
          <w:lang w:eastAsia="zh-CN"/>
        </w:rPr>
        <w:t>适时开展政策培训，对超长期特别国债支持领域、项目谋划方法技巧进行授课，同时对储备项目进行一对一评估，精准指导高质量谋划项目。</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3、编制《2026年度海南省超长期特别国债“两重”领域项目清单》，包含优化提升及新增项目，其中新增谋划项目不少于 30个，总投资不低于100亿元。</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4、项目落地服务</w:t>
      </w:r>
    </w:p>
    <w:p>
      <w:pPr>
        <w:spacing w:line="500" w:lineRule="exact"/>
        <w:ind w:firstLine="420" w:firstLineChars="200"/>
        <w:rPr>
          <w:lang w:eastAsia="zh-CN"/>
        </w:rPr>
      </w:pPr>
      <w:r>
        <w:rPr>
          <w:rFonts w:hint="eastAsia" w:ascii="宋体" w:hAnsi="宋体" w:eastAsia="宋体" w:cs="宋体"/>
          <w:color w:val="auto"/>
          <w:lang w:eastAsia="zh-CN"/>
        </w:rPr>
        <w:t>确保清单中至少15个项目获得超长期特别国债资金，优化提升项目需明确具体优化内容。</w:t>
      </w:r>
    </w:p>
    <w:p>
      <w:pPr>
        <w:spacing w:line="500" w:lineRule="exact"/>
        <w:ind w:firstLine="421" w:firstLineChars="200"/>
        <w:rPr>
          <w:rFonts w:ascii="宋体" w:hAnsi="宋体" w:eastAsia="宋体" w:cs="宋体"/>
          <w:b/>
          <w:color w:val="auto"/>
          <w:lang w:eastAsia="zh-CN"/>
        </w:rPr>
      </w:pPr>
      <w:r>
        <w:rPr>
          <w:rFonts w:hint="eastAsia" w:ascii="宋体" w:hAnsi="宋体" w:eastAsia="宋体" w:cs="宋体"/>
          <w:b/>
          <w:color w:val="auto"/>
          <w:lang w:eastAsia="zh-CN"/>
        </w:rPr>
        <w:t>第二条 工作计划</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1、2025年</w:t>
      </w:r>
      <w:r>
        <w:rPr>
          <w:rFonts w:hint="eastAsia" w:ascii="宋体" w:hAnsi="宋体" w:eastAsia="宋体" w:cs="宋体"/>
          <w:color w:val="auto"/>
          <w:lang w:val="en-US" w:eastAsia="zh-CN"/>
        </w:rPr>
        <w:t>8</w:t>
      </w:r>
      <w:r>
        <w:rPr>
          <w:rFonts w:hint="eastAsia" w:ascii="宋体" w:hAnsi="宋体" w:eastAsia="宋体" w:cs="宋体"/>
          <w:color w:val="auto"/>
          <w:lang w:eastAsia="zh-CN"/>
        </w:rPr>
        <w:t>月初，启动课题；</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2、2025年</w:t>
      </w:r>
      <w:r>
        <w:rPr>
          <w:rFonts w:hint="eastAsia" w:ascii="宋体" w:hAnsi="宋体" w:eastAsia="宋体" w:cs="宋体"/>
          <w:color w:val="auto"/>
          <w:lang w:val="en-US" w:eastAsia="zh-CN"/>
        </w:rPr>
        <w:t>8</w:t>
      </w:r>
      <w:r>
        <w:rPr>
          <w:rFonts w:hint="eastAsia" w:ascii="宋体" w:hAnsi="宋体" w:eastAsia="宋体" w:cs="宋体"/>
          <w:color w:val="auto"/>
          <w:lang w:eastAsia="zh-CN"/>
        </w:rPr>
        <w:t>月-</w:t>
      </w:r>
      <w:r>
        <w:rPr>
          <w:rFonts w:hint="eastAsia" w:ascii="宋体" w:hAnsi="宋体" w:eastAsia="宋体" w:cs="宋体"/>
          <w:color w:val="auto"/>
          <w:lang w:val="en-US" w:eastAsia="zh-CN"/>
        </w:rPr>
        <w:t>9</w:t>
      </w:r>
      <w:r>
        <w:rPr>
          <w:rFonts w:hint="eastAsia" w:ascii="宋体" w:hAnsi="宋体" w:eastAsia="宋体" w:cs="宋体"/>
          <w:color w:val="auto"/>
          <w:lang w:eastAsia="zh-CN"/>
        </w:rPr>
        <w:t>月，调研分析。收集项目谋划相关的规划文件、项目实施情况等技术资料，在梳理相关资料、进行政策分析研判的基础上，依据超长期特别国债发行相关政策要求，结合“十四五”规划纲要及各专项规划实施情况、“十五五”研究报告等开展案头研究，为下阶段现场调研做好准备；</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3、2025年</w:t>
      </w:r>
      <w:r>
        <w:rPr>
          <w:rFonts w:hint="eastAsia" w:ascii="宋体" w:hAnsi="宋体" w:eastAsia="宋体" w:cs="宋体"/>
          <w:color w:val="auto"/>
          <w:lang w:val="en-US" w:eastAsia="zh-CN"/>
        </w:rPr>
        <w:t>10</w:t>
      </w:r>
      <w:r>
        <w:rPr>
          <w:rFonts w:hint="eastAsia" w:ascii="宋体" w:hAnsi="宋体" w:eastAsia="宋体" w:cs="宋体"/>
          <w:color w:val="auto"/>
          <w:lang w:eastAsia="zh-CN"/>
        </w:rPr>
        <w:t>月-</w:t>
      </w:r>
      <w:r>
        <w:rPr>
          <w:rFonts w:hint="eastAsia" w:ascii="宋体" w:hAnsi="宋体" w:eastAsia="宋体" w:cs="宋体"/>
          <w:color w:val="auto"/>
          <w:lang w:val="en-US" w:eastAsia="zh-CN"/>
        </w:rPr>
        <w:t>11</w:t>
      </w:r>
      <w:r>
        <w:rPr>
          <w:rFonts w:hint="eastAsia" w:ascii="宋体" w:hAnsi="宋体" w:eastAsia="宋体" w:cs="宋体"/>
          <w:color w:val="auto"/>
          <w:lang w:eastAsia="zh-CN"/>
        </w:rPr>
        <w:t>月，现场调研。组织战略规划、宏观经济、具体行业及技术经济专家，通过现场调研、座谈会、函调等多种形式，分若干专题，就现状情况、重点领域、发展方向、面临问题、主要需求等方面开展调研；</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4、2025年1</w:t>
      </w:r>
      <w:r>
        <w:rPr>
          <w:rFonts w:hint="eastAsia" w:ascii="宋体" w:hAnsi="宋体" w:eastAsia="宋体" w:cs="宋体"/>
          <w:color w:val="auto"/>
          <w:lang w:val="en-US" w:eastAsia="zh-CN"/>
        </w:rPr>
        <w:t>2</w:t>
      </w:r>
      <w:r>
        <w:rPr>
          <w:rFonts w:hint="eastAsia" w:ascii="宋体" w:hAnsi="宋体" w:eastAsia="宋体" w:cs="宋体"/>
          <w:color w:val="auto"/>
          <w:lang w:eastAsia="zh-CN"/>
        </w:rPr>
        <w:t>月，形成项目清单与优化提升。结合实地调研、案头研究、专家研讨会，针对性展开研究和谋划，形成谋划项目储备清单，并与委托单位、主管部门交换意见；</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5、202</w:t>
      </w:r>
      <w:r>
        <w:rPr>
          <w:rFonts w:hint="eastAsia" w:ascii="宋体" w:hAnsi="宋体" w:eastAsia="宋体" w:cs="宋体"/>
          <w:color w:val="auto"/>
          <w:lang w:val="en-US" w:eastAsia="zh-CN"/>
        </w:rPr>
        <w:t>6</w:t>
      </w:r>
      <w:r>
        <w:rPr>
          <w:rFonts w:hint="eastAsia" w:ascii="宋体" w:hAnsi="宋体" w:eastAsia="宋体" w:cs="宋体"/>
          <w:color w:val="auto"/>
          <w:lang w:eastAsia="zh-CN"/>
        </w:rPr>
        <w:t>年</w:t>
      </w:r>
      <w:r>
        <w:rPr>
          <w:rFonts w:hint="eastAsia" w:ascii="宋体" w:hAnsi="宋体" w:eastAsia="宋体" w:cs="宋体"/>
          <w:color w:val="auto"/>
          <w:lang w:val="en-US" w:eastAsia="zh-CN"/>
        </w:rPr>
        <w:t>1</w:t>
      </w:r>
      <w:r>
        <w:rPr>
          <w:rFonts w:hint="eastAsia" w:ascii="宋体" w:hAnsi="宋体" w:eastAsia="宋体" w:cs="宋体"/>
          <w:color w:val="auto"/>
          <w:lang w:eastAsia="zh-CN"/>
        </w:rPr>
        <w:t>月-</w:t>
      </w:r>
      <w:r>
        <w:rPr>
          <w:rFonts w:hint="eastAsia" w:ascii="宋体" w:hAnsi="宋体" w:eastAsia="宋体" w:cs="宋体"/>
          <w:color w:val="auto"/>
          <w:lang w:val="en-US" w:eastAsia="zh-CN"/>
        </w:rPr>
        <w:t>7</w:t>
      </w:r>
      <w:r>
        <w:rPr>
          <w:rFonts w:hint="eastAsia" w:ascii="宋体" w:hAnsi="宋体" w:eastAsia="宋体" w:cs="宋体"/>
          <w:color w:val="auto"/>
          <w:lang w:eastAsia="zh-CN"/>
        </w:rPr>
        <w:t>月，按批次对超长期特别国债项目进行评估指导，提供项目政策咨询、核报预审等全流程评估咨询服务，形成各批次初步预审意见，协助各申报单位做好前期工作，提出修改建议，指导完善补充相关内容。</w:t>
      </w:r>
    </w:p>
    <w:p>
      <w:pPr>
        <w:spacing w:line="500" w:lineRule="exact"/>
        <w:ind w:firstLine="421" w:firstLineChars="200"/>
        <w:rPr>
          <w:rFonts w:ascii="宋体" w:hAnsi="宋体" w:eastAsia="宋体" w:cs="宋体"/>
          <w:b/>
          <w:color w:val="auto"/>
          <w:highlight w:val="none"/>
          <w:lang w:eastAsia="zh-CN"/>
        </w:rPr>
      </w:pPr>
      <w:r>
        <w:rPr>
          <w:rFonts w:hint="eastAsia" w:ascii="宋体" w:hAnsi="宋体" w:eastAsia="宋体" w:cs="宋体"/>
          <w:b/>
          <w:color w:val="auto"/>
          <w:highlight w:val="none"/>
          <w:lang w:eastAsia="zh-CN"/>
        </w:rPr>
        <w:t>第三条 甲方权利义务</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1.甲方有义务为乙方收集资料、调研工作致函相关部门；</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2.就两方提出有保密要求的资料和文件负有保密义务；</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3.甲方负责组织项目报告的结题审定工作。</w:t>
      </w:r>
    </w:p>
    <w:p>
      <w:pPr>
        <w:spacing w:line="500" w:lineRule="exact"/>
        <w:ind w:firstLine="421" w:firstLineChars="200"/>
        <w:rPr>
          <w:rFonts w:ascii="宋体" w:hAnsi="宋体" w:eastAsia="宋体" w:cs="宋体"/>
          <w:b/>
          <w:color w:val="auto"/>
          <w:highlight w:val="none"/>
          <w:lang w:eastAsia="zh-CN"/>
        </w:rPr>
      </w:pPr>
      <w:r>
        <w:rPr>
          <w:rFonts w:hint="eastAsia" w:ascii="宋体" w:hAnsi="宋体" w:eastAsia="宋体" w:cs="宋体"/>
          <w:b/>
          <w:color w:val="auto"/>
          <w:highlight w:val="none"/>
          <w:lang w:eastAsia="zh-CN"/>
        </w:rPr>
        <w:t>第四条 乙方权利义务</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1.根据合同明确的工作内容和范围开展工作；</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2.按照进度开展工作、提交成果，保证工作质量；</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3.就双方提出有保密要求的资料和文件负有保密义务；</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4.接受评审并负责协同甲方做好解释和汇报，对于专家评审意见和甲方提出的修改要求，乙方有义务配合修改。</w:t>
      </w:r>
    </w:p>
    <w:p>
      <w:pPr>
        <w:spacing w:line="500" w:lineRule="exact"/>
        <w:ind w:firstLine="420" w:firstLineChars="200"/>
        <w:rPr>
          <w:color w:val="auto"/>
          <w:highlight w:val="none"/>
          <w:lang w:eastAsia="zh-CN"/>
        </w:rPr>
      </w:pPr>
      <w:r>
        <w:rPr>
          <w:rFonts w:hint="eastAsia" w:ascii="宋体" w:hAnsi="宋体" w:eastAsia="宋体" w:cs="宋体"/>
          <w:color w:val="auto"/>
          <w:highlight w:val="none"/>
          <w:lang w:eastAsia="zh-CN"/>
        </w:rPr>
        <w:t>5.乙方派出一名专家在甲方驻点办公，配合处理项目相关工作，直到项目通过验收。</w:t>
      </w:r>
    </w:p>
    <w:p>
      <w:pPr>
        <w:spacing w:line="500" w:lineRule="exact"/>
        <w:ind w:firstLine="421" w:firstLineChars="200"/>
        <w:rPr>
          <w:rFonts w:ascii="宋体" w:hAnsi="宋体" w:eastAsia="宋体" w:cs="宋体"/>
          <w:b/>
          <w:color w:val="auto"/>
          <w:highlight w:val="none"/>
          <w:lang w:eastAsia="zh-CN"/>
        </w:rPr>
      </w:pPr>
      <w:r>
        <w:rPr>
          <w:rFonts w:hint="eastAsia" w:ascii="宋体" w:hAnsi="宋体" w:eastAsia="宋体" w:cs="宋体"/>
          <w:b/>
          <w:color w:val="auto"/>
          <w:highlight w:val="none"/>
          <w:lang w:eastAsia="zh-CN"/>
        </w:rPr>
        <w:t>第五条 费用及支付方式</w:t>
      </w:r>
    </w:p>
    <w:p>
      <w:pPr>
        <w:spacing w:line="50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1、</w:t>
      </w:r>
      <w:r>
        <w:rPr>
          <w:rFonts w:hint="eastAsia" w:ascii="宋体" w:hAnsi="宋体" w:eastAsia="宋体" w:cs="宋体"/>
          <w:color w:val="auto"/>
          <w:highlight w:val="none"/>
          <w:lang w:eastAsia="zh-CN"/>
        </w:rPr>
        <w:t>本合同签订后15个工作日内，采购人支付给乙方合同费用30%。</w:t>
      </w:r>
    </w:p>
    <w:p>
      <w:pPr>
        <w:spacing w:line="50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2、</w:t>
      </w:r>
      <w:r>
        <w:rPr>
          <w:rFonts w:hint="eastAsia" w:ascii="宋体" w:hAnsi="宋体" w:eastAsia="宋体" w:cs="宋体"/>
          <w:color w:val="auto"/>
          <w:highlight w:val="none"/>
          <w:lang w:eastAsia="zh-CN"/>
        </w:rPr>
        <w:t>形成研究成果初稿，经采购人及专家认定后15个工作日内，采购人支付给乙方合同费用20%。</w:t>
      </w:r>
    </w:p>
    <w:p>
      <w:pPr>
        <w:spacing w:line="50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val="en-US" w:eastAsia="zh-CN"/>
        </w:rPr>
        <w:t>3、</w:t>
      </w:r>
      <w:r>
        <w:rPr>
          <w:rFonts w:hint="eastAsia" w:ascii="宋体" w:hAnsi="宋体" w:eastAsia="宋体" w:cs="宋体"/>
          <w:color w:val="auto"/>
          <w:highlight w:val="none"/>
          <w:lang w:eastAsia="zh-CN"/>
        </w:rPr>
        <w:t>项目成果和项目专项服务经采购人验收通过后15个工作日内，采购人支付给乙方合同费用20%。</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val="en-US" w:eastAsia="zh-CN"/>
        </w:rPr>
        <w:t>4、</w:t>
      </w:r>
      <w:r>
        <w:rPr>
          <w:rFonts w:hint="eastAsia" w:ascii="宋体" w:hAnsi="宋体" w:eastAsia="宋体" w:cs="宋体"/>
          <w:color w:val="auto"/>
          <w:highlight w:val="none"/>
          <w:lang w:eastAsia="zh-CN"/>
        </w:rPr>
        <w:t>乙方提交的项目清单中15个项目获得资金支持，经采购人认定后15个工作日内，采购人支付给乙方剩余合同费用30%，结清本合同全部费用。采购人支付款项前，投标人需向采购人提供与付款金额等额的合法有效发票及相关材料，否则采购人有权延迟付款且不承担违约责任。。</w:t>
      </w:r>
    </w:p>
    <w:p>
      <w:pPr>
        <w:spacing w:line="500" w:lineRule="exact"/>
        <w:ind w:firstLine="421" w:firstLineChars="200"/>
        <w:rPr>
          <w:rFonts w:ascii="宋体" w:hAnsi="宋体" w:eastAsia="宋体" w:cs="宋体"/>
          <w:b/>
          <w:color w:val="auto"/>
          <w:lang w:eastAsia="zh-CN"/>
        </w:rPr>
      </w:pPr>
      <w:r>
        <w:rPr>
          <w:rFonts w:hint="eastAsia" w:ascii="宋体" w:hAnsi="宋体" w:eastAsia="宋体" w:cs="宋体"/>
          <w:b/>
          <w:color w:val="auto"/>
          <w:lang w:eastAsia="zh-CN"/>
        </w:rPr>
        <w:t>第六条 双方保密义务</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甲方保密义务</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1.保密内容:乙方因开展研究使用的不对外公开的内部资料，包括技术信息和经营信息。</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2.涉密人员范围：该项工作所涉及的人员。</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3.泄密责任：赔偿经济损失。</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（二）乙方保密义务</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1.保密内容：乙方不得将甲方因工作开展提供的相关材料泄露给与本工作无关的第三方；乙方应当妥善保存保密材料，并对保密材料在工作研究期间发生的被盗、不慎泄漏等事件承担全部责任。</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2.涉密人员范围：乙方项目组人员。</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3.泄密责任：赔偿经济损失。</w:t>
      </w:r>
    </w:p>
    <w:p>
      <w:pPr>
        <w:spacing w:line="500" w:lineRule="exact"/>
        <w:ind w:firstLine="421" w:firstLineChars="200"/>
        <w:rPr>
          <w:rFonts w:ascii="宋体" w:hAnsi="宋体" w:eastAsia="宋体" w:cs="宋体"/>
          <w:b/>
          <w:color w:val="auto"/>
          <w:lang w:eastAsia="zh-CN"/>
        </w:rPr>
      </w:pPr>
      <w:r>
        <w:rPr>
          <w:rFonts w:hint="eastAsia" w:ascii="宋体" w:hAnsi="宋体" w:eastAsia="宋体" w:cs="宋体"/>
          <w:b/>
          <w:color w:val="auto"/>
          <w:lang w:eastAsia="zh-CN"/>
        </w:rPr>
        <w:t>第七条 成果验收</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1.乙方提交项目成果及形式：向甲方提交项目报告完整版、简版纸质版及电子版，提交数量根据甲方需要而定；项目绩效自评报告纸质版和电子版。</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2.验收标准：甲方组织评审专家验收，乙方配合。</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3.验收时间和地点： / 。</w:t>
      </w:r>
    </w:p>
    <w:p>
      <w:pPr>
        <w:spacing w:line="500" w:lineRule="exact"/>
        <w:ind w:firstLine="421" w:firstLineChars="200"/>
        <w:rPr>
          <w:rFonts w:ascii="宋体" w:hAnsi="宋体" w:eastAsia="宋体" w:cs="宋体"/>
          <w:b/>
          <w:color w:val="auto"/>
          <w:lang w:eastAsia="zh-CN"/>
        </w:rPr>
      </w:pPr>
      <w:r>
        <w:rPr>
          <w:rFonts w:hint="eastAsia" w:ascii="宋体" w:hAnsi="宋体" w:eastAsia="宋体" w:cs="宋体"/>
          <w:b/>
          <w:color w:val="auto"/>
          <w:lang w:eastAsia="zh-CN"/>
        </w:rPr>
        <w:t>第八条 知识产权归属</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1.在本合同有效期内，甲方利用乙方提交的项目成果所完成的新的技术成果，归甲方所有。</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2.在本合同有效期内，乙方利用甲方提供的技术资料和工作条件所完成的新的技术成果，归甲方所有。</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3.未经甲方书面同意，乙方不得自行对外发表项目报告等成果。</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4.乙方不得以甲方名义进行任何商业宣传，否则由乙方承担后果。</w:t>
      </w:r>
    </w:p>
    <w:p>
      <w:pPr>
        <w:spacing w:line="500" w:lineRule="exact"/>
        <w:ind w:firstLine="421" w:firstLineChars="200"/>
        <w:rPr>
          <w:rFonts w:ascii="宋体" w:hAnsi="宋体" w:eastAsia="宋体" w:cs="宋体"/>
          <w:b/>
          <w:color w:val="auto"/>
          <w:lang w:eastAsia="zh-CN"/>
        </w:rPr>
      </w:pPr>
      <w:r>
        <w:rPr>
          <w:rFonts w:hint="eastAsia" w:ascii="宋体" w:hAnsi="宋体" w:eastAsia="宋体" w:cs="宋体"/>
          <w:b/>
          <w:color w:val="auto"/>
          <w:lang w:eastAsia="zh-CN"/>
        </w:rPr>
        <w:t>第九条 双方违约责任</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1.乙方违反本合同第一、二、六、八条约定，应当返还甲方已经支付的本合同研究经费，并支付合同金额5%的违约金。乙方违反结题时间约定，应当从延期之日起向甲方每日支付合同金额千分之二的违约金，甲方延期向乙方提供资料造成的工期延误除外。</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2.甲方违反本合同第</w:t>
      </w:r>
      <w:r>
        <w:rPr>
          <w:rFonts w:hint="eastAsia" w:ascii="宋体" w:hAnsi="宋体" w:eastAsia="宋体" w:cs="宋体"/>
          <w:color w:val="auto"/>
          <w:u w:val="single"/>
          <w:lang w:eastAsia="zh-CN"/>
        </w:rPr>
        <w:t xml:space="preserve"> 六 </w:t>
      </w:r>
      <w:r>
        <w:rPr>
          <w:rFonts w:hint="eastAsia" w:ascii="宋体" w:hAnsi="宋体" w:eastAsia="宋体" w:cs="宋体"/>
          <w:color w:val="auto"/>
          <w:lang w:eastAsia="zh-CN"/>
        </w:rPr>
        <w:t>条约定应当支付合同金额5%的违约金。因甲方原因延期支付研究报酬的，从应付之日起向乙方每日支付应付款总额千分之二的违约金，违约金总金额不超过合同金额的5%。甲方申请支付合同费用的申报、审批时间不计入付款期限内，因财政审批原因导致逾期付款的，不视为甲方违约。</w:t>
      </w:r>
    </w:p>
    <w:p>
      <w:pPr>
        <w:spacing w:line="500" w:lineRule="exact"/>
        <w:ind w:firstLine="421" w:firstLineChars="200"/>
        <w:rPr>
          <w:rFonts w:ascii="宋体" w:hAnsi="宋体" w:eastAsia="宋体" w:cs="宋体"/>
          <w:b/>
          <w:color w:val="auto"/>
          <w:lang w:eastAsia="zh-CN"/>
        </w:rPr>
      </w:pPr>
      <w:r>
        <w:rPr>
          <w:rFonts w:hint="eastAsia" w:ascii="宋体" w:hAnsi="宋体" w:eastAsia="宋体" w:cs="宋体"/>
          <w:b/>
          <w:color w:val="auto"/>
          <w:lang w:eastAsia="zh-CN"/>
        </w:rPr>
        <w:t>第十条 合同的变更</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1.本合同的变更必须由双方协商一致，并以书面形式确定。</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2.甲方提出新的要求或乙方提出新的建议时，一方可以向另一方提出变更合同权利与义务的书面请求，另一方应当在</w:t>
      </w:r>
      <w:r>
        <w:rPr>
          <w:rFonts w:hint="eastAsia" w:ascii="宋体" w:hAnsi="宋体" w:eastAsia="宋体" w:cs="宋体"/>
          <w:color w:val="auto"/>
          <w:u w:val="single"/>
          <w:lang w:eastAsia="zh-CN"/>
        </w:rPr>
        <w:t xml:space="preserve"> 10 </w:t>
      </w:r>
      <w:r>
        <w:rPr>
          <w:rFonts w:hint="eastAsia" w:ascii="宋体" w:hAnsi="宋体" w:eastAsia="宋体" w:cs="宋体"/>
          <w:color w:val="auto"/>
          <w:lang w:eastAsia="zh-CN"/>
        </w:rPr>
        <w:t>日内予以书面答复；逾期未予答复的，视为同意。</w:t>
      </w:r>
    </w:p>
    <w:p>
      <w:pPr>
        <w:spacing w:line="500" w:lineRule="exact"/>
        <w:ind w:firstLine="421" w:firstLineChars="200"/>
        <w:rPr>
          <w:rFonts w:ascii="宋体" w:hAnsi="宋体" w:eastAsia="宋体" w:cs="宋体"/>
          <w:b/>
          <w:color w:val="auto"/>
          <w:highlight w:val="none"/>
          <w:lang w:eastAsia="zh-CN"/>
        </w:rPr>
      </w:pPr>
      <w:r>
        <w:rPr>
          <w:rFonts w:hint="eastAsia" w:ascii="宋体" w:hAnsi="宋体" w:eastAsia="宋体" w:cs="宋体"/>
          <w:b/>
          <w:color w:val="auto"/>
          <w:highlight w:val="none"/>
          <w:lang w:eastAsia="zh-CN"/>
        </w:rPr>
        <w:t>第十一条 项目联系人和负责人</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双方确定，在本合同有效期内，甲方指定</w:t>
      </w:r>
      <w:r>
        <w:rPr>
          <w:rFonts w:hint="eastAsia" w:ascii="宋体" w:hAnsi="宋体" w:eastAsia="宋体" w:cs="宋体"/>
          <w:color w:val="auto"/>
          <w:highlight w:val="none"/>
          <w:u w:val="single"/>
          <w:lang w:eastAsia="zh-CN"/>
        </w:rPr>
        <w:t xml:space="preserve"> 郑鑫 </w:t>
      </w:r>
      <w:r>
        <w:rPr>
          <w:rFonts w:hint="eastAsia" w:ascii="宋体" w:hAnsi="宋体" w:eastAsia="宋体" w:cs="宋体"/>
          <w:color w:val="auto"/>
          <w:highlight w:val="none"/>
          <w:lang w:eastAsia="zh-CN"/>
        </w:rPr>
        <w:t>为甲方项目联系人，乙方指定</w:t>
      </w:r>
      <w:r>
        <w:rPr>
          <w:rFonts w:hint="eastAsia" w:ascii="宋体" w:hAnsi="宋体" w:eastAsia="宋体" w:cs="宋体"/>
          <w:color w:val="auto"/>
          <w:highlight w:val="none"/>
          <w:u w:val="single"/>
          <w:lang w:eastAsia="zh-CN"/>
        </w:rPr>
        <w:t xml:space="preserve"> XX </w:t>
      </w:r>
      <w:r>
        <w:rPr>
          <w:rFonts w:hint="eastAsia" w:ascii="宋体" w:hAnsi="宋体" w:eastAsia="宋体" w:cs="宋体"/>
          <w:color w:val="auto"/>
          <w:highlight w:val="none"/>
          <w:lang w:eastAsia="zh-CN"/>
        </w:rPr>
        <w:t>为乙方项目负责人。项目负责人承担以下责任： 总体负责、研究统筹、组织协调、撰写核心思路及关键内容等。</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一方变更负责人或联系人时，应当及时通知另一方；未及时通知并影响本合同履行或造成损失的，应承担相应的责任。</w:t>
      </w:r>
    </w:p>
    <w:p>
      <w:pPr>
        <w:spacing w:line="500" w:lineRule="exact"/>
        <w:ind w:firstLine="421" w:firstLineChars="200"/>
        <w:rPr>
          <w:rFonts w:ascii="宋体" w:hAnsi="宋体" w:eastAsia="宋体" w:cs="宋体"/>
          <w:b/>
          <w:color w:val="auto"/>
          <w:lang w:eastAsia="zh-CN"/>
        </w:rPr>
      </w:pPr>
      <w:r>
        <w:rPr>
          <w:rFonts w:hint="eastAsia" w:ascii="宋体" w:hAnsi="宋体" w:eastAsia="宋体" w:cs="宋体"/>
          <w:b/>
          <w:color w:val="auto"/>
          <w:lang w:eastAsia="zh-CN"/>
        </w:rPr>
        <w:t>第十二条 合同解除和终止</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1.甲乙双方各自完成合同规定的责任和义务，合同自然终止。</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2.双方协商一致同意解除合同。</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3.发生不可抗力情形时双方可解除合同。</w:t>
      </w:r>
    </w:p>
    <w:p>
      <w:pPr>
        <w:spacing w:line="500" w:lineRule="exact"/>
        <w:ind w:firstLine="421" w:firstLineChars="200"/>
        <w:rPr>
          <w:rFonts w:ascii="宋体" w:hAnsi="宋体" w:eastAsia="宋体" w:cs="宋体"/>
          <w:b/>
          <w:color w:val="auto"/>
          <w:lang w:eastAsia="zh-CN"/>
        </w:rPr>
      </w:pPr>
      <w:r>
        <w:rPr>
          <w:rFonts w:hint="eastAsia" w:ascii="宋体" w:hAnsi="宋体" w:eastAsia="宋体" w:cs="宋体"/>
          <w:b/>
          <w:color w:val="auto"/>
          <w:lang w:eastAsia="zh-CN"/>
        </w:rPr>
        <w:t>第十三条 争端的解决</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1.凡与本合同有关的一切争议，甲乙双方应首先通过友好协商方式解决，如经协商后仍不能达成一致，任何一方可以向法院提起诉讼。</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2.本合同的诉讼管辖法院为甲方所在地人民法院。</w:t>
      </w:r>
    </w:p>
    <w:p>
      <w:pPr>
        <w:spacing w:line="500" w:lineRule="exact"/>
        <w:ind w:firstLine="421" w:firstLineChars="200"/>
        <w:rPr>
          <w:rFonts w:ascii="宋体" w:hAnsi="宋体" w:eastAsia="宋体" w:cs="宋体"/>
          <w:b/>
          <w:color w:val="auto"/>
          <w:lang w:eastAsia="zh-CN"/>
        </w:rPr>
      </w:pPr>
      <w:r>
        <w:rPr>
          <w:rFonts w:hint="eastAsia" w:ascii="宋体" w:hAnsi="宋体" w:eastAsia="宋体" w:cs="宋体"/>
          <w:b/>
          <w:color w:val="auto"/>
          <w:lang w:eastAsia="zh-CN"/>
        </w:rPr>
        <w:t>第十四条 合同生效</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本合同经双方签字盖章后生效。</w:t>
      </w:r>
    </w:p>
    <w:p>
      <w:pPr>
        <w:spacing w:line="500" w:lineRule="exact"/>
        <w:ind w:firstLine="421" w:firstLineChars="200"/>
        <w:rPr>
          <w:rFonts w:ascii="宋体" w:hAnsi="宋体" w:eastAsia="宋体" w:cs="宋体"/>
          <w:b/>
          <w:color w:val="auto"/>
          <w:lang w:eastAsia="zh-CN"/>
        </w:rPr>
      </w:pPr>
      <w:r>
        <w:rPr>
          <w:rFonts w:hint="eastAsia" w:ascii="宋体" w:hAnsi="宋体" w:eastAsia="宋体" w:cs="宋体"/>
          <w:b/>
          <w:color w:val="auto"/>
          <w:lang w:eastAsia="zh-CN"/>
        </w:rPr>
        <w:t>第十五条 其他</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1.合同未尽事宜，由双方本着友好协商原则，另行签订补充协议。补充协议与本合同具有同等法律效力。</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2.本合同一式</w:t>
      </w:r>
      <w:r>
        <w:rPr>
          <w:rFonts w:hint="eastAsia" w:ascii="宋体" w:hAnsi="宋体" w:eastAsia="宋体" w:cs="宋体"/>
          <w:color w:val="auto"/>
          <w:u w:val="single"/>
          <w:lang w:eastAsia="zh-CN"/>
        </w:rPr>
        <w:t xml:space="preserve"> 拾贰 </w:t>
      </w:r>
      <w:r>
        <w:rPr>
          <w:rFonts w:hint="eastAsia" w:ascii="宋体" w:hAnsi="宋体" w:eastAsia="宋体" w:cs="宋体"/>
          <w:color w:val="auto"/>
          <w:lang w:eastAsia="zh-CN"/>
        </w:rPr>
        <w:t>份，甲方执</w:t>
      </w:r>
      <w:r>
        <w:rPr>
          <w:rFonts w:hint="eastAsia" w:ascii="宋体" w:hAnsi="宋体" w:eastAsia="宋体" w:cs="宋体"/>
          <w:color w:val="auto"/>
          <w:u w:val="single"/>
          <w:lang w:eastAsia="zh-CN"/>
        </w:rPr>
        <w:t xml:space="preserve"> 陆 </w:t>
      </w:r>
      <w:r>
        <w:rPr>
          <w:rFonts w:hint="eastAsia" w:ascii="宋体" w:hAnsi="宋体" w:eastAsia="宋体" w:cs="宋体"/>
          <w:color w:val="auto"/>
          <w:lang w:eastAsia="zh-CN"/>
        </w:rPr>
        <w:t>份，乙方执</w:t>
      </w:r>
      <w:r>
        <w:rPr>
          <w:rFonts w:hint="eastAsia" w:ascii="宋体" w:hAnsi="宋体" w:eastAsia="宋体" w:cs="宋体"/>
          <w:color w:val="auto"/>
          <w:u w:val="single"/>
          <w:lang w:eastAsia="zh-CN"/>
        </w:rPr>
        <w:t xml:space="preserve"> 陆 </w:t>
      </w:r>
      <w:r>
        <w:rPr>
          <w:rFonts w:hint="eastAsia" w:ascii="宋体" w:hAnsi="宋体" w:eastAsia="宋体" w:cs="宋体"/>
          <w:color w:val="auto"/>
          <w:lang w:eastAsia="zh-CN"/>
        </w:rPr>
        <w:t>份，具有同等法律效力。</w:t>
      </w:r>
    </w:p>
    <w:p>
      <w:pPr>
        <w:spacing w:line="500" w:lineRule="exact"/>
        <w:ind w:firstLine="421" w:firstLineChars="200"/>
        <w:rPr>
          <w:rFonts w:ascii="宋体" w:hAnsi="宋体" w:eastAsia="宋体" w:cs="宋体"/>
          <w:b/>
          <w:color w:val="auto"/>
          <w:lang w:eastAsia="zh-CN"/>
        </w:rPr>
      </w:pPr>
      <w:r>
        <w:rPr>
          <w:rFonts w:hint="eastAsia" w:ascii="宋体" w:hAnsi="宋体" w:eastAsia="宋体" w:cs="宋体"/>
          <w:b/>
          <w:color w:val="auto"/>
          <w:lang w:eastAsia="zh-CN"/>
        </w:rPr>
        <w:t>[本合同正文结束，以下为合同签署页]</w:t>
      </w:r>
    </w:p>
    <w:p>
      <w:pPr>
        <w:rPr>
          <w:color w:val="auto"/>
          <w:lang w:eastAsia="zh-CN"/>
        </w:rPr>
      </w:pPr>
      <w:r>
        <w:rPr>
          <w:color w:val="auto"/>
          <w:lang w:eastAsia="zh-CN"/>
        </w:rPr>
        <w:br w:type="page"/>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甲方： 海南省发展和改革委员会 （盖章）</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法定代表人∕委托代理人： （签名）</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住 所 地：海南省海口市国兴大道9号省政府8楼</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电 话： 传 真：</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项目联系人：</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联系方式：</w:t>
      </w:r>
    </w:p>
    <w:p>
      <w:pPr>
        <w:spacing w:line="500" w:lineRule="exact"/>
        <w:ind w:firstLine="420" w:firstLineChars="200"/>
        <w:rPr>
          <w:rFonts w:ascii="宋体" w:hAnsi="宋体" w:eastAsia="宋体" w:cs="宋体"/>
          <w:color w:val="auto"/>
          <w:lang w:eastAsia="zh-CN"/>
        </w:rPr>
      </w:pPr>
      <w:r>
        <w:rPr>
          <w:rFonts w:hint="eastAsia" w:ascii="宋体" w:hAnsi="宋体" w:eastAsia="宋体" w:cs="宋体"/>
          <w:color w:val="auto"/>
          <w:lang w:eastAsia="zh-CN"/>
        </w:rPr>
        <w:t>日期：</w:t>
      </w:r>
    </w:p>
    <w:p>
      <w:pPr>
        <w:spacing w:line="500" w:lineRule="exact"/>
        <w:ind w:firstLine="420" w:firstLineChars="200"/>
        <w:rPr>
          <w:rFonts w:ascii="宋体" w:hAnsi="宋体" w:eastAsia="宋体" w:cs="宋体"/>
          <w:color w:val="auto"/>
          <w:highlight w:val="none"/>
          <w:lang w:eastAsia="zh-CN"/>
        </w:rPr>
      </w:pP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乙方：XX公司 （盖章）</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法定代表人∕委托代理人： （签名）</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住所地：</w:t>
      </w:r>
    </w:p>
    <w:p>
      <w:pPr>
        <w:spacing w:line="50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电 话：</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 xml:space="preserve">传 真： </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项目负责人：XX</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联系方式：</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w:t>
      </w:r>
    </w:p>
    <w:p>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21" w:firstLineChars="200"/>
        <w:rPr>
          <w:rFonts w:ascii="宋体" w:hAnsi="宋体" w:eastAsia="宋体" w:cs="宋体"/>
          <w:b/>
          <w:color w:val="auto"/>
          <w:lang w:eastAsia="zh-CN"/>
        </w:rPr>
      </w:pPr>
    </w:p>
    <w:p>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21" w:firstLineChars="200"/>
        <w:rPr>
          <w:rFonts w:ascii="宋体" w:hAnsi="宋体" w:eastAsia="宋体" w:cs="宋体"/>
          <w:b/>
          <w:color w:val="auto"/>
          <w:lang w:eastAsia="zh-CN"/>
        </w:rPr>
      </w:pPr>
      <w:r>
        <w:rPr>
          <w:rFonts w:hint="eastAsia" w:ascii="宋体" w:hAnsi="宋体" w:eastAsia="宋体" w:cs="宋体"/>
          <w:b/>
          <w:color w:val="auto"/>
          <w:lang w:eastAsia="zh-CN"/>
        </w:rPr>
        <w:t>招标代理机构声明：本合同标的经依法定程序采购，合同主要条款内容与招投标文件的内容一致。</w:t>
      </w:r>
    </w:p>
    <w:p>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21" w:firstLineChars="200"/>
        <w:rPr>
          <w:rFonts w:ascii="宋体" w:hAnsi="宋体" w:eastAsia="宋体" w:cs="宋体"/>
          <w:b/>
          <w:color w:val="auto"/>
          <w:lang w:eastAsia="zh-CN"/>
        </w:rPr>
      </w:pPr>
    </w:p>
    <w:p>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21" w:firstLineChars="200"/>
        <w:rPr>
          <w:rFonts w:ascii="宋体" w:hAnsi="宋体" w:eastAsia="宋体" w:cs="宋体"/>
          <w:b/>
          <w:color w:val="auto"/>
          <w:u w:val="single"/>
          <w:lang w:eastAsia="zh-CN"/>
        </w:rPr>
      </w:pPr>
      <w:r>
        <w:rPr>
          <w:rFonts w:hint="eastAsia" w:ascii="宋体" w:hAnsi="宋体" w:eastAsia="宋体" w:cs="宋体"/>
          <w:b/>
          <w:color w:val="auto"/>
          <w:lang w:eastAsia="zh-CN"/>
        </w:rPr>
        <w:t>招标代理机构：</w:t>
      </w:r>
      <w:r>
        <w:rPr>
          <w:rFonts w:hint="eastAsia" w:ascii="宋体" w:hAnsi="宋体" w:eastAsia="宋体" w:cs="宋体"/>
          <w:b/>
          <w:color w:val="auto"/>
          <w:u w:val="single" w:color="000000"/>
          <w:lang w:eastAsia="zh-CN"/>
        </w:rPr>
        <w:t xml:space="preserve">              （盖章）</w:t>
      </w:r>
    </w:p>
    <w:p>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00" w:lineRule="exact"/>
        <w:ind w:firstLine="420" w:firstLineChars="200"/>
        <w:rPr>
          <w:rFonts w:ascii="宋体" w:hAnsi="宋体" w:eastAsia="宋体" w:cs="宋体"/>
          <w:color w:val="auto"/>
          <w:u w:val="single"/>
          <w:lang w:eastAsia="zh-CN"/>
        </w:rPr>
      </w:pPr>
      <w:r>
        <w:rPr>
          <w:rFonts w:hint="eastAsia" w:ascii="宋体" w:hAnsi="宋体" w:eastAsia="宋体" w:cs="宋体"/>
          <w:color w:val="auto"/>
          <w:lang w:eastAsia="zh-CN"/>
        </w:rPr>
        <w:t>经办人：</w:t>
      </w:r>
    </w:p>
    <w:p>
      <w:pPr>
        <w:spacing w:line="500" w:lineRule="exact"/>
        <w:ind w:firstLine="420" w:firstLineChars="200"/>
        <w:rPr>
          <w:rFonts w:ascii="宋体" w:hAnsi="宋体" w:eastAsia="宋体" w:cs="宋体"/>
          <w:color w:val="auto"/>
          <w:highlight w:val="none"/>
          <w:lang w:eastAsia="zh-CN"/>
        </w:rPr>
      </w:pPr>
      <w:r>
        <w:rPr>
          <w:rFonts w:hint="eastAsia" w:ascii="宋体" w:hAnsi="宋体" w:eastAsia="宋体" w:cs="宋体"/>
          <w:color w:val="auto"/>
          <w:highlight w:val="none"/>
          <w:lang w:eastAsia="zh-CN"/>
        </w:rPr>
        <w:t>日期：</w:t>
      </w:r>
    </w:p>
    <w:p>
      <w:pPr>
        <w:rPr>
          <w:rFonts w:ascii="宋体" w:hAnsi="宋体" w:eastAsia="宋体" w:cs="宋体"/>
          <w:color w:val="auto"/>
          <w:lang w:eastAsia="zh-CN"/>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DejaVu Sans"/>
    <w:panose1 w:val="020F0502020204030204"/>
    <w:charset w:val="00"/>
    <w:family w:val="swiss"/>
    <w:pitch w:val="default"/>
    <w:sig w:usb0="00000000" w:usb1="00000000" w:usb2="00000001" w:usb3="00000000" w:csb0="0000019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黑体简体">
    <w:altName w:val="方正黑体_GBK"/>
    <w:panose1 w:val="00000000000000000000"/>
    <w:charset w:val="86"/>
    <w:family w:val="auto"/>
    <w:pitch w:val="default"/>
    <w:sig w:usb0="00000000" w:usb1="00000000" w:usb2="00000010" w:usb3="00000000" w:csb0="00040000" w:csb1="00000000"/>
  </w:font>
  <w:font w:name="楷体_GB2312">
    <w:altName w:val="方正楷体_GBK"/>
    <w:panose1 w:val="00000000000000000000"/>
    <w:charset w:val="86"/>
    <w:family w:val="modern"/>
    <w:pitch w:val="default"/>
    <w:sig w:usb0="00000000" w:usb1="00000000" w:usb2="00000010" w:usb3="00000000" w:csb0="00040000" w:csb1="0000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华文中宋">
    <w:panose1 w:val="02010600040101010101"/>
    <w:charset w:val="86"/>
    <w:family w:val="auto"/>
    <w:pitch w:val="default"/>
    <w:sig w:usb0="00000287" w:usb1="080F0000" w:usb2="00000000" w:usb3="00000000" w:csb0="0004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56B561B"/>
    <w:rsid w:val="001179F4"/>
    <w:rsid w:val="00294502"/>
    <w:rsid w:val="004B02DF"/>
    <w:rsid w:val="00566D3D"/>
    <w:rsid w:val="00686F81"/>
    <w:rsid w:val="00CA7EEA"/>
    <w:rsid w:val="00DD3155"/>
    <w:rsid w:val="012F1A4A"/>
    <w:rsid w:val="01910A08"/>
    <w:rsid w:val="01A927C6"/>
    <w:rsid w:val="01ED0EB7"/>
    <w:rsid w:val="01F33470"/>
    <w:rsid w:val="036F4D79"/>
    <w:rsid w:val="038A27EF"/>
    <w:rsid w:val="047563BF"/>
    <w:rsid w:val="048E7480"/>
    <w:rsid w:val="04D72BD5"/>
    <w:rsid w:val="053026CC"/>
    <w:rsid w:val="056B561B"/>
    <w:rsid w:val="05C72C4A"/>
    <w:rsid w:val="067E0A24"/>
    <w:rsid w:val="06856661"/>
    <w:rsid w:val="0749768F"/>
    <w:rsid w:val="08C77405"/>
    <w:rsid w:val="08DA0EE6"/>
    <w:rsid w:val="09092C22"/>
    <w:rsid w:val="09AA18C7"/>
    <w:rsid w:val="0BC176F9"/>
    <w:rsid w:val="0C160487"/>
    <w:rsid w:val="0C851542"/>
    <w:rsid w:val="0CF602B9"/>
    <w:rsid w:val="0D24205D"/>
    <w:rsid w:val="0E122859"/>
    <w:rsid w:val="0E19425F"/>
    <w:rsid w:val="0EC266A4"/>
    <w:rsid w:val="0F451083"/>
    <w:rsid w:val="0FA45424"/>
    <w:rsid w:val="0FCE72CB"/>
    <w:rsid w:val="101E3DAE"/>
    <w:rsid w:val="12B37438"/>
    <w:rsid w:val="13CD6EA7"/>
    <w:rsid w:val="14787805"/>
    <w:rsid w:val="1522105E"/>
    <w:rsid w:val="15C251DC"/>
    <w:rsid w:val="15DF5D8E"/>
    <w:rsid w:val="168B1A72"/>
    <w:rsid w:val="16A668AC"/>
    <w:rsid w:val="17C90AA4"/>
    <w:rsid w:val="187E2971"/>
    <w:rsid w:val="189D783A"/>
    <w:rsid w:val="1A037B71"/>
    <w:rsid w:val="1AE23C2A"/>
    <w:rsid w:val="1CD51C99"/>
    <w:rsid w:val="1D300C7D"/>
    <w:rsid w:val="1D515D6F"/>
    <w:rsid w:val="1E4569AA"/>
    <w:rsid w:val="1F3A2287"/>
    <w:rsid w:val="1FED5BE6"/>
    <w:rsid w:val="2039253E"/>
    <w:rsid w:val="21326BFD"/>
    <w:rsid w:val="22034BB2"/>
    <w:rsid w:val="2556149D"/>
    <w:rsid w:val="257A33DD"/>
    <w:rsid w:val="29931BEC"/>
    <w:rsid w:val="2A0A3428"/>
    <w:rsid w:val="2B02634F"/>
    <w:rsid w:val="2C2E0A7D"/>
    <w:rsid w:val="2E00469C"/>
    <w:rsid w:val="2EF7784D"/>
    <w:rsid w:val="304E16EE"/>
    <w:rsid w:val="3083274F"/>
    <w:rsid w:val="317E6003"/>
    <w:rsid w:val="31DE4CF4"/>
    <w:rsid w:val="35B5220F"/>
    <w:rsid w:val="37092813"/>
    <w:rsid w:val="374E6478"/>
    <w:rsid w:val="39DDFEF7"/>
    <w:rsid w:val="39EB38E0"/>
    <w:rsid w:val="3CDE4B6F"/>
    <w:rsid w:val="3CEC4769"/>
    <w:rsid w:val="3D220645"/>
    <w:rsid w:val="3E2D328B"/>
    <w:rsid w:val="3FB6C159"/>
    <w:rsid w:val="3FD074F4"/>
    <w:rsid w:val="40503261"/>
    <w:rsid w:val="405C1C05"/>
    <w:rsid w:val="40C7308B"/>
    <w:rsid w:val="42D14CCF"/>
    <w:rsid w:val="43FB4C27"/>
    <w:rsid w:val="446C43E1"/>
    <w:rsid w:val="449556E6"/>
    <w:rsid w:val="47264D1B"/>
    <w:rsid w:val="473F5DDD"/>
    <w:rsid w:val="4D8869F4"/>
    <w:rsid w:val="4E5B174E"/>
    <w:rsid w:val="4EDB38E7"/>
    <w:rsid w:val="4EDE7C89"/>
    <w:rsid w:val="506B7C43"/>
    <w:rsid w:val="507C775A"/>
    <w:rsid w:val="519F7BA4"/>
    <w:rsid w:val="51F37EF0"/>
    <w:rsid w:val="52BD1299"/>
    <w:rsid w:val="54C52422"/>
    <w:rsid w:val="55713605"/>
    <w:rsid w:val="58D77C23"/>
    <w:rsid w:val="58F06D2E"/>
    <w:rsid w:val="59D925BB"/>
    <w:rsid w:val="5A2C0443"/>
    <w:rsid w:val="5C3F27D4"/>
    <w:rsid w:val="5D7BDF00"/>
    <w:rsid w:val="5E1E4AEE"/>
    <w:rsid w:val="60B13450"/>
    <w:rsid w:val="60E90E3C"/>
    <w:rsid w:val="61734C41"/>
    <w:rsid w:val="63906947"/>
    <w:rsid w:val="66D460EA"/>
    <w:rsid w:val="675863D3"/>
    <w:rsid w:val="686C45DD"/>
    <w:rsid w:val="68914293"/>
    <w:rsid w:val="68945B31"/>
    <w:rsid w:val="6B552A60"/>
    <w:rsid w:val="6C0307FF"/>
    <w:rsid w:val="6CA1081C"/>
    <w:rsid w:val="70AB3A18"/>
    <w:rsid w:val="70BC7565"/>
    <w:rsid w:val="723D2D95"/>
    <w:rsid w:val="75AF3FAA"/>
    <w:rsid w:val="766A1C7F"/>
    <w:rsid w:val="766C59F7"/>
    <w:rsid w:val="769431A0"/>
    <w:rsid w:val="78B35B5F"/>
    <w:rsid w:val="79B0543C"/>
    <w:rsid w:val="7CCFFB6B"/>
    <w:rsid w:val="7D366D5F"/>
    <w:rsid w:val="7EA85A3A"/>
    <w:rsid w:val="7EEBDD22"/>
    <w:rsid w:val="7F3D6EB3"/>
    <w:rsid w:val="7F5F0F65"/>
    <w:rsid w:val="8EAF531E"/>
    <w:rsid w:val="95DFAD42"/>
    <w:rsid w:val="997BEE07"/>
    <w:rsid w:val="9ED92831"/>
    <w:rsid w:val="9FF39412"/>
    <w:rsid w:val="BAD7B9BB"/>
    <w:rsid w:val="BFBA6D16"/>
    <w:rsid w:val="EFFFF942"/>
    <w:rsid w:val="F79FB633"/>
    <w:rsid w:val="F9F796E6"/>
    <w:rsid w:val="FEFB59C6"/>
    <w:rsid w:val="FFFF16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99"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3">
    <w:name w:val="heading 2"/>
    <w:basedOn w:val="4"/>
    <w:next w:val="1"/>
    <w:unhideWhenUsed/>
    <w:qFormat/>
    <w:uiPriority w:val="0"/>
    <w:pPr>
      <w:tabs>
        <w:tab w:val="left" w:pos="1008"/>
      </w:tabs>
      <w:spacing w:before="260" w:after="260" w:line="413" w:lineRule="auto"/>
      <w:outlineLvl w:val="1"/>
    </w:pPr>
    <w:rPr>
      <w:rFonts w:ascii="Arial" w:hAnsi="Arial" w:eastAsia="黑体"/>
      <w:b/>
      <w:sz w:val="32"/>
    </w:rPr>
  </w:style>
  <w:style w:type="paragraph" w:styleId="5">
    <w:name w:val="heading 5"/>
    <w:basedOn w:val="1"/>
    <w:next w:val="1"/>
    <w:qFormat/>
    <w:uiPriority w:val="0"/>
    <w:pPr>
      <w:keepNext/>
      <w:keepLines/>
      <w:tabs>
        <w:tab w:val="left" w:pos="1008"/>
      </w:tabs>
      <w:spacing w:before="280" w:after="290" w:line="372" w:lineRule="auto"/>
      <w:ind w:left="1008" w:hanging="1008"/>
      <w:outlineLvl w:val="4"/>
    </w:pPr>
    <w:rPr>
      <w:rFonts w:ascii="Times New Roman" w:hAnsi="Times New Roman"/>
      <w:b/>
      <w:bCs/>
      <w:kern w:val="2"/>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toa heading"/>
    <w:basedOn w:val="1"/>
    <w:next w:val="1"/>
    <w:qFormat/>
    <w:uiPriority w:val="99"/>
    <w:pPr>
      <w:widowControl w:val="0"/>
      <w:spacing w:before="120"/>
      <w:jc w:val="both"/>
    </w:pPr>
    <w:rPr>
      <w:kern w:val="2"/>
    </w:rPr>
  </w:style>
  <w:style w:type="paragraph" w:customStyle="1" w:styleId="4">
    <w:name w:val="标题 55"/>
    <w:basedOn w:val="5"/>
    <w:qFormat/>
    <w:uiPriority w:val="0"/>
    <w:rPr>
      <w:rFonts w:ascii="方正黑体简体" w:eastAsia="方正黑体简体"/>
      <w:b w:val="0"/>
    </w:rPr>
  </w:style>
  <w:style w:type="paragraph" w:styleId="6">
    <w:name w:val="Body Text"/>
    <w:basedOn w:val="1"/>
    <w:semiHidden/>
    <w:qFormat/>
    <w:uiPriority w:val="0"/>
    <w:rPr>
      <w:rFonts w:ascii="宋体" w:hAnsi="宋体" w:eastAsia="宋体" w:cs="宋体"/>
      <w:sz w:val="24"/>
      <w:szCs w:val="24"/>
    </w:rPr>
  </w:style>
  <w:style w:type="paragraph" w:styleId="7">
    <w:name w:val="Body Text Indent"/>
    <w:basedOn w:val="1"/>
    <w:next w:val="1"/>
    <w:qFormat/>
    <w:uiPriority w:val="99"/>
    <w:pPr>
      <w:spacing w:after="120" w:line="360" w:lineRule="atLeast"/>
      <w:ind w:left="900"/>
    </w:pPr>
    <w:rPr>
      <w:rFonts w:ascii="楷体_GB2312" w:eastAsia="楷体_GB2312"/>
      <w:sz w:val="28"/>
      <w:szCs w:val="20"/>
    </w:rPr>
  </w:style>
  <w:style w:type="paragraph" w:styleId="8">
    <w:name w:val="footer"/>
    <w:basedOn w:val="1"/>
    <w:qFormat/>
    <w:uiPriority w:val="0"/>
    <w:pPr>
      <w:tabs>
        <w:tab w:val="center" w:pos="4153"/>
        <w:tab w:val="right" w:pos="8306"/>
      </w:tabs>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jc w:val="both"/>
    </w:pPr>
    <w:rPr>
      <w:sz w:val="18"/>
    </w:rPr>
  </w:style>
  <w:style w:type="paragraph" w:styleId="10">
    <w:name w:val="Body Text First Indent 2"/>
    <w:basedOn w:val="7"/>
    <w:qFormat/>
    <w:uiPriority w:val="0"/>
    <w:pPr>
      <w:spacing w:line="240" w:lineRule="auto"/>
      <w:ind w:firstLine="420" w:firstLineChars="200"/>
    </w:pPr>
    <w:rPr>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830</Words>
  <Characters>4733</Characters>
  <Lines>39</Lines>
  <Paragraphs>11</Paragraphs>
  <TotalTime>2</TotalTime>
  <ScaleCrop>false</ScaleCrop>
  <LinksUpToDate>false</LinksUpToDate>
  <CharactersWithSpaces>5552</CharactersWithSpaces>
  <Application>WPS Office_11.8.2.12219_F1E327BC-269C-435d-A152-05C5408002CA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2025-05-01T09:43:00Z</dcterms:created>
  <dc:creator>administrator</dc:creator>
  <cp:lastModifiedBy>greatwall</cp:lastModifiedBy>
  <dcterms:modified xsi:type="dcterms:W3CDTF">2025-07-15T15:53:10Z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2052-11.8.2.12219</vt:lpwstr>
  </property>
  <property fmtid="{D5CDD505-2E9C-101B-9397-08002B2CF9AE}" pid="3" name="ICV">
    <vt:lpwstr>E22AF74394B92D7F4804766858E1DF24</vt:lpwstr>
  </property>
  <property fmtid="{D5CDD505-2E9C-101B-9397-08002B2CF9AE}" pid="4" name="KSOTemplateDocerSaveRecord">
    <vt:lpwstr>eyJoZGlkIjoiZmFkNzhlZTM2YjAwNDcxNTFiYmQ0ODUxYTAyNTUxMjYiLCJ1c2VySWQiOiIyNTQxOTg0NDIifQ==</vt:lpwstr>
  </property>
</Properties>
</file>