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关于采购邮政集约送达服务项目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ZX2025-072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海口市龙华区人民法院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海口市龙华区人民法院</w:t>
      </w:r>
      <w:r>
        <w:rPr>
          <w:rFonts w:ascii="仿宋_GB2312" w:hAnsi="仿宋_GB2312" w:cs="仿宋_GB2312" w:eastAsia="仿宋_GB2312"/>
        </w:rPr>
        <w:t xml:space="preserve"> 的委托，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关于采购邮政集约送达服务项目</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ZX2025-072</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关于采购邮政集约送达服务项目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2,800,000.00元</w:t>
      </w:r>
      <w:r>
        <w:rPr>
          <w:rFonts w:ascii="仿宋_GB2312" w:hAnsi="仿宋_GB2312" w:cs="仿宋_GB2312" w:eastAsia="仿宋_GB2312"/>
        </w:rPr>
        <w:t>贰佰捌拾万元整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2025年8月1日至2026年7月31 日</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914600003240602619</w:t>
            </w:r>
          </w:p>
        </w:tc>
        <w:tc>
          <w:tcPr>
            <w:tcW w:type="dxa" w:w="2769"/>
          </w:tcPr>
          <w:p>
            <w:pPr>
              <w:pStyle w:val="null3"/>
              <w:jc w:val="left"/>
            </w:pPr>
            <w:r>
              <w:rPr>
                <w:rFonts w:ascii="仿宋_GB2312" w:hAnsi="仿宋_GB2312" w:cs="仿宋_GB2312" w:eastAsia="仿宋_GB2312"/>
              </w:rPr>
              <w:t>中国邮政速递物流股份有限公司海南省分公司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1、本项目采用远程不见面方式（供应商无需到现场）。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0898-66220881/0898-66220882。3、如供应商的CA锁在海南省政府采购网无法正常盖章， 请联系海南 CA（0898-66715176）或登录到海南CA网站 : https://truststamp.95105813.cn/ses/login/showrenewseal.mvc 进行升级更新。</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海口市龙华区人民法院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海口市龙华区滨涯路53号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570226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吴坤峻</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18689970363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王杨权</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18889353636</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采购包1：2,800,000.00元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代理服务费收费标准：海南省物价局关于降低部分招标代理服务收费标准的通知琼价费管﹝2011﹞225号文计费，8折收取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线上不见面开评标，各投标人无需到开标现场，根据文件要求按时登录系统进行操作。2.若设置的解密时限已到，还存在未解密的供应商，经采购人同意可重新设置解密时限解密。3.中标单位中标后向采购代理机构提供投标文件纸质版一式三份（正本一份，副本二份），固定装订（注：胶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根据《中华人民共和国民事诉讼法》、《中华人民共和国邮政法》、《最高人民法院关于以法院专递方式邮寄送达民事诉讼文书的若干规定》等法律法规，参照最高人民法院与中国邮政速递物流股份有限</w:t>
      </w:r>
      <w:r>
        <w:rPr>
          <w:rFonts w:ascii="仿宋_GB2312" w:hAnsi="仿宋_GB2312" w:cs="仿宋_GB2312" w:eastAsia="仿宋_GB2312"/>
          <w:sz w:val="21"/>
        </w:rPr>
        <w:t>公司《战略合作备忘录》相关精神，制定本项目采购需求。</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2,800,000.00</w:t>
      </w:r>
    </w:p>
    <w:p>
      <w:pPr>
        <w:pStyle w:val="null3"/>
        <w:jc w:val="left"/>
      </w:pPr>
      <w:r>
        <w:rPr>
          <w:rFonts w:ascii="仿宋_GB2312" w:hAnsi="仿宋_GB2312" w:cs="仿宋_GB2312" w:eastAsia="仿宋_GB2312"/>
        </w:rPr>
        <w:t>采购包最高限价（元）: 2,800,000.00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邮政集约送达服务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邮政业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标的名称：邮政集约送达服务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第一条、</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甲、乙双方开展集约送达服务的合作，乙方为甲方提供全院案件集约送达辅助系统及送达服务驻场人员。具体服务要求见本需求第四条。</w:t>
            </w:r>
          </w:p>
          <w:p>
            <w:pPr>
              <w:pStyle w:val="null3"/>
              <w:ind w:firstLine="480"/>
              <w:jc w:val="both"/>
            </w:pPr>
            <w:r>
              <w:rPr>
                <w:rFonts w:ascii="仿宋_GB2312" w:hAnsi="仿宋_GB2312" w:cs="仿宋_GB2312" w:eastAsia="仿宋_GB2312"/>
                <w:sz w:val="24"/>
              </w:rPr>
              <w:t>集约化送达工作仅限于案件送达，含财保、民初（包括执保）、行初、执异、首执、执恢等案号类型的各种案件的送达及辅助工作。</w:t>
            </w:r>
          </w:p>
          <w:p>
            <w:pPr>
              <w:pStyle w:val="null3"/>
              <w:ind w:firstLine="480"/>
              <w:jc w:val="both"/>
            </w:pPr>
            <w:r>
              <w:rPr>
                <w:rFonts w:ascii="仿宋_GB2312" w:hAnsi="仿宋_GB2312" w:cs="仿宋_GB2312" w:eastAsia="仿宋_GB2312"/>
                <w:sz w:val="24"/>
              </w:rPr>
              <w:t>（一）收发管理</w:t>
            </w:r>
          </w:p>
          <w:p>
            <w:pPr>
              <w:pStyle w:val="null3"/>
              <w:ind w:firstLine="480"/>
              <w:jc w:val="both"/>
            </w:pPr>
            <w:r>
              <w:rPr>
                <w:rFonts w:ascii="仿宋_GB2312" w:hAnsi="仿宋_GB2312" w:cs="仿宋_GB2312" w:eastAsia="仿宋_GB2312"/>
                <w:sz w:val="24"/>
              </w:rPr>
              <w:t>负责做好法院相关业务庭室转交的文书收发管理，应建立明确的收发材料台账。保证在法定工作日的工作时间确保</w:t>
            </w:r>
            <w:r>
              <w:rPr>
                <w:rFonts w:ascii="仿宋_GB2312" w:hAnsi="仿宋_GB2312" w:cs="仿宋_GB2312" w:eastAsia="仿宋_GB2312"/>
                <w:sz w:val="24"/>
              </w:rPr>
              <w:t>有驻场人员到岗，工作时间为上午</w:t>
            </w:r>
            <w:r>
              <w:rPr>
                <w:rFonts w:ascii="仿宋_GB2312" w:hAnsi="仿宋_GB2312" w:cs="仿宋_GB2312" w:eastAsia="仿宋_GB2312"/>
                <w:sz w:val="24"/>
              </w:rPr>
              <w:t>8:00- 12:00,下午 14:30-17:30。</w:t>
            </w:r>
          </w:p>
          <w:p>
            <w:pPr>
              <w:pStyle w:val="null3"/>
              <w:ind w:firstLine="480"/>
              <w:jc w:val="both"/>
            </w:pPr>
            <w:r>
              <w:rPr>
                <w:rFonts w:ascii="仿宋_GB2312" w:hAnsi="仿宋_GB2312" w:cs="仿宋_GB2312" w:eastAsia="仿宋_GB2312"/>
                <w:sz w:val="24"/>
              </w:rPr>
              <w:t>（二）开庭排期</w:t>
            </w:r>
          </w:p>
          <w:p>
            <w:pPr>
              <w:pStyle w:val="null3"/>
              <w:ind w:firstLine="480"/>
              <w:jc w:val="both"/>
            </w:pPr>
            <w:r>
              <w:rPr>
                <w:rFonts w:ascii="仿宋_GB2312" w:hAnsi="仿宋_GB2312" w:cs="仿宋_GB2312" w:eastAsia="仿宋_GB2312"/>
                <w:sz w:val="24"/>
              </w:rPr>
              <w:t>乙方工作人员在接收案件后，需根据本院的相关规定、各审判法庭已排期情况以及承办人的时间安排，在系统内对案件进行开庭排期</w:t>
            </w:r>
            <w:r>
              <w:rPr>
                <w:rFonts w:ascii="仿宋_GB2312" w:hAnsi="仿宋_GB2312" w:cs="仿宋_GB2312" w:eastAsia="仿宋_GB2312"/>
                <w:sz w:val="24"/>
              </w:rPr>
              <w:t>(乙方排期范围指案件首次到达送达中心的首次排期）。</w:t>
            </w:r>
          </w:p>
          <w:p>
            <w:pPr>
              <w:pStyle w:val="null3"/>
              <w:ind w:firstLine="480"/>
              <w:jc w:val="both"/>
            </w:pPr>
            <w:r>
              <w:rPr>
                <w:rFonts w:ascii="仿宋_GB2312" w:hAnsi="仿宋_GB2312" w:cs="仿宋_GB2312" w:eastAsia="仿宋_GB2312"/>
                <w:sz w:val="24"/>
              </w:rPr>
              <w:t>(三)电话辅助送达</w:t>
            </w:r>
          </w:p>
          <w:p>
            <w:pPr>
              <w:pStyle w:val="null3"/>
              <w:ind w:firstLine="480"/>
              <w:jc w:val="both"/>
            </w:pPr>
            <w:r>
              <w:rPr>
                <w:rFonts w:ascii="仿宋_GB2312" w:hAnsi="仿宋_GB2312" w:cs="仿宋_GB2312" w:eastAsia="仿宋_GB2312"/>
                <w:sz w:val="24"/>
              </w:rPr>
              <w:t>通过电话外呼，确认受送达人身份、通知送达事项、确认送达方式。</w:t>
            </w:r>
          </w:p>
          <w:p>
            <w:pPr>
              <w:pStyle w:val="null3"/>
              <w:ind w:firstLine="480"/>
              <w:jc w:val="both"/>
            </w:pPr>
            <w:r>
              <w:rPr>
                <w:rFonts w:ascii="仿宋_GB2312" w:hAnsi="仿宋_GB2312" w:cs="仿宋_GB2312" w:eastAsia="仿宋_GB2312"/>
                <w:sz w:val="24"/>
              </w:rPr>
              <w:t>(四)来院领取</w:t>
            </w:r>
          </w:p>
          <w:p>
            <w:pPr>
              <w:pStyle w:val="null3"/>
              <w:ind w:firstLine="480"/>
              <w:jc w:val="both"/>
            </w:pPr>
            <w:r>
              <w:rPr>
                <w:rFonts w:ascii="仿宋_GB2312" w:hAnsi="仿宋_GB2312" w:cs="仿宋_GB2312" w:eastAsia="仿宋_GB2312"/>
                <w:sz w:val="24"/>
              </w:rPr>
              <w:t>对同意来院领取文书的受送达人引导其在规定时间来院领取文书：来院后核对身份信息，填写送达地址确认书，核对领取文书并签字。对于未来院的进行确认原因，并根据实际情况转其他送达方进行送达。对于来院领取的案件进行送达日志归档。</w:t>
            </w:r>
          </w:p>
          <w:p>
            <w:pPr>
              <w:pStyle w:val="null3"/>
              <w:ind w:firstLine="480"/>
              <w:jc w:val="both"/>
            </w:pPr>
            <w:r>
              <w:rPr>
                <w:rFonts w:ascii="仿宋_GB2312" w:hAnsi="仿宋_GB2312" w:cs="仿宋_GB2312" w:eastAsia="仿宋_GB2312"/>
                <w:sz w:val="24"/>
              </w:rPr>
              <w:t>(五)电子送达</w:t>
            </w:r>
          </w:p>
          <w:p>
            <w:pPr>
              <w:pStyle w:val="null3"/>
              <w:ind w:firstLine="480"/>
              <w:jc w:val="both"/>
            </w:pPr>
            <w:r>
              <w:rPr>
                <w:rFonts w:ascii="仿宋_GB2312" w:hAnsi="仿宋_GB2312" w:cs="仿宋_GB2312" w:eastAsia="仿宋_GB2312"/>
                <w:sz w:val="24"/>
              </w:rPr>
              <w:t>1、甲方选择电子送达，必须经受送达人同意确认用电子送达。</w:t>
            </w:r>
          </w:p>
          <w:p>
            <w:pPr>
              <w:pStyle w:val="null3"/>
              <w:ind w:firstLine="480"/>
              <w:jc w:val="both"/>
            </w:pPr>
            <w:r>
              <w:rPr>
                <w:rFonts w:ascii="仿宋_GB2312" w:hAnsi="仿宋_GB2312" w:cs="仿宋_GB2312" w:eastAsia="仿宋_GB2312"/>
                <w:sz w:val="24"/>
              </w:rPr>
              <w:t>2、电子送达必须在送达平台生成同步录音。录音的内容包括：(1)确认通话对象身份；(2)告知案件需要送达的信息，如案由、开庭时间、地点、承办法官、需要提交的材料、诉讼文书名称等内容：(3)告知电子送方式的适用范围、效力、送达地址变更方式及签收方法(受送达人在《送达地址确认书》中同意电子送达并确认电子送达地址的无需再次告  知);(4)告知通话已录音，以及逾期怠于举证和未到庭参加  诉讼的不利法律后果。录音完毕后，集约送达中心同时使用短信或电子邮件向受送达人发送诉讼文书，并生成送达回证记录(收发电话号码、电话接听时间、发送时间等)</w:t>
            </w:r>
          </w:p>
          <w:p>
            <w:pPr>
              <w:pStyle w:val="null3"/>
              <w:ind w:firstLine="480"/>
              <w:jc w:val="both"/>
            </w:pPr>
            <w:r>
              <w:rPr>
                <w:rFonts w:ascii="仿宋_GB2312" w:hAnsi="仿宋_GB2312" w:cs="仿宋_GB2312" w:eastAsia="仿宋_GB2312"/>
                <w:sz w:val="24"/>
              </w:rPr>
              <w:t>3、当事人同意选择电子送达的，送达人员扫描文书后， 通过集约平台帮助审判团队给当事人下发附链接短信通知 (所附链接为文书详情),并及时跟进当事人阅览状态，按要求记录，附卷备查；</w:t>
            </w:r>
          </w:p>
          <w:p>
            <w:pPr>
              <w:pStyle w:val="null3"/>
              <w:ind w:firstLine="480"/>
              <w:jc w:val="both"/>
            </w:pPr>
            <w:r>
              <w:rPr>
                <w:rFonts w:ascii="仿宋_GB2312" w:hAnsi="仿宋_GB2312" w:cs="仿宋_GB2312" w:eastAsia="仿宋_GB2312"/>
                <w:sz w:val="24"/>
              </w:rPr>
              <w:t>4、依据实际情况，按照指示制作符合要求的电子送达 反馈表，并附卷备查。</w:t>
            </w:r>
          </w:p>
          <w:p>
            <w:pPr>
              <w:pStyle w:val="null3"/>
              <w:ind w:firstLine="480"/>
              <w:jc w:val="both"/>
            </w:pPr>
            <w:r>
              <w:rPr>
                <w:rFonts w:ascii="仿宋_GB2312" w:hAnsi="仿宋_GB2312" w:cs="仿宋_GB2312" w:eastAsia="仿宋_GB2312"/>
                <w:sz w:val="24"/>
              </w:rPr>
              <w:t>(六)邮寄送达</w:t>
            </w:r>
          </w:p>
          <w:p>
            <w:pPr>
              <w:pStyle w:val="null3"/>
              <w:ind w:firstLine="480"/>
              <w:jc w:val="both"/>
            </w:pPr>
            <w:r>
              <w:rPr>
                <w:rFonts w:ascii="仿宋_GB2312" w:hAnsi="仿宋_GB2312" w:cs="仿宋_GB2312" w:eastAsia="仿宋_GB2312"/>
                <w:sz w:val="24"/>
              </w:rPr>
              <w:t>1、集约邮寄送达：法院工作人员通过办案系统，一键点击送达任务，将数据传送至邮政集约送达平台，送达系统将根据送达任务归属地，分别推送至全国邮政对应的集约送达服务中心，由邮政集约送达服务中心工作人员进行处理。原邮寄送达中的文书打印、填单、打印、盖章、封装等事务性工作由邮政集约送达中心承担。EMS 邮寄送达物流信息与签收 凭证通过送达系统实时上传至法院办案系统，法官可根据案件需求随时调取数据。</w:t>
            </w:r>
          </w:p>
          <w:p>
            <w:pPr>
              <w:pStyle w:val="null3"/>
              <w:ind w:firstLine="480"/>
              <w:jc w:val="both"/>
            </w:pPr>
            <w:r>
              <w:rPr>
                <w:rFonts w:ascii="仿宋_GB2312" w:hAnsi="仿宋_GB2312" w:cs="仿宋_GB2312" w:eastAsia="仿宋_GB2312"/>
                <w:sz w:val="24"/>
              </w:rPr>
              <w:t>2、EMS法院专递：法院专递收件人详情单的填写以系统 打印为通常做法，详情单的填写应当准确、清晰、符合要求；邮件寄出后应当妥善保管寄件人联；邮件投递后应当及时收取邮件回执，附卷备查。按甲方要求完成公告送达，送达人员协助当事人进行缴费，跟踪案件流程，直至完成公告刊登；依据实际情况，按照指示制作符合要求的工作记录并附卷备查。</w:t>
            </w:r>
          </w:p>
          <w:p>
            <w:pPr>
              <w:pStyle w:val="null3"/>
              <w:ind w:firstLine="480"/>
              <w:jc w:val="both"/>
            </w:pPr>
            <w:r>
              <w:rPr>
                <w:rFonts w:ascii="仿宋_GB2312" w:hAnsi="仿宋_GB2312" w:cs="仿宋_GB2312" w:eastAsia="仿宋_GB2312"/>
                <w:sz w:val="24"/>
              </w:rPr>
              <w:t>(七)外出送达（含留置送达）</w:t>
            </w:r>
          </w:p>
          <w:p>
            <w:pPr>
              <w:pStyle w:val="null3"/>
              <w:ind w:firstLine="480"/>
              <w:jc w:val="both"/>
            </w:pPr>
            <w:r>
              <w:rPr>
                <w:rFonts w:ascii="仿宋_GB2312" w:hAnsi="仿宋_GB2312" w:cs="仿宋_GB2312" w:eastAsia="仿宋_GB2312"/>
                <w:sz w:val="24"/>
              </w:rPr>
              <w:t>1、直接送达的，应收集被送达人的身份证拍照和联系电话等信息，近亲属签收的应注明与被送达人的关系并拍照保存。</w:t>
            </w:r>
          </w:p>
          <w:p>
            <w:pPr>
              <w:pStyle w:val="null3"/>
              <w:ind w:firstLine="480"/>
              <w:jc w:val="both"/>
            </w:pPr>
            <w:r>
              <w:rPr>
                <w:rFonts w:ascii="仿宋_GB2312" w:hAnsi="仿宋_GB2312" w:cs="仿宋_GB2312" w:eastAsia="仿宋_GB2312"/>
                <w:sz w:val="24"/>
              </w:rPr>
              <w:t>2、被送达人拒绝签收可留置在被送达人的住所，并拍照注明。</w:t>
            </w:r>
          </w:p>
          <w:p>
            <w:pPr>
              <w:pStyle w:val="null3"/>
              <w:ind w:firstLine="480"/>
              <w:jc w:val="both"/>
            </w:pPr>
            <w:r>
              <w:rPr>
                <w:rFonts w:ascii="仿宋_GB2312" w:hAnsi="仿宋_GB2312" w:cs="仿宋_GB2312" w:eastAsia="仿宋_GB2312"/>
                <w:sz w:val="24"/>
              </w:rPr>
              <w:t>3、在确定当事人住所的情况下，可留置送达，留置后应拍照注明，同时电话或短信通知被送达人，已送达材料提醒被送达人查看。</w:t>
            </w:r>
          </w:p>
          <w:p>
            <w:pPr>
              <w:pStyle w:val="null3"/>
              <w:ind w:firstLine="480"/>
              <w:jc w:val="both"/>
            </w:pPr>
            <w:r>
              <w:rPr>
                <w:rFonts w:ascii="仿宋_GB2312" w:hAnsi="仿宋_GB2312" w:cs="仿宋_GB2312" w:eastAsia="仿宋_GB2312"/>
                <w:sz w:val="24"/>
              </w:rPr>
              <w:t>4、外出送达的范围仅限于海口市。</w:t>
            </w:r>
          </w:p>
          <w:p>
            <w:pPr>
              <w:pStyle w:val="null3"/>
              <w:ind w:firstLine="480"/>
              <w:jc w:val="both"/>
            </w:pPr>
            <w:r>
              <w:rPr>
                <w:rFonts w:ascii="仿宋_GB2312" w:hAnsi="仿宋_GB2312" w:cs="仿宋_GB2312" w:eastAsia="仿宋_GB2312"/>
                <w:sz w:val="24"/>
              </w:rPr>
              <w:t>(八)送达工作复核</w:t>
            </w:r>
          </w:p>
          <w:p>
            <w:pPr>
              <w:pStyle w:val="null3"/>
              <w:ind w:firstLine="480"/>
              <w:jc w:val="both"/>
            </w:pPr>
            <w:r>
              <w:rPr>
                <w:rFonts w:ascii="仿宋_GB2312" w:hAnsi="仿宋_GB2312" w:cs="仿宋_GB2312" w:eastAsia="仿宋_GB2312"/>
                <w:sz w:val="24"/>
              </w:rPr>
              <w:t>为确保送达工作的严密和准确性、合法有效性，集约送达中心严格执行岗位工作复核制，需对内勤的登记内容、来院接待工作、电子送达、外出送达、邮寄工作的规范性进行</w:t>
            </w:r>
            <w:r>
              <w:rPr>
                <w:rFonts w:ascii="仿宋_GB2312" w:hAnsi="仿宋_GB2312" w:cs="仿宋_GB2312" w:eastAsia="仿宋_GB2312"/>
                <w:sz w:val="24"/>
              </w:rPr>
              <w:t>复核，做到穷尽以上送达方式仍无法送达成功的，才能申请承办法官审核启动公告送达程序。</w:t>
            </w:r>
          </w:p>
          <w:p>
            <w:pPr>
              <w:pStyle w:val="null3"/>
              <w:ind w:firstLine="480"/>
              <w:jc w:val="both"/>
            </w:pPr>
            <w:r>
              <w:rPr>
                <w:rFonts w:ascii="仿宋_GB2312" w:hAnsi="仿宋_GB2312" w:cs="仿宋_GB2312" w:eastAsia="仿宋_GB2312"/>
                <w:sz w:val="24"/>
              </w:rPr>
              <w:t>(九)公告送达</w:t>
            </w:r>
          </w:p>
          <w:p>
            <w:pPr>
              <w:pStyle w:val="null3"/>
              <w:ind w:firstLine="480"/>
              <w:jc w:val="both"/>
            </w:pPr>
            <w:r>
              <w:rPr>
                <w:rFonts w:ascii="仿宋_GB2312" w:hAnsi="仿宋_GB2312" w:cs="仿宋_GB2312" w:eastAsia="仿宋_GB2312"/>
                <w:sz w:val="24"/>
              </w:rPr>
              <w:t>对于多种送达方式仍未有效送达成功，进行公告送达，并完成公告案件的送达日志下载和归档。</w:t>
            </w:r>
          </w:p>
          <w:p>
            <w:pPr>
              <w:pStyle w:val="null3"/>
              <w:ind w:firstLine="482"/>
              <w:jc w:val="both"/>
            </w:pPr>
            <w:r>
              <w:rPr>
                <w:rFonts w:ascii="仿宋_GB2312" w:hAnsi="仿宋_GB2312" w:cs="仿宋_GB2312" w:eastAsia="仿宋_GB2312"/>
                <w:sz w:val="24"/>
                <w:b/>
              </w:rPr>
              <w:t>第二条、合同期限</w:t>
            </w:r>
          </w:p>
          <w:p>
            <w:pPr>
              <w:pStyle w:val="null3"/>
              <w:ind w:firstLine="480"/>
              <w:jc w:val="both"/>
            </w:pPr>
            <w:r>
              <w:rPr>
                <w:rFonts w:ascii="仿宋_GB2312" w:hAnsi="仿宋_GB2312" w:cs="仿宋_GB2312" w:eastAsia="仿宋_GB2312"/>
                <w:sz w:val="24"/>
              </w:rPr>
              <w:t>合同期限为：</w:t>
            </w:r>
            <w:r>
              <w:rPr>
                <w:rFonts w:ascii="仿宋_GB2312" w:hAnsi="仿宋_GB2312" w:cs="仿宋_GB2312" w:eastAsia="仿宋_GB2312"/>
                <w:sz w:val="24"/>
              </w:rPr>
              <w:t>2025年8月1日至2026年7月31 日。</w:t>
            </w:r>
          </w:p>
          <w:p>
            <w:pPr>
              <w:pStyle w:val="null3"/>
              <w:ind w:firstLine="482"/>
              <w:jc w:val="both"/>
            </w:pPr>
            <w:r>
              <w:rPr>
                <w:rFonts w:ascii="仿宋_GB2312" w:hAnsi="仿宋_GB2312" w:cs="仿宋_GB2312" w:eastAsia="仿宋_GB2312"/>
                <w:sz w:val="24"/>
                <w:b/>
              </w:rPr>
              <w:t>第三条、工作地点</w:t>
            </w:r>
          </w:p>
          <w:p>
            <w:pPr>
              <w:pStyle w:val="null3"/>
              <w:ind w:firstLine="480"/>
              <w:jc w:val="both"/>
            </w:pPr>
            <w:r>
              <w:rPr>
                <w:rFonts w:ascii="仿宋_GB2312" w:hAnsi="仿宋_GB2312" w:cs="仿宋_GB2312" w:eastAsia="仿宋_GB2312"/>
                <w:sz w:val="24"/>
              </w:rPr>
              <w:t>甲方指定的地点。</w:t>
            </w:r>
          </w:p>
          <w:p>
            <w:pPr>
              <w:pStyle w:val="null3"/>
              <w:ind w:firstLine="482"/>
              <w:jc w:val="both"/>
            </w:pPr>
            <w:r>
              <w:rPr>
                <w:rFonts w:ascii="仿宋_GB2312" w:hAnsi="仿宋_GB2312" w:cs="仿宋_GB2312" w:eastAsia="仿宋_GB2312"/>
                <w:sz w:val="24"/>
                <w:b/>
              </w:rPr>
              <w:t>第四条、服务要求</w:t>
            </w:r>
          </w:p>
          <w:p>
            <w:pPr>
              <w:pStyle w:val="null3"/>
              <w:ind w:firstLine="480"/>
              <w:jc w:val="both"/>
            </w:pPr>
            <w:r>
              <w:rPr>
                <w:rFonts w:ascii="仿宋_GB2312" w:hAnsi="仿宋_GB2312" w:cs="仿宋_GB2312" w:eastAsia="仿宋_GB2312"/>
                <w:sz w:val="24"/>
              </w:rPr>
              <w:t>人员及服务的内容和要求：至少配备</w:t>
            </w:r>
            <w:r>
              <w:rPr>
                <w:rFonts w:ascii="仿宋_GB2312" w:hAnsi="仿宋_GB2312" w:cs="仿宋_GB2312" w:eastAsia="仿宋_GB2312"/>
                <w:sz w:val="24"/>
              </w:rPr>
              <w:t>10名驻场人员，提供多元化送达服务渠道，集电话送达、来院领取、电子送达、邮寄送达、外出送达、公告送达等内容为一体，简化法官文书送达过程中事务性工作，为法官提供快速、有效、专业的送达服务。</w:t>
            </w:r>
          </w:p>
          <w:p>
            <w:pPr>
              <w:pStyle w:val="null3"/>
              <w:ind w:firstLine="480"/>
              <w:jc w:val="both"/>
            </w:pPr>
            <w:r>
              <w:rPr>
                <w:rFonts w:ascii="仿宋_GB2312" w:hAnsi="仿宋_GB2312" w:cs="仿宋_GB2312" w:eastAsia="仿宋_GB2312"/>
                <w:sz w:val="24"/>
              </w:rPr>
              <w:t>驻场人员职责如下：</w:t>
            </w:r>
          </w:p>
          <w:p>
            <w:pPr>
              <w:pStyle w:val="null3"/>
              <w:ind w:firstLine="480"/>
              <w:jc w:val="both"/>
            </w:pPr>
            <w:r>
              <w:rPr>
                <w:rFonts w:ascii="仿宋_GB2312" w:hAnsi="仿宋_GB2312" w:cs="仿宋_GB2312" w:eastAsia="仿宋_GB2312"/>
                <w:sz w:val="24"/>
              </w:rPr>
              <w:t>1、运营主管：送达中心总体负责人，负责运营管理工作；同时主要负责收案、移案环节工作；复核来院接待岗工作。</w:t>
            </w:r>
          </w:p>
          <w:p>
            <w:pPr>
              <w:pStyle w:val="null3"/>
              <w:ind w:firstLine="480"/>
              <w:jc w:val="both"/>
            </w:pPr>
            <w:r>
              <w:rPr>
                <w:rFonts w:ascii="仿宋_GB2312" w:hAnsi="仿宋_GB2312" w:cs="仿宋_GB2312" w:eastAsia="仿宋_GB2312"/>
                <w:sz w:val="24"/>
              </w:rPr>
              <w:t>2、电子电话专员：负责电话外呼、短信送达，复核内勤工作。</w:t>
            </w:r>
          </w:p>
          <w:p>
            <w:pPr>
              <w:pStyle w:val="null3"/>
              <w:ind w:firstLine="480"/>
              <w:jc w:val="both"/>
            </w:pPr>
            <w:r>
              <w:rPr>
                <w:rFonts w:ascii="仿宋_GB2312" w:hAnsi="仿宋_GB2312" w:cs="仿宋_GB2312" w:eastAsia="仿宋_GB2312"/>
                <w:sz w:val="24"/>
              </w:rPr>
              <w:t>3、邮寄专员：负责邮件投递、跟踪签收等，复核电话电子岗工作。</w:t>
            </w:r>
          </w:p>
          <w:p>
            <w:pPr>
              <w:pStyle w:val="null3"/>
              <w:ind w:firstLine="480"/>
              <w:jc w:val="both"/>
            </w:pPr>
            <w:r>
              <w:rPr>
                <w:rFonts w:ascii="仿宋_GB2312" w:hAnsi="仿宋_GB2312" w:cs="仿宋_GB2312" w:eastAsia="仿宋_GB2312"/>
                <w:sz w:val="24"/>
              </w:rPr>
              <w:t>4、外出送达专员：负责直接外出送达，复核电话电子岗工作。</w:t>
            </w:r>
          </w:p>
          <w:p>
            <w:pPr>
              <w:pStyle w:val="null3"/>
              <w:ind w:firstLine="480"/>
              <w:jc w:val="both"/>
            </w:pPr>
            <w:r>
              <w:rPr>
                <w:rFonts w:ascii="仿宋_GB2312" w:hAnsi="仿宋_GB2312" w:cs="仿宋_GB2312" w:eastAsia="仿宋_GB2312"/>
                <w:sz w:val="24"/>
              </w:rPr>
              <w:t>5、来院接待专员：负责来院领取文书、邮寄送达、委托及公告送达，复核外出送达岗工作。</w:t>
            </w:r>
          </w:p>
          <w:p>
            <w:pPr>
              <w:pStyle w:val="null3"/>
              <w:ind w:firstLine="480"/>
              <w:jc w:val="both"/>
            </w:pPr>
            <w:r>
              <w:rPr>
                <w:rFonts w:ascii="仿宋_GB2312" w:hAnsi="仿宋_GB2312" w:cs="仿宋_GB2312" w:eastAsia="仿宋_GB2312"/>
                <w:sz w:val="24"/>
              </w:rPr>
              <w:t>6、开庭排期专员：负责案件开庭的排期工作。</w:t>
            </w:r>
          </w:p>
          <w:p>
            <w:pPr>
              <w:pStyle w:val="null3"/>
              <w:ind w:firstLine="482"/>
              <w:jc w:val="both"/>
            </w:pPr>
            <w:r>
              <w:rPr>
                <w:rFonts w:ascii="仿宋_GB2312" w:hAnsi="仿宋_GB2312" w:cs="仿宋_GB2312" w:eastAsia="仿宋_GB2312"/>
                <w:sz w:val="24"/>
                <w:b/>
              </w:rPr>
              <w:t>第五条、目标要求</w:t>
            </w:r>
          </w:p>
          <w:p>
            <w:pPr>
              <w:pStyle w:val="null3"/>
              <w:ind w:firstLine="480"/>
              <w:jc w:val="both"/>
            </w:pPr>
            <w:r>
              <w:rPr>
                <w:rFonts w:ascii="仿宋_GB2312" w:hAnsi="仿宋_GB2312" w:cs="仿宋_GB2312" w:eastAsia="仿宋_GB2312"/>
                <w:sz w:val="24"/>
              </w:rPr>
              <w:t>(一)甲方给乙方案件(移交前当事人已撤诉或其它不需要送达的案件除外),乙方送达率100%。</w:t>
            </w:r>
          </w:p>
          <w:p>
            <w:pPr>
              <w:pStyle w:val="null3"/>
              <w:ind w:firstLine="480"/>
              <w:jc w:val="both"/>
            </w:pPr>
            <w:r>
              <w:rPr>
                <w:rFonts w:ascii="仿宋_GB2312" w:hAnsi="仿宋_GB2312" w:cs="仿宋_GB2312" w:eastAsia="仿宋_GB2312"/>
                <w:sz w:val="24"/>
              </w:rPr>
              <w:t>(二)乙方按甲方案件分类要求完成送达任务，送达方式 (除公告送达外)由乙方根据案件性质选择。电子送达与线下送达同步进行，具体送达平均用时验收标准如下：</w:t>
            </w:r>
          </w:p>
          <w:p>
            <w:pPr>
              <w:pStyle w:val="null3"/>
              <w:ind w:firstLine="480"/>
              <w:jc w:val="both"/>
            </w:pPr>
            <w:r>
              <w:rPr>
                <w:rFonts w:ascii="仿宋_GB2312" w:hAnsi="仿宋_GB2312" w:cs="仿宋_GB2312" w:eastAsia="仿宋_GB2312"/>
                <w:sz w:val="24"/>
              </w:rPr>
              <w:t>1、省内无公告案件送达平均用时≤10日；</w:t>
            </w:r>
          </w:p>
          <w:p>
            <w:pPr>
              <w:pStyle w:val="null3"/>
              <w:ind w:firstLine="480"/>
              <w:jc w:val="both"/>
            </w:pPr>
            <w:r>
              <w:rPr>
                <w:rFonts w:ascii="仿宋_GB2312" w:hAnsi="仿宋_GB2312" w:cs="仿宋_GB2312" w:eastAsia="仿宋_GB2312"/>
                <w:sz w:val="24"/>
              </w:rPr>
              <w:t>2、省外无公告案件送达平均用时≤15日；</w:t>
            </w:r>
          </w:p>
          <w:p>
            <w:pPr>
              <w:pStyle w:val="null3"/>
              <w:ind w:firstLine="480"/>
              <w:jc w:val="both"/>
            </w:pPr>
            <w:r>
              <w:rPr>
                <w:rFonts w:ascii="仿宋_GB2312" w:hAnsi="仿宋_GB2312" w:cs="仿宋_GB2312" w:eastAsia="仿宋_GB2312"/>
                <w:sz w:val="24"/>
              </w:rPr>
              <w:t>3、公告送达案件送达平均用时≤20日(以成功发布送达公告为准，法官审核公告时间予以扣除)。</w:t>
            </w:r>
          </w:p>
          <w:p>
            <w:pPr>
              <w:pStyle w:val="null3"/>
              <w:ind w:firstLine="482"/>
              <w:jc w:val="both"/>
            </w:pPr>
            <w:r>
              <w:rPr>
                <w:rFonts w:ascii="仿宋_GB2312" w:hAnsi="仿宋_GB2312" w:cs="仿宋_GB2312" w:eastAsia="仿宋_GB2312"/>
                <w:sz w:val="24"/>
                <w:b/>
              </w:rPr>
              <w:t>第六条、服务费的价格及支付方式</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(一)合同价格</w:t>
            </w:r>
          </w:p>
          <w:p>
            <w:pPr>
              <w:pStyle w:val="null3"/>
              <w:ind w:firstLine="480"/>
              <w:jc w:val="both"/>
            </w:pPr>
            <w:r>
              <w:rPr>
                <w:rFonts w:ascii="仿宋_GB2312" w:hAnsi="仿宋_GB2312" w:cs="仿宋_GB2312" w:eastAsia="仿宋_GB2312"/>
                <w:sz w:val="24"/>
              </w:rPr>
              <w:t>以案件数作为结算计算标准，每件包干费用为</w:t>
            </w:r>
            <w:r>
              <w:rPr>
                <w:rFonts w:ascii="仿宋_GB2312" w:hAnsi="仿宋_GB2312" w:cs="仿宋_GB2312" w:eastAsia="仿宋_GB2312"/>
                <w:sz w:val="24"/>
              </w:rPr>
              <w:t>75元。 全年预估案件数为38000件，预估全年服务费用为人民币 ¥2800000元(大写：贰佰捌拾万元整),最终以案件实际数作为结算，超出的案件量仍按照75元/件结算。</w:t>
            </w:r>
          </w:p>
          <w:p>
            <w:pPr>
              <w:pStyle w:val="null3"/>
              <w:ind w:firstLine="480"/>
              <w:jc w:val="both"/>
            </w:pPr>
            <w:r>
              <w:rPr>
                <w:rFonts w:ascii="仿宋_GB2312" w:hAnsi="仿宋_GB2312" w:cs="仿宋_GB2312" w:eastAsia="仿宋_GB2312"/>
                <w:sz w:val="24"/>
              </w:rPr>
              <w:t>合同结算费用包含以下内容：乙方驻场人员的工资、社保及福利等费用；乙方邮寄送达产生的邮寄费；外出送达车辆（不少于三辆）及油料费（如是电动汽车，充电桩及充电费用由甲方负责）；电子送达平台服务费；驻点场所以外产生通讯费；办公产生的耗材费（即墨盒、纸张、文具等）；管理费及培训费；其他产生的税费等。合同结算费用不包含刊登公告的费用。</w:t>
            </w:r>
          </w:p>
          <w:p>
            <w:pPr>
              <w:pStyle w:val="null3"/>
              <w:ind w:firstLine="480"/>
              <w:jc w:val="both"/>
            </w:pPr>
            <w:r>
              <w:rPr>
                <w:rFonts w:ascii="仿宋_GB2312" w:hAnsi="仿宋_GB2312" w:cs="仿宋_GB2312" w:eastAsia="仿宋_GB2312"/>
                <w:sz w:val="24"/>
              </w:rPr>
              <w:t>(二)付款方式及期限</w:t>
            </w:r>
          </w:p>
          <w:p>
            <w:pPr>
              <w:pStyle w:val="null3"/>
              <w:ind w:firstLine="560"/>
              <w:jc w:val="both"/>
            </w:pPr>
            <w:r>
              <w:rPr>
                <w:rFonts w:ascii="仿宋_GB2312" w:hAnsi="仿宋_GB2312" w:cs="仿宋_GB2312" w:eastAsia="仿宋_GB2312"/>
                <w:sz w:val="24"/>
              </w:rPr>
              <w:t>1、先服务后付款的方式，每两个月按照工作量进行结算。</w:t>
            </w:r>
          </w:p>
          <w:p>
            <w:pPr>
              <w:pStyle w:val="null3"/>
              <w:ind w:firstLine="560"/>
              <w:jc w:val="both"/>
            </w:pPr>
            <w:r>
              <w:rPr>
                <w:rFonts w:ascii="仿宋_GB2312" w:hAnsi="仿宋_GB2312" w:cs="仿宋_GB2312" w:eastAsia="仿宋_GB2312"/>
                <w:sz w:val="24"/>
              </w:rPr>
              <w:t>2、工作量以第二个月最后一个工作日的案号生成为准进行计算。如遇甲乙双方结束合作，乙方应延续服务两个月，完成应服务案件的送达工作。</w:t>
            </w:r>
          </w:p>
          <w:p>
            <w:pPr>
              <w:pStyle w:val="null3"/>
              <w:ind w:firstLine="482"/>
              <w:jc w:val="both"/>
            </w:pPr>
            <w:r>
              <w:rPr>
                <w:rFonts w:ascii="仿宋_GB2312" w:hAnsi="仿宋_GB2312" w:cs="仿宋_GB2312" w:eastAsia="仿宋_GB2312"/>
                <w:sz w:val="24"/>
                <w:b/>
              </w:rPr>
              <w:t>第七条、甲方的权利义务</w:t>
            </w:r>
          </w:p>
          <w:p>
            <w:pPr>
              <w:pStyle w:val="null3"/>
              <w:ind w:firstLine="480"/>
              <w:jc w:val="both"/>
            </w:pPr>
            <w:r>
              <w:rPr>
                <w:rFonts w:ascii="仿宋_GB2312" w:hAnsi="仿宋_GB2312" w:cs="仿宋_GB2312" w:eastAsia="仿宋_GB2312"/>
                <w:sz w:val="24"/>
              </w:rPr>
              <w:t>(一)甲方应明确乙方的工作任务和工作要求，然后由乙方负责制定工作岗位的工作任务清单，并交甲方审核。</w:t>
            </w:r>
          </w:p>
          <w:p>
            <w:pPr>
              <w:pStyle w:val="null3"/>
              <w:ind w:firstLine="480"/>
              <w:jc w:val="both"/>
            </w:pPr>
            <w:r>
              <w:rPr>
                <w:rFonts w:ascii="仿宋_GB2312" w:hAnsi="仿宋_GB2312" w:cs="仿宋_GB2312" w:eastAsia="仿宋_GB2312"/>
                <w:sz w:val="24"/>
              </w:rPr>
              <w:t>(二)甲方应为乙方提供符合政府劳动保护条例规定的工作场所和各项安全条件。</w:t>
            </w:r>
          </w:p>
          <w:p>
            <w:pPr>
              <w:pStyle w:val="null3"/>
              <w:ind w:firstLine="480"/>
              <w:jc w:val="both"/>
            </w:pPr>
            <w:r>
              <w:rPr>
                <w:rFonts w:ascii="仿宋_GB2312" w:hAnsi="仿宋_GB2312" w:cs="仿宋_GB2312" w:eastAsia="仿宋_GB2312"/>
                <w:sz w:val="24"/>
              </w:rPr>
              <w:t>(三)甲方应为乙方驻场服务提供办公场所、办公设备 (包括办公桌椅、内外网电脑及使用网络的畅通、畅通的固定电话、打印机、扫描仪等),以便驻场人员能够顺利开展工作。</w:t>
            </w:r>
          </w:p>
          <w:p>
            <w:pPr>
              <w:pStyle w:val="null3"/>
              <w:ind w:firstLine="480"/>
              <w:jc w:val="both"/>
            </w:pPr>
            <w:r>
              <w:rPr>
                <w:rFonts w:ascii="仿宋_GB2312" w:hAnsi="仿宋_GB2312" w:cs="仿宋_GB2312" w:eastAsia="仿宋_GB2312"/>
                <w:sz w:val="24"/>
              </w:rPr>
              <w:t>(四)甲方应当按照合同约定的时间和方式，进行确认、验收和付款。甲方有义务按照司法工作要求对乙方派驻人员进行指导并审核相关的工作流程、工作标准。</w:t>
            </w:r>
          </w:p>
          <w:p>
            <w:pPr>
              <w:pStyle w:val="null3"/>
              <w:ind w:firstLine="480"/>
              <w:jc w:val="both"/>
            </w:pPr>
            <w:r>
              <w:rPr>
                <w:rFonts w:ascii="仿宋_GB2312" w:hAnsi="仿宋_GB2312" w:cs="仿宋_GB2312" w:eastAsia="仿宋_GB2312"/>
                <w:sz w:val="24"/>
              </w:rPr>
              <w:t>(五)除规定由法官必须送达案件外，其余案件原则上都交由乙方进行送达。</w:t>
            </w:r>
          </w:p>
          <w:p>
            <w:pPr>
              <w:pStyle w:val="null3"/>
              <w:ind w:firstLine="482"/>
              <w:jc w:val="both"/>
            </w:pPr>
            <w:r>
              <w:rPr>
                <w:rFonts w:ascii="仿宋_GB2312" w:hAnsi="仿宋_GB2312" w:cs="仿宋_GB2312" w:eastAsia="仿宋_GB2312"/>
                <w:sz w:val="24"/>
                <w:b/>
              </w:rPr>
              <w:t>第八条、乙方的权利义务</w:t>
            </w:r>
          </w:p>
          <w:p>
            <w:pPr>
              <w:pStyle w:val="null3"/>
              <w:ind w:firstLine="480"/>
              <w:jc w:val="both"/>
            </w:pPr>
            <w:r>
              <w:rPr>
                <w:rFonts w:ascii="仿宋_GB2312" w:hAnsi="仿宋_GB2312" w:cs="仿宋_GB2312" w:eastAsia="仿宋_GB2312"/>
                <w:sz w:val="24"/>
              </w:rPr>
              <w:t>(一)乙方应根据甲方工作需求，选派符合甲方要求的人员到甲方指定的工作地点工作。</w:t>
            </w:r>
          </w:p>
          <w:p>
            <w:pPr>
              <w:pStyle w:val="null3"/>
              <w:ind w:firstLine="480"/>
              <w:jc w:val="both"/>
            </w:pPr>
            <w:r>
              <w:rPr>
                <w:rFonts w:ascii="仿宋_GB2312" w:hAnsi="仿宋_GB2312" w:cs="仿宋_GB2312" w:eastAsia="仿宋_GB2312"/>
                <w:sz w:val="24"/>
              </w:rPr>
              <w:t>(二)乙方应保证选派人员的稳定性，不得随意更换，因特殊原因需更换人员的，应当提前告知甲方，并尽快补充到位。</w:t>
            </w:r>
          </w:p>
          <w:p>
            <w:pPr>
              <w:pStyle w:val="null3"/>
              <w:ind w:firstLine="480"/>
              <w:jc w:val="both"/>
            </w:pPr>
            <w:r>
              <w:rPr>
                <w:rFonts w:ascii="仿宋_GB2312" w:hAnsi="仿宋_GB2312" w:cs="仿宋_GB2312" w:eastAsia="仿宋_GB2312"/>
                <w:sz w:val="24"/>
              </w:rPr>
              <w:t>(三)自合同签订之日起，乙方应对涉及的甲方案件信息予以保密，如有违反，乙方除承担违约责任外，违约金按合同标的的20%计算，还应承担相应的法律责任。此保密义务不因合同的终止或履行完毕而免除。</w:t>
            </w:r>
          </w:p>
          <w:p>
            <w:pPr>
              <w:pStyle w:val="null3"/>
              <w:ind w:firstLine="480"/>
              <w:jc w:val="both"/>
            </w:pPr>
            <w:r>
              <w:rPr>
                <w:rFonts w:ascii="仿宋_GB2312" w:hAnsi="仿宋_GB2312" w:cs="仿宋_GB2312" w:eastAsia="仿宋_GB2312"/>
                <w:sz w:val="24"/>
              </w:rPr>
              <w:t>(四)乙方人员在送达过程中不得实施冒充当事人签名、 盖手印的弄虚作假行为，否则将视为乙方违约，按以上标准支付违约金。</w:t>
            </w:r>
          </w:p>
          <w:p>
            <w:pPr>
              <w:pStyle w:val="null3"/>
              <w:ind w:firstLine="480"/>
              <w:jc w:val="both"/>
            </w:pPr>
            <w:r>
              <w:rPr>
                <w:rFonts w:ascii="仿宋_GB2312" w:hAnsi="仿宋_GB2312" w:cs="仿宋_GB2312" w:eastAsia="仿宋_GB2312"/>
                <w:sz w:val="24"/>
              </w:rPr>
              <w:t>(五)乙方人员在送达过程中应文明礼貌、用话规范，不得对案件作倾向性评判或有与其身份岗位不符的不当行为。</w:t>
            </w:r>
          </w:p>
          <w:p>
            <w:pPr>
              <w:pStyle w:val="null3"/>
              <w:ind w:firstLine="480"/>
              <w:jc w:val="both"/>
            </w:pPr>
            <w:r>
              <w:rPr>
                <w:rFonts w:ascii="仿宋_GB2312" w:hAnsi="仿宋_GB2312" w:cs="仿宋_GB2312" w:eastAsia="仿宋_GB2312"/>
                <w:sz w:val="24"/>
              </w:rPr>
              <w:t>(六)乙方应遵照甲方的相应工作制度对派驻人员进行管理，包括考勤制度的建立，操作流程制定、员工离职等。</w:t>
            </w:r>
          </w:p>
          <w:p>
            <w:pPr>
              <w:pStyle w:val="null3"/>
              <w:ind w:firstLine="482"/>
              <w:jc w:val="both"/>
            </w:pPr>
            <w:r>
              <w:rPr>
                <w:rFonts w:ascii="仿宋_GB2312" w:hAnsi="仿宋_GB2312" w:cs="仿宋_GB2312" w:eastAsia="仿宋_GB2312"/>
                <w:sz w:val="24"/>
                <w:b/>
              </w:rPr>
              <w:t>第九条、违约责任</w:t>
            </w:r>
          </w:p>
          <w:p>
            <w:pPr>
              <w:pStyle w:val="null3"/>
              <w:ind w:firstLine="480"/>
              <w:jc w:val="both"/>
            </w:pPr>
            <w:r>
              <w:rPr>
                <w:rFonts w:ascii="仿宋_GB2312" w:hAnsi="仿宋_GB2312" w:cs="仿宋_GB2312" w:eastAsia="仿宋_GB2312"/>
                <w:sz w:val="24"/>
              </w:rPr>
              <w:t>(一)因一方原因造成对方权益受损，损害方应承担法律 责任并赔偿受损方由此引起的一切经济损失；</w:t>
            </w:r>
          </w:p>
          <w:p>
            <w:pPr>
              <w:pStyle w:val="null3"/>
              <w:ind w:firstLine="480"/>
              <w:jc w:val="both"/>
            </w:pPr>
            <w:r>
              <w:rPr>
                <w:rFonts w:ascii="仿宋_GB2312" w:hAnsi="仿宋_GB2312" w:cs="仿宋_GB2312" w:eastAsia="仿宋_GB2312"/>
                <w:sz w:val="24"/>
              </w:rPr>
              <w:t>(二)乙方如不能按规定的时间有效完成甲方交给的诉讼相关材料送达任务，每件扣除75元；</w:t>
            </w:r>
          </w:p>
          <w:p>
            <w:pPr>
              <w:pStyle w:val="null3"/>
              <w:ind w:firstLine="480"/>
              <w:jc w:val="both"/>
            </w:pPr>
            <w:r>
              <w:rPr>
                <w:rFonts w:ascii="仿宋_GB2312" w:hAnsi="仿宋_GB2312" w:cs="仿宋_GB2312" w:eastAsia="仿宋_GB2312"/>
                <w:sz w:val="24"/>
              </w:rPr>
              <w:t>(三)乙方未尽到送达责任，案件反馈不能送达后，最后由甲方完成送达的案件，每件扣除75元；</w:t>
            </w:r>
          </w:p>
          <w:p>
            <w:pPr>
              <w:pStyle w:val="null3"/>
              <w:ind w:firstLine="480"/>
              <w:jc w:val="both"/>
            </w:pPr>
            <w:r>
              <w:rPr>
                <w:rFonts w:ascii="仿宋_GB2312" w:hAnsi="仿宋_GB2312" w:cs="仿宋_GB2312" w:eastAsia="仿宋_GB2312"/>
                <w:sz w:val="24"/>
              </w:rPr>
              <w:t>(四)乙方如不按甲方要求将移交的案件相关诉讼材料在智慧系统的人民法院送达平台进行送达，按未完成的案件数量每件扣除75元；</w:t>
            </w:r>
          </w:p>
          <w:p>
            <w:pPr>
              <w:pStyle w:val="null3"/>
              <w:ind w:firstLine="480"/>
              <w:jc w:val="both"/>
            </w:pPr>
            <w:r>
              <w:rPr>
                <w:rFonts w:ascii="仿宋_GB2312" w:hAnsi="仿宋_GB2312" w:cs="仿宋_GB2312" w:eastAsia="仿宋_GB2312"/>
                <w:sz w:val="24"/>
              </w:rPr>
              <w:t>(五)乙方因送达问题导致案件被发改达3次(含)以上 的，甲方即可随时解除合同。</w:t>
            </w:r>
          </w:p>
          <w:p>
            <w:pPr>
              <w:pStyle w:val="null3"/>
              <w:ind w:firstLine="482"/>
              <w:jc w:val="both"/>
            </w:pPr>
            <w:r>
              <w:rPr>
                <w:rFonts w:ascii="仿宋_GB2312" w:hAnsi="仿宋_GB2312" w:cs="仿宋_GB2312" w:eastAsia="仿宋_GB2312"/>
                <w:sz w:val="24"/>
                <w:b/>
              </w:rPr>
              <w:t>第十条、保密条款</w:t>
            </w:r>
          </w:p>
          <w:p>
            <w:pPr>
              <w:pStyle w:val="null3"/>
              <w:ind w:firstLine="480"/>
              <w:jc w:val="both"/>
            </w:pPr>
            <w:r>
              <w:rPr>
                <w:rFonts w:ascii="仿宋_GB2312" w:hAnsi="仿宋_GB2312" w:cs="仿宋_GB2312" w:eastAsia="仿宋_GB2312"/>
                <w:sz w:val="24"/>
              </w:rPr>
              <w:t>(一)甲乙双方任何一方获得的与本项目相关的对方的保密信息均不得向第三方披露。</w:t>
            </w:r>
          </w:p>
          <w:p>
            <w:pPr>
              <w:pStyle w:val="null3"/>
              <w:ind w:firstLine="480"/>
              <w:jc w:val="both"/>
            </w:pPr>
            <w:r>
              <w:rPr>
                <w:rFonts w:ascii="仿宋_GB2312" w:hAnsi="仿宋_GB2312" w:cs="仿宋_GB2312" w:eastAsia="仿宋_GB2312"/>
                <w:sz w:val="24"/>
              </w:rPr>
              <w:t>(二)获取对方保密信息的一方仅可将该信息用于履行其在本合同项下的义务，且只能由相关人员使用。获取对方保密信息的一方应当采取适当有效的方式保护所获取的信息，未经授权不得使用、传播或者公开。甲方的保密信息包括案件信息、法院内部工作人员信息等。此保密义务不因合同的终止而免除。</w:t>
            </w:r>
          </w:p>
          <w:p>
            <w:pPr>
              <w:pStyle w:val="null3"/>
              <w:ind w:firstLine="480"/>
              <w:jc w:val="both"/>
            </w:pPr>
            <w:r>
              <w:rPr>
                <w:rFonts w:ascii="仿宋_GB2312" w:hAnsi="仿宋_GB2312" w:cs="仿宋_GB2312" w:eastAsia="仿宋_GB2312"/>
                <w:sz w:val="24"/>
              </w:rPr>
              <w:t>(三)甲乙双方同意采取相应的安全措施，遵守和履行上述约定。乙方应当与员工签订保密协议，并对员工进行保密教育。</w:t>
            </w:r>
          </w:p>
          <w:p>
            <w:pPr>
              <w:pStyle w:val="null3"/>
              <w:ind w:firstLine="482"/>
              <w:jc w:val="both"/>
            </w:pPr>
            <w:r>
              <w:rPr>
                <w:rFonts w:ascii="仿宋_GB2312" w:hAnsi="仿宋_GB2312" w:cs="仿宋_GB2312" w:eastAsia="仿宋_GB2312"/>
                <w:sz w:val="24"/>
                <w:b/>
              </w:rPr>
              <w:t>第十一条、生效、终止及争议解决条款</w:t>
            </w:r>
          </w:p>
          <w:p>
            <w:pPr>
              <w:pStyle w:val="null3"/>
              <w:ind w:firstLine="480"/>
              <w:jc w:val="both"/>
            </w:pPr>
            <w:r>
              <w:rPr>
                <w:rFonts w:ascii="仿宋_GB2312" w:hAnsi="仿宋_GB2312" w:cs="仿宋_GB2312" w:eastAsia="仿宋_GB2312"/>
                <w:sz w:val="24"/>
              </w:rPr>
              <w:t>(一)本合同自双方法定代表人或授权代表签字并加盖公章之日起生效。</w:t>
            </w:r>
          </w:p>
          <w:p>
            <w:pPr>
              <w:pStyle w:val="null3"/>
              <w:jc w:val="both"/>
            </w:pPr>
            <w:r>
              <w:rPr>
                <w:rFonts w:ascii="仿宋_GB2312" w:hAnsi="仿宋_GB2312" w:cs="仿宋_GB2312" w:eastAsia="仿宋_GB2312"/>
                <w:sz w:val="24"/>
              </w:rPr>
              <w:t>(二)其他未尽事宜，甲乙双方再协商解决签订补充协议。相关补充协议具有同等法律效力。</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1.合同履行期限：2025年8月1日至2026年7月31 日（具体以合同签订为准）；</w:t>
            </w:r>
          </w:p>
          <w:p>
            <w:pPr>
              <w:pStyle w:val="null3"/>
              <w:jc w:val="left"/>
            </w:pPr>
            <w:r>
              <w:rPr>
                <w:rFonts w:ascii="仿宋_GB2312" w:hAnsi="仿宋_GB2312" w:cs="仿宋_GB2312" w:eastAsia="仿宋_GB2312"/>
                <w:sz w:val="24"/>
              </w:rPr>
              <w:t>2.服务地点：甲方指定的地点。；</w:t>
            </w:r>
          </w:p>
          <w:p>
            <w:pPr>
              <w:pStyle w:val="null3"/>
              <w:jc w:val="left"/>
            </w:pPr>
            <w:r>
              <w:rPr>
                <w:rFonts w:ascii="仿宋_GB2312" w:hAnsi="仿宋_GB2312" w:cs="仿宋_GB2312" w:eastAsia="仿宋_GB2312"/>
                <w:sz w:val="24"/>
              </w:rPr>
              <w:t>3.付款条件：</w:t>
            </w:r>
          </w:p>
          <w:p>
            <w:pPr>
              <w:pStyle w:val="null3"/>
              <w:jc w:val="left"/>
            </w:pPr>
            <w:r>
              <w:rPr>
                <w:rFonts w:ascii="仿宋_GB2312" w:hAnsi="仿宋_GB2312" w:cs="仿宋_GB2312" w:eastAsia="仿宋_GB2312"/>
                <w:sz w:val="24"/>
              </w:rPr>
              <w:t>3.1合同价格</w:t>
            </w:r>
          </w:p>
          <w:p>
            <w:pPr>
              <w:pStyle w:val="null3"/>
              <w:jc w:val="left"/>
            </w:pPr>
            <w:r>
              <w:rPr>
                <w:rFonts w:ascii="仿宋_GB2312" w:hAnsi="仿宋_GB2312" w:cs="仿宋_GB2312" w:eastAsia="仿宋_GB2312"/>
                <w:sz w:val="24"/>
              </w:rPr>
              <w:t>以案件数作为结算计算标准，每件包干费用为</w:t>
            </w:r>
            <w:r>
              <w:rPr>
                <w:rFonts w:ascii="仿宋_GB2312" w:hAnsi="仿宋_GB2312" w:cs="仿宋_GB2312" w:eastAsia="仿宋_GB2312"/>
                <w:sz w:val="24"/>
              </w:rPr>
              <w:t>75元。 全年预估案件数为38000件，预估全年服务费用为人民币 ¥2800000元(大写：贰佰捌拾万元整),最终以案件实际数作为结算，超出的案件量仍按照75元/件结算。</w:t>
            </w:r>
          </w:p>
          <w:p>
            <w:pPr>
              <w:pStyle w:val="null3"/>
              <w:jc w:val="left"/>
            </w:pPr>
            <w:r>
              <w:rPr>
                <w:rFonts w:ascii="仿宋_GB2312" w:hAnsi="仿宋_GB2312" w:cs="仿宋_GB2312" w:eastAsia="仿宋_GB2312"/>
                <w:sz w:val="24"/>
              </w:rPr>
              <w:t>合同结算费用包含以下内容：乙方驻场人员的工资、社保及福利等费用；乙方邮寄送达产生的邮寄费；外出送达车辆（不少于三辆）及油料费（如是电动汽车，充电桩及充电费用由甲方负责）；电子送达平台服务费；驻点场所以外产生通讯费；办公产生的耗材费（即墨盒、纸张、文具等）；管理费及培训费；其他产生的税费等。合同结算费用不包含刊登公告的费用。</w:t>
            </w:r>
          </w:p>
          <w:p>
            <w:pPr>
              <w:pStyle w:val="null3"/>
              <w:jc w:val="left"/>
            </w:pPr>
            <w:r>
              <w:rPr>
                <w:rFonts w:ascii="仿宋_GB2312" w:hAnsi="仿宋_GB2312" w:cs="仿宋_GB2312" w:eastAsia="仿宋_GB2312"/>
                <w:sz w:val="24"/>
              </w:rPr>
              <w:t>3.2 付款方式及期限</w:t>
            </w:r>
          </w:p>
          <w:p>
            <w:pPr>
              <w:pStyle w:val="null3"/>
              <w:jc w:val="left"/>
            </w:pPr>
            <w:r>
              <w:rPr>
                <w:rFonts w:ascii="仿宋_GB2312" w:hAnsi="仿宋_GB2312" w:cs="仿宋_GB2312" w:eastAsia="仿宋_GB2312"/>
                <w:sz w:val="28"/>
              </w:rPr>
              <w:t>3.2.1</w:t>
            </w:r>
            <w:r>
              <w:rPr>
                <w:rFonts w:ascii="仿宋_GB2312" w:hAnsi="仿宋_GB2312" w:cs="仿宋_GB2312" w:eastAsia="仿宋_GB2312"/>
                <w:sz w:val="28"/>
              </w:rPr>
              <w:t>合同签订后甲方凭乙方有效发票支付预付款</w:t>
            </w:r>
            <w:r>
              <w:rPr>
                <w:rFonts w:ascii="仿宋_GB2312" w:hAnsi="仿宋_GB2312" w:cs="仿宋_GB2312" w:eastAsia="仿宋_GB2312"/>
                <w:sz w:val="28"/>
              </w:rPr>
              <w:t>人民币</w:t>
            </w:r>
            <w:r>
              <w:rPr>
                <w:rFonts w:ascii="仿宋_GB2312" w:hAnsi="仿宋_GB2312" w:cs="仿宋_GB2312" w:eastAsia="仿宋_GB2312"/>
                <w:sz w:val="28"/>
              </w:rPr>
              <w:t>¥</w:t>
            </w:r>
            <w:r>
              <w:rPr>
                <w:rFonts w:ascii="仿宋_GB2312" w:hAnsi="仿宋_GB2312" w:cs="仿宋_GB2312" w:eastAsia="仿宋_GB2312"/>
                <w:sz w:val="28"/>
              </w:rPr>
              <w:t>280000</w:t>
            </w:r>
            <w:r>
              <w:rPr>
                <w:rFonts w:ascii="仿宋_GB2312" w:hAnsi="仿宋_GB2312" w:cs="仿宋_GB2312" w:eastAsia="仿宋_GB2312"/>
                <w:sz w:val="28"/>
              </w:rPr>
              <w:t>元</w:t>
            </w:r>
            <w:r>
              <w:rPr>
                <w:rFonts w:ascii="仿宋_GB2312" w:hAnsi="仿宋_GB2312" w:cs="仿宋_GB2312" w:eastAsia="仿宋_GB2312"/>
                <w:sz w:val="28"/>
              </w:rPr>
              <w:t>(</w:t>
            </w:r>
            <w:r>
              <w:rPr>
                <w:rFonts w:ascii="仿宋_GB2312" w:hAnsi="仿宋_GB2312" w:cs="仿宋_GB2312" w:eastAsia="仿宋_GB2312"/>
                <w:sz w:val="28"/>
              </w:rPr>
              <w:t>大写：</w:t>
            </w:r>
            <w:r>
              <w:rPr>
                <w:rFonts w:ascii="仿宋_GB2312" w:hAnsi="仿宋_GB2312" w:cs="仿宋_GB2312" w:eastAsia="仿宋_GB2312"/>
                <w:sz w:val="28"/>
              </w:rPr>
              <w:t>贰拾捌万</w:t>
            </w:r>
            <w:r>
              <w:rPr>
                <w:rFonts w:ascii="仿宋_GB2312" w:hAnsi="仿宋_GB2312" w:cs="仿宋_GB2312" w:eastAsia="仿宋_GB2312"/>
                <w:sz w:val="28"/>
              </w:rPr>
              <w:t>元整</w:t>
            </w:r>
            <w:r>
              <w:rPr>
                <w:rFonts w:ascii="仿宋_GB2312" w:hAnsi="仿宋_GB2312" w:cs="仿宋_GB2312" w:eastAsia="仿宋_GB2312"/>
                <w:sz w:val="28"/>
              </w:rPr>
              <w:t>)</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3.2.2</w:t>
            </w:r>
            <w:r>
              <w:rPr>
                <w:rFonts w:ascii="仿宋_GB2312" w:hAnsi="仿宋_GB2312" w:cs="仿宋_GB2312" w:eastAsia="仿宋_GB2312"/>
                <w:sz w:val="28"/>
              </w:rPr>
              <w:t>先服务后付款的方式，每两个月按照工作量进行结算。</w:t>
            </w:r>
          </w:p>
          <w:p>
            <w:pPr>
              <w:pStyle w:val="null3"/>
              <w:jc w:val="left"/>
            </w:pPr>
            <w:r>
              <w:rPr>
                <w:rFonts w:ascii="仿宋_GB2312" w:hAnsi="仿宋_GB2312" w:cs="仿宋_GB2312" w:eastAsia="仿宋_GB2312"/>
                <w:sz w:val="24"/>
              </w:rPr>
              <w:t>3.2.3工作量以第二个月最后一个工作日的案号生成为准进行计算。如遇甲乙双方结束合作，乙方应延续服务两个月，完成应服务案件的送达工作。</w:t>
            </w:r>
          </w:p>
          <w:p>
            <w:pPr>
              <w:pStyle w:val="null3"/>
              <w:jc w:val="both"/>
            </w:pPr>
            <w:r>
              <w:rPr>
                <w:rFonts w:ascii="仿宋_GB2312" w:hAnsi="仿宋_GB2312" w:cs="仿宋_GB2312" w:eastAsia="仿宋_GB2312"/>
                <w:sz w:val="24"/>
              </w:rPr>
              <w:t>4.验收要求：按照国家行业规范标准及合同要求进行验收。</w:t>
            </w:r>
          </w:p>
          <w:p>
            <w:pPr>
              <w:pStyle w:val="null3"/>
              <w:jc w:val="both"/>
            </w:pP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详见附件：龙华法院集约送达服务合同.docx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ZX2025-072</w:t>
      </w:r>
    </w:p>
    <w:p>
      <w:pPr>
        <w:pStyle w:val="null3"/>
        <w:jc w:val="left"/>
      </w:pPr>
      <w:r>
        <w:rPr>
          <w:rFonts w:ascii="仿宋_GB2312" w:hAnsi="仿宋_GB2312" w:cs="仿宋_GB2312" w:eastAsia="仿宋_GB2312"/>
        </w:rPr>
        <w:t>项目名称：</w:t>
      </w:r>
      <w:r>
        <w:rPr>
          <w:rFonts w:ascii="仿宋_GB2312" w:hAnsi="仿宋_GB2312" w:cs="仿宋_GB2312" w:eastAsia="仿宋_GB2312"/>
        </w:rPr>
        <w:t>关于采购邮政集约送达服务项目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关于采购邮政集约送达服务项目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2800000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备注：此表为价格总表，全年预估案件数为38000件，最终以案件实际数作为结算，超出的案件量仍按照投标单价结算。供应商投标单价详见《投标（响应）报价明细表》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