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海南数字“三农”服务平台（2023年）</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[HNZT-HN-]20250700001[GK]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海南省现代农业检验检测预警防控中心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中弘天合工程咨询有限公司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海南省现代农业检验检测预警防控中心</w:t>
      </w:r>
      <w:r>
        <w:rPr>
          <w:rFonts w:ascii="仿宋_GB2312" w:hAnsi="仿宋_GB2312" w:cs="仿宋_GB2312" w:eastAsia="仿宋_GB2312"/>
        </w:rPr>
        <w:t xml:space="preserve"> 委托， </w:t>
      </w:r>
      <w:r>
        <w:rPr>
          <w:rFonts w:ascii="仿宋_GB2312" w:hAnsi="仿宋_GB2312" w:cs="仿宋_GB2312" w:eastAsia="仿宋_GB2312"/>
        </w:rPr>
        <w:t>中弘天合工程咨询有限公司</w:t>
      </w:r>
      <w:r>
        <w:rPr>
          <w:rFonts w:ascii="仿宋_GB2312" w:hAnsi="仿宋_GB2312" w:cs="仿宋_GB2312" w:eastAsia="仿宋_GB2312"/>
        </w:rPr>
        <w:t xml:space="preserve"> 对 </w:t>
      </w:r>
      <w:r>
        <w:rPr>
          <w:rFonts w:ascii="仿宋_GB2312" w:hAnsi="仿宋_GB2312" w:cs="仿宋_GB2312" w:eastAsia="仿宋_GB2312"/>
        </w:rPr>
        <w:t>海南数字“三农”服务平台（2023年）</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[HNZT-HN-]20250700001[GK]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海南数字“三农”服务平台（2023年）</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32,081,723.00元</w:t>
      </w:r>
      <w:r>
        <w:rPr>
          <w:rFonts w:ascii="仿宋_GB2312" w:hAnsi="仿宋_GB2312" w:cs="仿宋_GB2312" w:eastAsia="仿宋_GB2312"/>
        </w:rPr>
        <w:t>叁仟贰佰零捌万壹仟柒佰贰拾叁元整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合同履行期限：合同签订之日起18个月内完成。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1、请投标人（供应商）自行在海南省政府采购智慧云平台-办事指南查看相应的系统操作指南，严格按照操作指南要求进行系统操作。技术支持电话：4001691288。 本项目需使用蓝色CA锁，CA数字证书认证咨询电话：0898-66668096。 2、投标人须在海南政府采购网(https://ccgp-hainan.gov.cn/maincms-web/)中的海南省政府采购智慧云平台进行注册并完善信息，然后下载参与投标项 目电子招标文件（数据包）及其他文件； 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注意事项：电子标采用全程电子化操作，供应商应详细阅读海南政府采购网的通知《海南省财政厅关于进一步推进政府采购全流程电子化的通知》，供应商使用交易系统遇到问 题可致电技术支持：4001691288。 5.本项目不收取投标保证金。 6.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海南省现代农业检验检测预警防控中心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海口市兴丹路16号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伍女士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0898-65325630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中弘天合工程咨询有限公司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海南省海口市龙华区世贸东路2号世贸中心D座1407室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0898-68533929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采购包1：32,081,723.00元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自开标截止之日起 90 天内保持有效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代理服务费收费标准：依据代理机构与采购人双方签订的政府采购委托代理协议收取。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0.31%，分包履行的内容：投标人拟在中标后将中标项目中的非主体、非关键性工作（遥感影像数据第三方质检服务）分包给第三方完成，应当经采购人书面同意，分包承担主体应当具备相应资质条件且不得再次分包，投标人就采购项目和分包项目向采购人负责。</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16.1如投标人在非开标现场上传的电子标书的IP地址相同，则IP地址相同的投标按无效标处理。 16.2本项目所属行业：信息传输业。 16.3在评审过程中，评标委员会认为投标人报价明显低于其他通过符合性审查投标人的报价，有可能影响产品质量或者不能诚信履约的，评标委员会应当要求其在评标现场合理的时间内提供书面说明，必要时提交相关证明材料，投标人不能证明其报价合理性的，评标委员会应当将其作为无效处理。 16.4中标后须由中标单位在中标后三日内提供纸质投标文件正本1份、副本3份，送至招标代理机构指定地点，提供的纸质版投标文件须采用书本式胶装，不得采用活页装订,且与参加投 标的电子版文件内容一致。） 16.5本采购活动投标、签到、解密、评审等全流程均通过线上进行，供应商需保证自己蓝色CA锁在有效期内，如开标当天出现过期或无法签章，自行承担责任。 16.6本项目为不见面开标，开标人员不需到现场开标。 16.7系统演示环节：有，本项目采用线上交易模式。因本项目评标办法中有“系统演示”需要，且海南省公共资源交易平台目前并不支持线上演示，供应商应根据实际情况派遣授权代表于开标当天（投标截止时间前）到达海南省海口市美兰区大英山西二街政务二期大楼（原省政府政务服务中心大楼北侧）开标室（具体开标室详见招标公告）做好视频演示的准备工作。供应商应自行准备视频演示所必要的支持设备（例如笔记本电脑等），采购人及代理机构不承担支持设备（系统演示时间在30分钟之内（不含专家提问），投标人需自备笔记本电脑，搭建演示所需环境）。</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联系电话：0898-68533929</w:t>
      </w:r>
    </w:p>
    <w:p>
      <w:pPr>
        <w:pStyle w:val="null3"/>
        <w:jc w:val="left"/>
      </w:pPr>
      <w:r>
        <w:rPr>
          <w:rFonts w:ascii="仿宋_GB2312" w:hAnsi="仿宋_GB2312" w:cs="仿宋_GB2312" w:eastAsia="仿宋_GB2312"/>
        </w:rPr>
        <w:t>地址：海南省海口市龙华区世贸东路2号世贸中心D座1407室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1、项目名称：海南数字“三农”服务平台（2023年）</w:t>
      </w:r>
    </w:p>
    <w:p>
      <w:pPr>
        <w:pStyle w:val="null3"/>
        <w:jc w:val="left"/>
      </w:pPr>
      <w:r>
        <w:rPr>
          <w:rFonts w:ascii="仿宋_GB2312" w:hAnsi="仿宋_GB2312" w:cs="仿宋_GB2312" w:eastAsia="仿宋_GB2312"/>
        </w:rPr>
        <w:t xml:space="preserve">2、 </w:t>
      </w:r>
      <w:r>
        <w:rPr>
          <w:rFonts w:ascii="仿宋_GB2312" w:hAnsi="仿宋_GB2312" w:cs="仿宋_GB2312" w:eastAsia="仿宋_GB2312"/>
          <w:sz w:val="24"/>
        </w:rPr>
        <w:t>采购包：</w:t>
      </w:r>
      <w:r>
        <w:rPr>
          <w:rFonts w:ascii="仿宋_GB2312" w:hAnsi="仿宋_GB2312" w:cs="仿宋_GB2312" w:eastAsia="仿宋_GB2312"/>
          <w:sz w:val="24"/>
        </w:rPr>
        <w:t>海南数字“三农”服务平台（2023年）项目（A包平台建设二次招标）</w:t>
      </w:r>
    </w:p>
    <w:p>
      <w:pPr>
        <w:pStyle w:val="null3"/>
        <w:jc w:val="left"/>
      </w:pPr>
      <w:r>
        <w:rPr>
          <w:rFonts w:ascii="仿宋_GB2312" w:hAnsi="仿宋_GB2312" w:cs="仿宋_GB2312" w:eastAsia="仿宋_GB2312"/>
          <w:sz w:val="24"/>
        </w:rPr>
        <w:t>3、采 购 人：海南省现代农业检验检测预警防控中心</w:t>
      </w:r>
    </w:p>
    <w:p>
      <w:pPr>
        <w:pStyle w:val="null3"/>
        <w:jc w:val="left"/>
      </w:pPr>
      <w:r>
        <w:rPr>
          <w:rFonts w:ascii="仿宋_GB2312" w:hAnsi="仿宋_GB2312" w:cs="仿宋_GB2312" w:eastAsia="仿宋_GB2312"/>
          <w:sz w:val="24"/>
        </w:rPr>
        <w:t>4、建设地点：采购人指定地点</w:t>
      </w:r>
    </w:p>
    <w:p>
      <w:pPr>
        <w:pStyle w:val="null3"/>
        <w:jc w:val="both"/>
      </w:pPr>
      <w:r>
        <w:rPr>
          <w:rFonts w:ascii="仿宋_GB2312" w:hAnsi="仿宋_GB2312" w:cs="仿宋_GB2312" w:eastAsia="仿宋_GB2312"/>
          <w:sz w:val="24"/>
        </w:rPr>
        <w:t>5、采购金额:</w:t>
      </w:r>
      <w:r>
        <w:rPr>
          <w:rFonts w:ascii="仿宋_GB2312" w:hAnsi="仿宋_GB2312" w:cs="仿宋_GB2312" w:eastAsia="仿宋_GB2312"/>
          <w:sz w:val="32"/>
        </w:rPr>
        <w:t xml:space="preserve"> </w:t>
      </w:r>
      <w:r>
        <w:rPr>
          <w:rFonts w:ascii="仿宋_GB2312" w:hAnsi="仿宋_GB2312" w:cs="仿宋_GB2312" w:eastAsia="仿宋_GB2312"/>
          <w:sz w:val="24"/>
        </w:rPr>
        <w:t>32081723.00元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32,081,723.00</w:t>
      </w:r>
    </w:p>
    <w:p>
      <w:pPr>
        <w:pStyle w:val="null3"/>
        <w:jc w:val="left"/>
      </w:pPr>
      <w:r>
        <w:rPr>
          <w:rFonts w:ascii="仿宋_GB2312" w:hAnsi="仿宋_GB2312" w:cs="仿宋_GB2312" w:eastAsia="仿宋_GB2312"/>
        </w:rPr>
        <w:t>采购包最高限价（元）: 32,081,723.00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C16010302-行业应用软件开发服务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32,081,723.00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C16010302-行业应用软件开发服务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32,081,723.00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标的名称：C16010302-行业应用软件开发服务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商务要求</w:t>
            </w:r>
          </w:p>
          <w:p>
            <w:pPr>
              <w:pStyle w:val="null3"/>
              <w:jc w:val="left"/>
            </w:pPr>
            <w:r>
              <w:rPr>
                <w:rFonts w:ascii="仿宋_GB2312" w:hAnsi="仿宋_GB2312" w:cs="仿宋_GB2312" w:eastAsia="仿宋_GB2312"/>
                <w:sz w:val="24"/>
              </w:rPr>
              <w:t xml:space="preserve">1、服务期：合同签订之日起18个月内完成  </w:t>
            </w:r>
          </w:p>
          <w:p>
            <w:pPr>
              <w:pStyle w:val="null3"/>
              <w:jc w:val="left"/>
            </w:pPr>
            <w:r>
              <w:rPr>
                <w:rFonts w:ascii="仿宋_GB2312" w:hAnsi="仿宋_GB2312" w:cs="仿宋_GB2312" w:eastAsia="仿宋_GB2312"/>
                <w:sz w:val="24"/>
              </w:rPr>
              <w:t>2、采购人：海南省现代农业检验检测预警防控中心</w:t>
            </w:r>
          </w:p>
          <w:p>
            <w:pPr>
              <w:pStyle w:val="null3"/>
              <w:jc w:val="left"/>
            </w:pPr>
            <w:r>
              <w:rPr>
                <w:rFonts w:ascii="仿宋_GB2312" w:hAnsi="仿宋_GB2312" w:cs="仿宋_GB2312" w:eastAsia="仿宋_GB2312"/>
                <w:sz w:val="24"/>
              </w:rPr>
              <w:t>3、交付地点：采购人指定地点。</w:t>
            </w:r>
          </w:p>
          <w:p>
            <w:pPr>
              <w:pStyle w:val="null3"/>
              <w:jc w:val="left"/>
            </w:pPr>
            <w:r>
              <w:rPr>
                <w:rFonts w:ascii="仿宋_GB2312" w:hAnsi="仿宋_GB2312" w:cs="仿宋_GB2312" w:eastAsia="仿宋_GB2312"/>
                <w:sz w:val="24"/>
                <w:b/>
              </w:rPr>
              <w:t>4、采购资金的支付方式、时间、条件 ：</w:t>
            </w:r>
          </w:p>
          <w:p>
            <w:pPr>
              <w:pStyle w:val="null3"/>
              <w:ind w:firstLine="480"/>
              <w:jc w:val="left"/>
            </w:pPr>
            <w:r>
              <w:rPr>
                <w:rFonts w:ascii="仿宋_GB2312" w:hAnsi="仿宋_GB2312" w:cs="仿宋_GB2312" w:eastAsia="仿宋_GB2312"/>
                <w:sz w:val="24"/>
              </w:rPr>
              <w:t>1）预付款:在资金下达的情况下，签订合同后，甲方凭乙方开具的等额合法有效的增值税普通发票 5 个工作日内，向乙方支付合同总金额的40%。</w:t>
            </w:r>
          </w:p>
          <w:p>
            <w:pPr>
              <w:pStyle w:val="null3"/>
              <w:ind w:firstLine="480"/>
              <w:jc w:val="left"/>
            </w:pPr>
            <w:r>
              <w:rPr>
                <w:rFonts w:ascii="仿宋_GB2312" w:hAnsi="仿宋_GB2312" w:cs="仿宋_GB2312" w:eastAsia="仿宋_GB2312"/>
                <w:sz w:val="24"/>
              </w:rPr>
              <w:t>2）初步验收款：乙方提供相关软硬件产品软件开发并在采购人所在地指定地点进行系统部署上线，完成相关工作后，成交供应商向采购人提请进行系统项目初验，采购人组织相关部门及监理机构对项目进行初验，初验合格后，在资金下达的情况下，自甲方收到乙方开具的等额合法有效的增值税普通发票5 个工作日内采购人支付合同总金额 40%的合同款。</w:t>
            </w:r>
          </w:p>
          <w:p>
            <w:pPr>
              <w:pStyle w:val="null3"/>
              <w:ind w:firstLine="480"/>
              <w:jc w:val="left"/>
            </w:pPr>
            <w:r>
              <w:rPr>
                <w:rFonts w:ascii="仿宋_GB2312" w:hAnsi="仿宋_GB2312" w:cs="仿宋_GB2312" w:eastAsia="仿宋_GB2312"/>
                <w:sz w:val="24"/>
              </w:rPr>
              <w:t>3）最终验收款:项目竣工验收合格后，在资金下达的情况下，甲方凭乙方开具的等额合法有效的增值税普通发票5个工作日内向乙方支付合同总金额的 15%，如供应商发生违约行为，供应商应承担违约赔偿金，采购人有权直接从应付费用中扣减，不足部分由供应商补足。。</w:t>
            </w:r>
          </w:p>
          <w:p>
            <w:pPr>
              <w:pStyle w:val="null3"/>
              <w:ind w:firstLine="480"/>
              <w:jc w:val="left"/>
            </w:pPr>
            <w:r>
              <w:rPr>
                <w:rFonts w:ascii="仿宋_GB2312" w:hAnsi="仿宋_GB2312" w:cs="仿宋_GB2312" w:eastAsia="仿宋_GB2312"/>
                <w:sz w:val="24"/>
              </w:rPr>
              <w:t>4）项目竣工验收通过后2年无质量问题，在资金下达的情况下，甲方凭乙方开具的正式有效发票在5个工作日内，通过转账的方式，向乙方支付合同剩余款项5%（无息）。</w:t>
            </w:r>
          </w:p>
          <w:p>
            <w:pPr>
              <w:pStyle w:val="null3"/>
              <w:jc w:val="left"/>
            </w:pPr>
            <w:r>
              <w:rPr>
                <w:rFonts w:ascii="仿宋_GB2312" w:hAnsi="仿宋_GB2312" w:cs="仿宋_GB2312" w:eastAsia="仿宋_GB2312"/>
                <w:sz w:val="24"/>
              </w:rPr>
              <w:t>5、采购标的所属行业：信息传输业</w:t>
            </w:r>
          </w:p>
          <w:p>
            <w:pPr>
              <w:pStyle w:val="null3"/>
              <w:jc w:val="left"/>
            </w:pPr>
            <w:r>
              <w:rPr>
                <w:rFonts w:ascii="仿宋_GB2312" w:hAnsi="仿宋_GB2312" w:cs="仿宋_GB2312" w:eastAsia="仿宋_GB2312"/>
                <w:sz w:val="24"/>
                <w:b/>
              </w:rPr>
              <w:t>6、服务要求：</w:t>
            </w:r>
            <w:r>
              <w:rPr>
                <w:rFonts w:ascii="仿宋_GB2312" w:hAnsi="仿宋_GB2312" w:cs="仿宋_GB2312" w:eastAsia="仿宋_GB2312"/>
                <w:sz w:val="32"/>
              </w:rPr>
              <w:t xml:space="preserve"> </w:t>
            </w:r>
          </w:p>
          <w:p>
            <w:pPr>
              <w:pStyle w:val="null3"/>
              <w:ind w:firstLine="480"/>
              <w:jc w:val="left"/>
            </w:pPr>
            <w:r>
              <w:rPr>
                <w:rFonts w:ascii="仿宋_GB2312" w:hAnsi="仿宋_GB2312" w:cs="仿宋_GB2312" w:eastAsia="仿宋_GB2312"/>
                <w:sz w:val="24"/>
              </w:rPr>
              <w:t>1）系统硬件设备验收合格后，硬件设备免费提供至少3年维保期，软件开发（含成品软件）免费提供2年维保和升级服务。若软硬件原厂商提供免费保修服务期长于本合同约定，以原厂商规定为准（含部件、人力、上门等）。须提供周期性上门免费服务：周期为3个月一次，形式为预约上门，服务内容为周期保养检修、系统运行状况、处理使用过程中出现的问题等。</w:t>
            </w:r>
          </w:p>
          <w:p>
            <w:pPr>
              <w:pStyle w:val="null3"/>
              <w:ind w:firstLine="480"/>
              <w:jc w:val="left"/>
            </w:pPr>
            <w:r>
              <w:rPr>
                <w:rFonts w:ascii="仿宋_GB2312" w:hAnsi="仿宋_GB2312" w:cs="仿宋_GB2312" w:eastAsia="仿宋_GB2312"/>
                <w:sz w:val="24"/>
              </w:rPr>
              <w:t>2）质保期自双方代表在设备安装调试后的验收证明文件上签字之日起计算，保修费用已计入总价，并以书面形式承诺。</w:t>
            </w:r>
          </w:p>
          <w:p>
            <w:pPr>
              <w:pStyle w:val="null3"/>
              <w:ind w:firstLine="480"/>
              <w:jc w:val="left"/>
            </w:pPr>
            <w:r>
              <w:rPr>
                <w:rFonts w:ascii="仿宋_GB2312" w:hAnsi="仿宋_GB2312" w:cs="仿宋_GB2312" w:eastAsia="仿宋_GB2312"/>
                <w:sz w:val="24"/>
              </w:rPr>
              <w:t>3）开发及运维期间，须提供7×24 小时技术支持及售后服务。现场驻点人员 2 人以上，驻点地点省现代农业检验检测预警防控中心，驻场期限至质保期结束。通信网及业务系统必须在 24 小时内解决并恢复业务系统正常，其它的故障需在 48 小时内解决并恢复正常。</w:t>
            </w:r>
          </w:p>
          <w:p>
            <w:pPr>
              <w:pStyle w:val="null3"/>
              <w:jc w:val="left"/>
            </w:pPr>
            <w:r>
              <w:rPr>
                <w:rFonts w:ascii="仿宋_GB2312" w:hAnsi="仿宋_GB2312" w:cs="仿宋_GB2312" w:eastAsia="仿宋_GB2312"/>
                <w:sz w:val="24"/>
                <w:b/>
              </w:rPr>
              <w:t>7、知识产权</w:t>
            </w:r>
            <w:r>
              <w:rPr>
                <w:rFonts w:ascii="仿宋_GB2312" w:hAnsi="仿宋_GB2312" w:cs="仿宋_GB2312" w:eastAsia="仿宋_GB2312"/>
                <w:sz w:val="24"/>
                <w:b/>
              </w:rPr>
              <w:t xml:space="preserve"> </w:t>
            </w:r>
          </w:p>
          <w:p>
            <w:pPr>
              <w:pStyle w:val="null3"/>
              <w:ind w:firstLine="480"/>
              <w:jc w:val="left"/>
            </w:pPr>
            <w:r>
              <w:rPr>
                <w:rFonts w:ascii="仿宋_GB2312" w:hAnsi="仿宋_GB2312" w:cs="仿宋_GB2312" w:eastAsia="仿宋_GB2312"/>
                <w:sz w:val="24"/>
              </w:rPr>
              <w:t>1）在项目建设过程中与此有关的知识产权方面的纠纷由中标人负责，与采购人无关。在软件的开发和验收测试期间，所有费用均由中标人自行承担。</w:t>
            </w:r>
          </w:p>
          <w:p>
            <w:pPr>
              <w:pStyle w:val="null3"/>
              <w:ind w:firstLine="480"/>
              <w:jc w:val="left"/>
            </w:pPr>
            <w:r>
              <w:rPr>
                <w:rFonts w:ascii="仿宋_GB2312" w:hAnsi="仿宋_GB2312" w:cs="仿宋_GB2312" w:eastAsia="仿宋_GB2312"/>
                <w:sz w:val="24"/>
              </w:rPr>
              <w:t>2）中标人应保证，采购人在使用该系统或系统的任何一部分时，免受第三方提出的侵犯其专利权、商标权、著作权或其它知识产权的起诉。中标人应承担由此可能产生的一切法律责任和费用。</w:t>
            </w:r>
          </w:p>
          <w:p>
            <w:pPr>
              <w:pStyle w:val="null3"/>
              <w:ind w:firstLine="480"/>
              <w:jc w:val="left"/>
            </w:pPr>
            <w:r>
              <w:rPr>
                <w:rFonts w:ascii="仿宋_GB2312" w:hAnsi="仿宋_GB2312" w:cs="仿宋_GB2312" w:eastAsia="仿宋_GB2312"/>
                <w:sz w:val="24"/>
              </w:rPr>
              <w:t>3）该项目形成的全部成果（如设计文件、源代码、测试文档等）及相关知识产权，属于采购人所有。采购人有权对本项目最终技术成果进行后续改进，由此产生的新技术成果的知识产权归属于采购人。中标人在竣工验收前完成定制开发软件系统的计算机软件著作权申请工作。中标人未经采购人的书面许可，不得擅自复制、泄露、销售、使用或许可第三方使用本合同项下所有研究和技术成果。</w:t>
            </w:r>
          </w:p>
          <w:p>
            <w:pPr>
              <w:pStyle w:val="null3"/>
              <w:ind w:firstLine="480"/>
              <w:jc w:val="left"/>
            </w:pPr>
            <w:r>
              <w:rPr>
                <w:rFonts w:ascii="仿宋_GB2312" w:hAnsi="仿宋_GB2312" w:cs="仿宋_GB2312" w:eastAsia="仿宋_GB2312"/>
                <w:sz w:val="24"/>
              </w:rPr>
              <w:t>4）采购商品化软件需提供软件使用授权书，明确授权对象、产品、用途、期限、售后服务等。</w:t>
            </w:r>
          </w:p>
          <w:p>
            <w:pPr>
              <w:pStyle w:val="null3"/>
              <w:jc w:val="left"/>
            </w:pPr>
            <w:r>
              <w:rPr>
                <w:rFonts w:ascii="仿宋_GB2312" w:hAnsi="仿宋_GB2312" w:cs="仿宋_GB2312" w:eastAsia="仿宋_GB2312"/>
                <w:sz w:val="24"/>
                <w:b/>
              </w:rPr>
              <w:t>8、技术培训要求</w:t>
            </w:r>
            <w:r>
              <w:rPr>
                <w:rFonts w:ascii="仿宋_GB2312" w:hAnsi="仿宋_GB2312" w:cs="仿宋_GB2312" w:eastAsia="仿宋_GB2312"/>
                <w:sz w:val="24"/>
                <w:b/>
              </w:rPr>
              <w:t xml:space="preserve"> </w:t>
            </w:r>
          </w:p>
          <w:p>
            <w:pPr>
              <w:pStyle w:val="null3"/>
              <w:ind w:firstLine="480"/>
              <w:jc w:val="left"/>
            </w:pPr>
            <w:r>
              <w:rPr>
                <w:rFonts w:ascii="仿宋_GB2312" w:hAnsi="仿宋_GB2312" w:cs="仿宋_GB2312" w:eastAsia="仿宋_GB2312"/>
                <w:sz w:val="24"/>
              </w:rPr>
              <w:t>1 投标人应提供安装调试时所需的各种设计资料，有责任在保证安全和质量的前提下提供技术服务，包括技术咨询、技术培训等。在系统安装、调测期间和设备使用前，采购人派出技术人员参加，投标人有义务对其进行技术指导和设备使用方法，操作流程等内容进行培训。</w:t>
            </w:r>
          </w:p>
          <w:p>
            <w:pPr>
              <w:pStyle w:val="null3"/>
              <w:ind w:firstLine="480"/>
              <w:jc w:val="left"/>
            </w:pPr>
            <w:r>
              <w:rPr>
                <w:rFonts w:ascii="仿宋_GB2312" w:hAnsi="仿宋_GB2312" w:cs="仿宋_GB2312" w:eastAsia="仿宋_GB2312"/>
                <w:sz w:val="24"/>
              </w:rPr>
              <w:t>2 培训要求：</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① 培训方式: 投标人必须提供优质的培训服务（包括现场培训及课堂培训）；</w:t>
            </w:r>
          </w:p>
          <w:p>
            <w:pPr>
              <w:pStyle w:val="null3"/>
              <w:ind w:firstLine="480"/>
              <w:jc w:val="left"/>
            </w:pPr>
            <w:r>
              <w:rPr>
                <w:rFonts w:ascii="仿宋_GB2312" w:hAnsi="仿宋_GB2312" w:cs="仿宋_GB2312" w:eastAsia="仿宋_GB2312"/>
                <w:sz w:val="24"/>
              </w:rPr>
              <w:t>② 培训地点：投标人免费提供场地，必要的培训资料、文件和设施。</w:t>
            </w:r>
          </w:p>
          <w:p>
            <w:pPr>
              <w:pStyle w:val="null3"/>
              <w:ind w:firstLine="480"/>
              <w:jc w:val="left"/>
            </w:pPr>
            <w:r>
              <w:rPr>
                <w:rFonts w:ascii="仿宋_GB2312" w:hAnsi="仿宋_GB2312" w:cs="仿宋_GB2312" w:eastAsia="仿宋_GB2312"/>
                <w:sz w:val="24"/>
              </w:rPr>
              <w:t>③ 培训对象：所有软件使用人员和使用相关设备技术人员。</w:t>
            </w:r>
          </w:p>
          <w:p>
            <w:pPr>
              <w:pStyle w:val="null3"/>
              <w:ind w:firstLine="480"/>
              <w:jc w:val="left"/>
            </w:pPr>
            <w:r>
              <w:rPr>
                <w:rFonts w:ascii="仿宋_GB2312" w:hAnsi="仿宋_GB2312" w:cs="仿宋_GB2312" w:eastAsia="仿宋_GB2312"/>
                <w:sz w:val="24"/>
              </w:rPr>
              <w:t>④ 培训内容：相关软件系统使用及相关设备的使用。</w:t>
            </w:r>
          </w:p>
          <w:p>
            <w:pPr>
              <w:pStyle w:val="null3"/>
              <w:ind w:firstLine="480"/>
              <w:jc w:val="left"/>
            </w:pPr>
            <w:r>
              <w:rPr>
                <w:rFonts w:ascii="仿宋_GB2312" w:hAnsi="仿宋_GB2312" w:cs="仿宋_GB2312" w:eastAsia="仿宋_GB2312"/>
                <w:sz w:val="24"/>
              </w:rPr>
              <w:t>⑤培训目标：确保用户能够熟练使用软件系统，对相关的设备能够正确安全使用和管理。</w:t>
            </w:r>
          </w:p>
          <w:p>
            <w:pPr>
              <w:pStyle w:val="null3"/>
              <w:jc w:val="left"/>
            </w:pPr>
            <w:r>
              <w:rPr>
                <w:rFonts w:ascii="仿宋_GB2312" w:hAnsi="仿宋_GB2312" w:cs="仿宋_GB2312" w:eastAsia="仿宋_GB2312"/>
                <w:sz w:val="24"/>
                <w:b/>
              </w:rPr>
              <w:t>9、验收要求</w:t>
            </w:r>
            <w:r>
              <w:rPr>
                <w:rFonts w:ascii="仿宋_GB2312" w:hAnsi="仿宋_GB2312" w:cs="仿宋_GB2312" w:eastAsia="仿宋_GB2312"/>
                <w:sz w:val="24"/>
                <w:b/>
              </w:rPr>
              <w:t xml:space="preserve"> </w:t>
            </w:r>
          </w:p>
          <w:p>
            <w:pPr>
              <w:pStyle w:val="null3"/>
              <w:jc w:val="left"/>
            </w:pPr>
            <w:r>
              <w:rPr>
                <w:rFonts w:ascii="仿宋_GB2312" w:hAnsi="仿宋_GB2312" w:cs="仿宋_GB2312" w:eastAsia="仿宋_GB2312"/>
                <w:sz w:val="24"/>
                <w:b/>
              </w:rPr>
              <w:t>9.1 、设备到货验收</w:t>
            </w:r>
            <w:r>
              <w:rPr>
                <w:rFonts w:ascii="仿宋_GB2312" w:hAnsi="仿宋_GB2312" w:cs="仿宋_GB2312" w:eastAsia="仿宋_GB2312"/>
                <w:sz w:val="24"/>
                <w:b/>
              </w:rPr>
              <w:t xml:space="preserve"> </w:t>
            </w:r>
          </w:p>
          <w:p>
            <w:pPr>
              <w:pStyle w:val="null3"/>
              <w:ind w:firstLine="480"/>
              <w:jc w:val="left"/>
            </w:pPr>
            <w:r>
              <w:rPr>
                <w:rFonts w:ascii="仿宋_GB2312" w:hAnsi="仿宋_GB2312" w:cs="仿宋_GB2312" w:eastAsia="仿宋_GB2312"/>
                <w:sz w:val="24"/>
              </w:rPr>
              <w:t>(1)中标人须提供所投设备的合格证明。</w:t>
            </w:r>
          </w:p>
          <w:p>
            <w:pPr>
              <w:pStyle w:val="null3"/>
              <w:ind w:firstLine="480"/>
              <w:jc w:val="left"/>
            </w:pPr>
            <w:r>
              <w:rPr>
                <w:rFonts w:ascii="仿宋_GB2312" w:hAnsi="仿宋_GB2312" w:cs="仿宋_GB2312" w:eastAsia="仿宋_GB2312"/>
                <w:sz w:val="24"/>
              </w:rPr>
              <w:t>(2)依照采购合同要求对所供设备的规格、数量、外形、包装及资料、文件进行随机抽查验收。</w:t>
            </w:r>
          </w:p>
          <w:p>
            <w:pPr>
              <w:pStyle w:val="null3"/>
              <w:ind w:firstLine="480"/>
              <w:jc w:val="left"/>
            </w:pPr>
            <w:r>
              <w:rPr>
                <w:rFonts w:ascii="仿宋_GB2312" w:hAnsi="仿宋_GB2312" w:cs="仿宋_GB2312" w:eastAsia="仿宋_GB2312"/>
                <w:sz w:val="24"/>
              </w:rPr>
              <w:t>(3)当出现上述证明文件不完整或相关手续不全，采购人保留索赔及退货权利。</w:t>
            </w:r>
          </w:p>
          <w:p>
            <w:pPr>
              <w:pStyle w:val="null3"/>
              <w:ind w:firstLine="480"/>
              <w:jc w:val="left"/>
            </w:pPr>
            <w:r>
              <w:rPr>
                <w:rFonts w:ascii="仿宋_GB2312" w:hAnsi="仿宋_GB2312" w:cs="仿宋_GB2312" w:eastAsia="仿宋_GB2312"/>
                <w:sz w:val="24"/>
              </w:rPr>
              <w:t>(4)当出现产品不符、设备损坏等问题时，由中标人负责解决。</w:t>
            </w:r>
          </w:p>
          <w:p>
            <w:pPr>
              <w:pStyle w:val="null3"/>
              <w:jc w:val="both"/>
            </w:pPr>
            <w:r>
              <w:rPr>
                <w:rFonts w:ascii="仿宋_GB2312" w:hAnsi="仿宋_GB2312" w:cs="仿宋_GB2312" w:eastAsia="仿宋_GB2312"/>
                <w:sz w:val="24"/>
                <w:b/>
              </w:rPr>
              <w:t>9.2、系统</w:t>
            </w:r>
            <w:r>
              <w:rPr>
                <w:rFonts w:ascii="仿宋_GB2312" w:hAnsi="仿宋_GB2312" w:cs="仿宋_GB2312" w:eastAsia="仿宋_GB2312"/>
                <w:sz w:val="24"/>
                <w:b/>
              </w:rPr>
              <w:t>验收</w:t>
            </w:r>
          </w:p>
          <w:p>
            <w:pPr>
              <w:pStyle w:val="null3"/>
              <w:ind w:firstLine="480"/>
              <w:jc w:val="both"/>
            </w:pPr>
            <w:r>
              <w:rPr>
                <w:rFonts w:ascii="仿宋_GB2312" w:hAnsi="仿宋_GB2312" w:cs="仿宋_GB2312" w:eastAsia="仿宋_GB2312"/>
                <w:sz w:val="24"/>
              </w:rPr>
              <w:t>1）项目的初验，由中标人根据初步设计文件、招标文件采购需求、投标文件技术方案、合同协议书等技术文件编写关于本项目的系统验收材料，采购人根据相关技术文件及国家、地方规定等要求组织专家初验。</w:t>
            </w:r>
          </w:p>
          <w:p>
            <w:pPr>
              <w:pStyle w:val="null3"/>
              <w:ind w:firstLine="480"/>
              <w:jc w:val="both"/>
            </w:pPr>
            <w:r>
              <w:rPr>
                <w:rFonts w:ascii="仿宋_GB2312" w:hAnsi="仿宋_GB2312" w:cs="仿宋_GB2312" w:eastAsia="仿宋_GB2312"/>
                <w:sz w:val="24"/>
              </w:rPr>
              <w:t>2）项目完成初验后进入系统试运行期，试运行期为3个月至6个月内。</w:t>
            </w:r>
          </w:p>
          <w:p>
            <w:pPr>
              <w:pStyle w:val="null3"/>
              <w:ind w:firstLine="480"/>
              <w:jc w:val="both"/>
            </w:pPr>
            <w:r>
              <w:rPr>
                <w:rFonts w:ascii="仿宋_GB2312" w:hAnsi="仿宋_GB2312" w:cs="仿宋_GB2312" w:eastAsia="仿宋_GB2312"/>
                <w:sz w:val="24"/>
              </w:rPr>
              <w:t>3）试运行期间，中标人应积极配合采购人处理或整改系统出现的问题，试运行期满后，采购人向政务信息化主管部门申请进行系统终验。</w:t>
            </w:r>
          </w:p>
          <w:p>
            <w:pPr>
              <w:pStyle w:val="null3"/>
              <w:ind w:firstLine="480"/>
              <w:jc w:val="both"/>
            </w:pPr>
            <w:r>
              <w:rPr>
                <w:rFonts w:ascii="仿宋_GB2312" w:hAnsi="仿宋_GB2312" w:cs="仿宋_GB2312" w:eastAsia="仿宋_GB2312"/>
                <w:sz w:val="24"/>
              </w:rPr>
              <w:t>4）在现场安装、调试、投运及验收测试过程中，中标单位应对损坏的设备负责。</w:t>
            </w:r>
          </w:p>
          <w:p>
            <w:pPr>
              <w:pStyle w:val="null3"/>
              <w:ind w:firstLine="480"/>
              <w:jc w:val="both"/>
            </w:pPr>
            <w:r>
              <w:rPr>
                <w:rFonts w:ascii="仿宋_GB2312" w:hAnsi="仿宋_GB2312" w:cs="仿宋_GB2312" w:eastAsia="仿宋_GB2312"/>
                <w:sz w:val="24"/>
              </w:rPr>
              <w:t>5）有关系统集成服务的全部费用及商用密码建设费用包含在总价中。</w:t>
            </w:r>
          </w:p>
          <w:p>
            <w:pPr>
              <w:pStyle w:val="null3"/>
              <w:jc w:val="left"/>
            </w:pPr>
            <w:r>
              <w:rPr>
                <w:rFonts w:ascii="仿宋_GB2312" w:hAnsi="仿宋_GB2312" w:cs="仿宋_GB2312" w:eastAsia="仿宋_GB2312"/>
                <w:sz w:val="24"/>
              </w:rPr>
              <w:t xml:space="preserve">10、在保修期内，中标人有责任免费对其在使用的系统进行升级；在保修期外，当采购人需要对系统增加功能、升级时，中标人应以优惠条件提供相关系统和服务。  </w:t>
            </w:r>
          </w:p>
          <w:p>
            <w:pPr>
              <w:pStyle w:val="null3"/>
              <w:jc w:val="left"/>
            </w:pPr>
            <w:r>
              <w:rPr>
                <w:rFonts w:ascii="仿宋_GB2312" w:hAnsi="仿宋_GB2312" w:cs="仿宋_GB2312" w:eastAsia="仿宋_GB2312"/>
                <w:sz w:val="24"/>
                <w:b/>
              </w:rPr>
              <w:t>11、招标文件中资格性审查要求、符合性审查要求为本项目的实质性要求，不允许负偏离，否则按无效投标文件处理</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32"/>
              </w:rPr>
              <w:t xml:space="preserve"> </w:t>
            </w:r>
            <w:r>
              <w:rPr>
                <w:rFonts w:ascii="仿宋_GB2312" w:hAnsi="仿宋_GB2312" w:cs="仿宋_GB2312" w:eastAsia="仿宋_GB2312"/>
                <w:sz w:val="32"/>
                <w:b/>
              </w:rPr>
              <w:t xml:space="preserve"> </w:t>
            </w:r>
          </w:p>
          <w:p>
            <w:pPr>
              <w:pStyle w:val="null3"/>
              <w:jc w:val="left"/>
            </w:pPr>
            <w:r>
              <w:rPr>
                <w:rFonts w:ascii="仿宋_GB2312" w:hAnsi="仿宋_GB2312" w:cs="仿宋_GB2312" w:eastAsia="仿宋_GB2312"/>
                <w:sz w:val="24"/>
              </w:rPr>
              <w:t>12、除非另有说明，本项目适用所有现行有效的相关国家、行业以及地方规范、规程和标准。上述规范、规程和标准均指它们各自的最新版本。如果上述规范、规程和标准之间出现矛盾或与合同其他内容存在不一致，按其中最高的要求或最严格的标准执行。适用本项目的上述规范、标准和规程的具体编号和名称则在本文件中若有空缺，由中标人依据上述原则自行收集。</w:t>
            </w:r>
          </w:p>
          <w:p>
            <w:pPr>
              <w:pStyle w:val="null3"/>
              <w:jc w:val="left"/>
            </w:pPr>
            <w:r>
              <w:rPr>
                <w:rFonts w:ascii="仿宋_GB2312" w:hAnsi="仿宋_GB2312" w:cs="仿宋_GB2312" w:eastAsia="仿宋_GB2312"/>
                <w:sz w:val="24"/>
                <w:b/>
              </w:rPr>
              <w:t>13、</w:t>
            </w:r>
            <w:r>
              <w:rPr>
                <w:rFonts w:ascii="仿宋_GB2312" w:hAnsi="仿宋_GB2312" w:cs="仿宋_GB2312" w:eastAsia="仿宋_GB2312"/>
                <w:sz w:val="28"/>
              </w:rPr>
              <w:t>投标人拟在中标后将中标项目中的非主体、非关键性工作（遥感影像数据第三方质检服务）分包给第三方完成，应当经采购人</w:t>
            </w:r>
            <w:r>
              <w:rPr>
                <w:rFonts w:ascii="仿宋_GB2312" w:hAnsi="仿宋_GB2312" w:cs="仿宋_GB2312" w:eastAsia="仿宋_GB2312"/>
                <w:sz w:val="28"/>
              </w:rPr>
              <w:t>书面</w:t>
            </w:r>
            <w:r>
              <w:rPr>
                <w:rFonts w:ascii="仿宋_GB2312" w:hAnsi="仿宋_GB2312" w:cs="仿宋_GB2312" w:eastAsia="仿宋_GB2312"/>
                <w:sz w:val="28"/>
              </w:rPr>
              <w:t>同意，</w:t>
            </w:r>
            <w:r>
              <w:rPr>
                <w:rFonts w:ascii="仿宋_GB2312" w:hAnsi="仿宋_GB2312" w:cs="仿宋_GB2312" w:eastAsia="仿宋_GB2312"/>
                <w:sz w:val="28"/>
              </w:rPr>
              <w:t>分包承担主体应当具备相应资质条件且不得再次分包，投标人就采购项目和分包项目向采购人负责</w:t>
            </w:r>
            <w:r>
              <w:rPr>
                <w:rFonts w:ascii="仿宋_GB2312" w:hAnsi="仿宋_GB2312" w:cs="仿宋_GB2312" w:eastAsia="仿宋_GB2312"/>
                <w:sz w:val="24"/>
                <w:b/>
              </w:rPr>
              <w:t>。</w:t>
            </w:r>
            <w:r>
              <w:rPr>
                <w:rFonts w:ascii="仿宋_GB2312" w:hAnsi="仿宋_GB2312" w:cs="仿宋_GB2312" w:eastAsia="仿宋_GB2312"/>
                <w:sz w:val="32"/>
              </w:rPr>
              <w:t xml:space="preserve"> </w:t>
            </w:r>
          </w:p>
          <w:p>
            <w:pPr>
              <w:pStyle w:val="null3"/>
              <w:jc w:val="left"/>
            </w:pPr>
            <w:r>
              <w:rPr>
                <w:rFonts w:ascii="仿宋_GB2312" w:hAnsi="仿宋_GB2312" w:cs="仿宋_GB2312" w:eastAsia="仿宋_GB2312"/>
                <w:sz w:val="24"/>
              </w:rPr>
              <w:t>14、其它未尽事宜由供需双方在采购合同中详细约定。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项目负责人简历表 技术方案 自觉抵制政府采购领域商业贿赂行为承诺书 封面 商业信誉、财务会计制度、缴纳税收和社保的承诺函 具有独立承担民事责任的能力证明文件 项目管理机构主要人员简历表 投标人承诺函 投标（响应）报价明细表 投标函 投标人无不良信用记录 项目管理机构表 其他材料 投标人类似项目业绩一览表 供应商应提交的相关证明材料 无重大违法记录声明函 法定代表人资格证明书或法定代表人授权委托书 符合法律、行政法规规定的其他条件的声明函 投标人基本情况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投标人根据本项目的采购需求，提供的实施方案应包含但不限于(①各阶段工作计划②实施进度③人员配备④实施管理⑤风险控制及质量保障⑥进度保障⑦安装调试方案等）7项内容进行综合评审： 方案完整全面合理、阐述详细准确、逻辑清晰、具有专业性、符合本项目特点、切实可行视为符合要求。符合一项2分，此项最高得14分； 方案每缺少一项内容扣2分，内容每存在一项缺陷的，扣0.5分，最多扣2分。（内容缺陷是指：内容存在与项目明显无关的文字或完全摘抄招标文件需求、内容不够完整或缺少关键节点的、不适用的、内容笼统或非专门针对本项目的、套用其他项目方案的、内容前后矛盾或表述不清的、不利于项目实施、存在不可能实 现的夸大情形等任意一种情形）</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投标人根据本项目的采购需求，提供的技术方案应包含但不限于（①海南农业“二线口岸”监管②海南农业“二线口岸”信用评价系统③数字“三农”专题库建设④决策分析一张图建设⑤海南省农产品质量安全智慧监管平台升级改造⑥海南省智慧农机综合管理服务平台⑦卫星遥感监测子平台⑧海南省土壤大数据综合管理及应用系统⑨海南省常年蔬菜保供管理应用系统⑩海南农产品市场价格预警分析系统升级改造⑪海南省产业数据采集及生产统计系统⑫海南省现代种业综合服务平台⑬南繁植物检疫“码上通”信息化服务系统升级改造⑭数字“三农”金融服务平台)14项内容进行综合评审： 方案完整全面合理、阐述详细准确、逻辑清晰、具有专业性、符合本项目特点、切实可行视为符合要求。符合一项1分，此项最高得14分； 方案每缺少一项内容扣1分，内容每存在一项缺陷的，扣0.2分，最多扣1分。（内容缺陷是指：内容存在与项目明显无关的文字或完全摘抄招标文件需求、内容不够完整或缺少关键节点的、不适用的、内容笼统或非专门针对本项目的、套用其他项目方案的、内容前后矛盾或表述不清的、不利于项目实施、存在不可能实现的夸大情形等任意一种情形）</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投标人根据本项目的采购需求，提供的培训方案应包含但不限于（①培训方式②培训地点 ③培训对象④ 培训内容及培训目标）4项内容进行综合评审： 方案完整全面合理、阐述详细准确、逻辑清晰、具有专业性、符合本项目特点、切实可行视为符合要求。符合一项2分，此项最高得8分； 方案每缺少一项内容扣2分，内容每存在一项缺陷的，扣0.5分，最多扣2分。（内容缺陷是指：内容存在与项目明显无关的文字或完全摘抄招标文件需求、内容不够完整或缺少关键节点的、不适用的、内容笼统或非专门针对本项目的、套用其他项目方案的、内容前后矛盾或表述不清的、不利于项目实施、存在不可能实现的夸大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投标人根据本项目的采购需求，提供的售后服务方案应包含但不限于（①售后服务流程②人员配置及驻场情况③服务响应时间④技术支持及应急保障措施）4项内容进行综合评审： 方案完整全面合理、阐述详细准确、逻辑清晰、具有专业性、符合本项目特点、切实可行视为符合要求。符合一项2分，此项最高得8分； 方案每缺少一项内容扣2分，内容每存在一项缺陷的，扣0.5分，最多扣2分。（内容缺陷是指：内容存在与项目明显无关的文字或完全摘抄招标文件需求、内容不够完整或缺少关键节点的、不适用的、内容笼统或非专门针对本项目的、套用其他项目方案的、内容前后矛盾或表述不清的、不利于项目实施、存在不可能实现的夸大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系统演示</w:t>
            </w:r>
          </w:p>
        </w:tc>
        <w:tc>
          <w:tcPr>
            <w:tcW w:type="dxa" w:w="2492"/>
          </w:tcPr>
          <w:p>
            <w:pPr>
              <w:pStyle w:val="null3"/>
              <w:jc w:val="both"/>
            </w:pPr>
            <w:r>
              <w:rPr>
                <w:rFonts w:ascii="仿宋_GB2312" w:hAnsi="仿宋_GB2312" w:cs="仿宋_GB2312" w:eastAsia="仿宋_GB2312"/>
              </w:rPr>
              <w:t>投标人提供如下演示内容系统演示（系统演示时间在30分钟之内（不含专家提问），投标人需自备笔记本电脑，搭建演示所需环境。） ，演示内容具体如下： 一、海南省农业“二线口岸”监管系统： 1、海南省农产品质量检测管理系统升级-可视化模块（3分）： 针对水产品出岛数据、检测数据、抽样数据、车辆运输数据、站点信息、注册站点信息及车辆联机信息等基本信息数据能够进行数据分析和可视化展示，并可通过热力图形式查看全省水产品品种数据、检测站点位置数据、检测结果数据，支持穿透查看各个市县的水产品情况； 2、农产品出关应急模块： 1）演示应急处置工单处置流程（3分）： 支持工单处理、审核、修改、移交、检索，查看工单详情，字段包括工单编号、工单类型、工单状态、事件描述、处理时间、处理结果； 2）车辆抽检模块（3分）: 支持车辆数据人工抽检和抽检概率设置，录入车牌号获得车辆信息，完成抽检后形成抽检报告单，并支持对抽检报告单进行查看修改，字段包括报告单编号、抽检类型、抽检内容、抽检人员、抽检结论； 3）已出关信息管理模块（3分）： 车辆正常出关后，以核销报告单形式展示出岛数据，字段包含出关车辆信息、出关人员信息、出关品种信息、出关报告单信息、出关结果信息、出关查扣信息。 二、数字三农金融 1、三农金融基础数据管理（3分）： 演示农村宅基地基础数据模块，针对宅基地、房屋及农户信息可支持精细查询与数据导出共享，涵盖宅基地代码、面积、取得方式等关键信息以及房屋结构与用途、农户身份等详细资料。同时结合金融服务内容，提供数据的精准与模糊查询，实现数据核验与逻辑判断，确保信息准确无误； 2、农信风控管理系统（3分）： 演示模型管理模块，具体包括：产品列表管理、验真服务、规则管理、评分卡、决策表和决策流管理、风险池和风险指标管理、变量管理（包含原始变量、衍生变量、集合变量、常量、参数变量、变量分组）等模型管理，包含数据录入、查询、导出、展示到分析和删除、审核的全过程，可实现对三农主体画像、信用评分和风险预警提供相关模型管理服务。 【各项标注分值模块内容得分情况均按以下执行：①现场进行动态网页可视化演示，演示内容全面、讲解清析、完全满足或优于项目需求的得3分；②演示内容不全面，讲解基本清晰，基本满足项目需求的得1分；③以ppt或静态图片演示得 0.5分 ；④不能演示不得分。】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供应商实力</w:t>
            </w:r>
          </w:p>
        </w:tc>
        <w:tc>
          <w:tcPr>
            <w:tcW w:type="dxa" w:w="2492"/>
          </w:tcPr>
          <w:p>
            <w:pPr>
              <w:pStyle w:val="null3"/>
              <w:jc w:val="both"/>
            </w:pPr>
            <w:r>
              <w:rPr>
                <w:rFonts w:ascii="仿宋_GB2312" w:hAnsi="仿宋_GB2312" w:cs="仿宋_GB2312" w:eastAsia="仿宋_GB2312"/>
              </w:rPr>
              <w:t>1、投标人具备中国电子信息行业联合会颁发的CS4得2分、CS3得1.5分、 CS2得1分 。 证明材料：提供有效期内的证书复印件，加盖投标人公章。 2、投标人具有软件能力成熟度等级证书（SPCA），5级得3分，4级得2分，3级及以下得1分。 证明材料：提供有效期内的以上证书复印件，证书需要在全国认证认可信息公共服务平台： http://cx.cnca.cn/CertECloud/index/index/page上可查，提供网站查询截图，加盖投标人公章。不提供不得分。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拟派项目经理1名： 项目经理具有工信部、人社部颁发的信息系统项目管理师证书、系统架构设计师证书，CISP证书（注册信息安全工程师或注册信息安全管理人员），每提供1个得1分，满分3分。 证明材料：提供有效期内的相关证书复印件及2025年1月至今任意3个月在投标人单位社保缴纳证明复印件（或扫描件）并加盖投标人公章。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项目管理机构表</w:t>
            </w:r>
          </w:p>
          <w:p>
            <w:pPr>
              <w:pStyle w:val="null3"/>
              <w:jc w:val="both"/>
            </w:pPr>
            <w:r>
              <w:rPr>
                <w:rFonts w:ascii="仿宋_GB2312" w:hAnsi="仿宋_GB2312" w:cs="仿宋_GB2312" w:eastAsia="仿宋_GB2312"/>
              </w:rPr>
              <w:t>项目负责人简历表</w:t>
            </w:r>
          </w:p>
        </w:tc>
      </w:tr>
      <w:tr>
        <w:tc>
          <w:tcPr>
            <w:tcW w:type="dxa" w:w="831"/>
            <w:vMerge/>
          </w:tcPr>
          <w:p/>
        </w:tc>
        <w:tc>
          <w:tcPr>
            <w:tcW w:type="dxa" w:w="1661"/>
          </w:tcPr>
          <w:p>
            <w:pPr>
              <w:pStyle w:val="null3"/>
              <w:jc w:val="both"/>
            </w:pPr>
            <w:r>
              <w:rPr>
                <w:rFonts w:ascii="仿宋_GB2312" w:hAnsi="仿宋_GB2312" w:cs="仿宋_GB2312" w:eastAsia="仿宋_GB2312"/>
              </w:rPr>
              <w:t>项目服务团队</w:t>
            </w:r>
          </w:p>
        </w:tc>
        <w:tc>
          <w:tcPr>
            <w:tcW w:type="dxa" w:w="2492"/>
          </w:tcPr>
          <w:p>
            <w:pPr>
              <w:pStyle w:val="null3"/>
              <w:jc w:val="both"/>
            </w:pPr>
            <w:r>
              <w:rPr>
                <w:rFonts w:ascii="仿宋_GB2312" w:hAnsi="仿宋_GB2312" w:cs="仿宋_GB2312" w:eastAsia="仿宋_GB2312"/>
              </w:rPr>
              <w:t>项目服务团队人员（除项目经理外）具有以下： 软考（全国计算机技术与软件专业技术资格(水平)考试）高级类证书或软考类中级类证书（信息系统项目管理师、系统分析师、系统架构设计师、网络规划设计师、系统规划与管理师、软件设计师、网络工程师、信息安全工程师、数据库系统工程师、嵌入式系统设计师等）或CISP证书（注册信息安全工程师或注册信息安全管理人员）的，每提供1人得0.5分，满分5分。 服务团队成员一人具有多个证书的，按一证计算，不重复得分。 证明材料：提供人员有效期内的相关证书复印件及2025年1月至今任意3个月在投标人单位社保缴纳证明复印件（或扫描件）并加盖投标人公章。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项目管理机构表</w:t>
            </w:r>
          </w:p>
          <w:p>
            <w:pPr>
              <w:pStyle w:val="null3"/>
              <w:jc w:val="both"/>
            </w:pPr>
            <w:r>
              <w:rPr>
                <w:rFonts w:ascii="仿宋_GB2312" w:hAnsi="仿宋_GB2312" w:cs="仿宋_GB2312" w:eastAsia="仿宋_GB2312"/>
              </w:rPr>
              <w:t>项目管理机构主要人员简历表</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（1）针对“卫星遥感监测”功能需求，投标人提供与本项目相关的智慧遥感监测类软件著作权登记证书； （2）针对“农业“二线口岸”监管”功能需求，投标人提供与本项目相关的智慧口岸监管类软件著作权登记证书； （3）针对“智慧农机综合管理服务”功能需求，投标人提供与本项目相关的农机服务管理类软件著作权登记证书； （4）针对“蔬菜保供综合管理”功能需求，投标人提供与本项目相关的智能蔬菜保供管理类软件著作权登记证书； （5）针对“南繁植物检疫“码上通”信息化服务”功能需求，投标人提供与本项目相关的植物检疫类软件著作权登记证书； （6）针对“数字“三农”金融服务平台”功能需求，投标人提供与本项目相关的农业金融服务类软件著作权登记证书； 每提供以上1个不同类别的相关软件著作权证书得1分，满分6分。 证明材料：投标人提供由中华人民共和国国家版权局颁发的相关计算机软件著作权登记证书复印件并加盖单位公章，不提供不得分。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投标人自2022年1月1日至今(以合同签订时间为准)承接过类似项目，每提供1个项目得1分，满分4分。 证明材料:提供合同关键页复印件加盖公章，同一项目签订多个合同按1个计算。</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成品软硬件的技术参数响应</w:t>
            </w:r>
          </w:p>
        </w:tc>
        <w:tc>
          <w:tcPr>
            <w:tcW w:type="dxa" w:w="2492"/>
          </w:tcPr>
          <w:p>
            <w:pPr>
              <w:pStyle w:val="null3"/>
              <w:jc w:val="both"/>
            </w:pPr>
            <w:r>
              <w:rPr>
                <w:rFonts w:ascii="仿宋_GB2312" w:hAnsi="仿宋_GB2312" w:cs="仿宋_GB2312" w:eastAsia="仿宋_GB2312"/>
              </w:rPr>
              <w:t>根据各投标人对采购需求中“硬件设备、成品软件”的技术参数响应情况进行评审，技术参数满足或优于招标文件规定的相应技术参数 ，每满足一项得0.1分，满分5分（共有50项）。</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[HNZT-HN-]20250700001[GK]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海南数字“三农”服务平台（2023年）</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海南数字“三农”服务平台（2023年）项目（A包平台建设二次招标）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C16010302-行业应用软件开发服务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32081723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详见附件：项目管理机构表</w:t>
      </w:r>
    </w:p>
    <w:p>
      <w:pPr>
        <w:pStyle w:val="null3"/>
        <w:ind w:firstLine="960"/>
        <w:jc w:val="left"/>
      </w:pPr>
      <w:r>
        <w:rPr>
          <w:rFonts w:ascii="仿宋_GB2312" w:hAnsi="仿宋_GB2312" w:cs="仿宋_GB2312" w:eastAsia="仿宋_GB2312"/>
        </w:rPr>
        <w:t>详见附件：项目负责人简历表</w:t>
      </w:r>
    </w:p>
    <w:p>
      <w:pPr>
        <w:pStyle w:val="null3"/>
        <w:ind w:firstLine="960"/>
        <w:jc w:val="left"/>
      </w:pPr>
      <w:r>
        <w:rPr>
          <w:rFonts w:ascii="仿宋_GB2312" w:hAnsi="仿宋_GB2312" w:cs="仿宋_GB2312" w:eastAsia="仿宋_GB2312"/>
        </w:rPr>
        <w:t>详见附件：项目管理机构主要人员简历表</w:t>
      </w:r>
    </w:p>
    <w:p>
      <w:pPr>
        <w:pStyle w:val="null3"/>
        <w:ind w:firstLine="960"/>
        <w:jc w:val="left"/>
      </w:pPr>
      <w:r>
        <w:rPr>
          <w:rFonts w:ascii="仿宋_GB2312" w:hAnsi="仿宋_GB2312" w:cs="仿宋_GB2312" w:eastAsia="仿宋_GB2312"/>
        </w:rPr>
        <w:t>详见附件：技术方案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