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编制海南环岛旅游公路系列专题规划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编制海南环岛旅游公路系列专题规划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HNXZ-2025-018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编制海南环岛旅游公路系列专题规划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4,077,200.00元</w:t>
      </w:r>
      <w:r>
        <w:rPr>
          <w:rFonts w:ascii="仿宋_GB2312" w:hAnsi="仿宋_GB2312" w:cs="仿宋_GB2312" w:eastAsia="仿宋_GB2312"/>
        </w:rPr>
        <w:t>肆佰零柒万柒仟贰佰元整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合同签订之日起9个月内（具体以合同签订为准）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合同签订之日起9个月内（具体以合同签订为准）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 ： 参加政府采购活动前三年内，无环保类行政处罚记录。（提供声明函，加盖单位公章）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 参加政府采购活动前三年内，无环保类行政处罚记录： 参加政府采购活动前三年内，无环保类行政处罚记录。（提供声明函，加盖单位公章）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 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 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招标文件的补遗、澄清及变更信息以上述网站公告与下载为准，招标文件与更正公告的内容相互矛盾时，以最后发出的更正公告内容为准。2、有关本项目招标文件的补遗、澄清及变更信息以上述网站公告与下载为准，采购代理机构不再另行通知，招标文件与更正公告的内容相互矛盾时，以最后发出的更正公告内容为准。3、供应商须在海南政府采购网中的海南省政府采购智慧云平台进行注册并完善信息，然后下载参与投标项目电子招标文件（数据包）及其他文件。4、电子标采用全程电子化操作，供应商使用交易系统遇到问题可致电技术支持。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海口市美兰区白龙南路43号旅游文化大厦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0898-65332579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0898-65363682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采购包1：938,000.00元</w:t>
            </w:r>
          </w:p>
          <w:p>
            <w:pPr>
              <w:pStyle w:val="null3"/>
              <w:jc w:val="left"/>
            </w:pPr>
            <w:r>
              <w:rPr>
                <w:rFonts w:ascii="仿宋_GB2312" w:hAnsi="仿宋_GB2312" w:cs="仿宋_GB2312" w:eastAsia="仿宋_GB2312"/>
              </w:rPr>
              <w:t>采购包2：938,000.00元</w:t>
            </w:r>
          </w:p>
          <w:p>
            <w:pPr>
              <w:pStyle w:val="null3"/>
              <w:jc w:val="left"/>
            </w:pPr>
            <w:r>
              <w:rPr>
                <w:rFonts w:ascii="仿宋_GB2312" w:hAnsi="仿宋_GB2312" w:cs="仿宋_GB2312" w:eastAsia="仿宋_GB2312"/>
              </w:rPr>
              <w:t>采购包3：1,069,000.00元</w:t>
            </w:r>
          </w:p>
          <w:p>
            <w:pPr>
              <w:pStyle w:val="null3"/>
              <w:jc w:val="left"/>
            </w:pPr>
            <w:r>
              <w:rPr>
                <w:rFonts w:ascii="仿宋_GB2312" w:hAnsi="仿宋_GB2312" w:cs="仿宋_GB2312" w:eastAsia="仿宋_GB2312"/>
              </w:rPr>
              <w:t>采购包4：566,100.00元</w:t>
            </w:r>
          </w:p>
          <w:p>
            <w:pPr>
              <w:pStyle w:val="null3"/>
              <w:jc w:val="left"/>
            </w:pPr>
            <w:r>
              <w:rPr>
                <w:rFonts w:ascii="仿宋_GB2312" w:hAnsi="仿宋_GB2312" w:cs="仿宋_GB2312" w:eastAsia="仿宋_GB2312"/>
              </w:rPr>
              <w:t>采购包5：566,100.00元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代理服务费收费标准：在领取中标通知书且乙方提供相关验收证明资料，经甲方验收合格后，甲方于15个工作日内一次性向乙方支付采购代理服务费，即￥39617.92元。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将环岛旅游公路特色旅游圈、文化旅游、观光体系、骑行旅游、乡村旅游、海洋旅游、研学旅游、智慧文旅、康养度假、美食旅游、体育旅游、婚庆旅游、整体营销、景观风貌14个海南环岛旅游公路系列专题规划，分为5个标包。</w:t>
      </w:r>
      <w:r>
        <w:br/>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938,000.00</w:t>
      </w:r>
    </w:p>
    <w:p>
      <w:pPr>
        <w:pStyle w:val="null3"/>
        <w:jc w:val="left"/>
      </w:pPr>
      <w:r>
        <w:rPr>
          <w:rFonts w:ascii="仿宋_GB2312" w:hAnsi="仿宋_GB2312" w:cs="仿宋_GB2312" w:eastAsia="仿宋_GB2312"/>
        </w:rPr>
        <w:t>采购包最高限价（元）: 938,000.00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A包：环岛旅游公路沿线文旅融合系列规划采购包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938,000.00</w:t>
      </w:r>
    </w:p>
    <w:p>
      <w:pPr>
        <w:pStyle w:val="null3"/>
        <w:jc w:val="left"/>
      </w:pPr>
      <w:r>
        <w:rPr>
          <w:rFonts w:ascii="仿宋_GB2312" w:hAnsi="仿宋_GB2312" w:cs="仿宋_GB2312" w:eastAsia="仿宋_GB2312"/>
        </w:rPr>
        <w:t>采购包最高限价（元）: 938,000.00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B包：环岛旅游公路沿线立体开发系列规划采购包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1,069,000.00</w:t>
      </w:r>
    </w:p>
    <w:p>
      <w:pPr>
        <w:pStyle w:val="null3"/>
        <w:jc w:val="left"/>
      </w:pPr>
      <w:r>
        <w:rPr>
          <w:rFonts w:ascii="仿宋_GB2312" w:hAnsi="仿宋_GB2312" w:cs="仿宋_GB2312" w:eastAsia="仿宋_GB2312"/>
        </w:rPr>
        <w:t>采购包最高限价（元）: 1,069,000.00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C包：环岛旅游公路沿线主题业态系列规划采购包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566,100.00</w:t>
      </w:r>
    </w:p>
    <w:p>
      <w:pPr>
        <w:pStyle w:val="null3"/>
        <w:jc w:val="left"/>
      </w:pPr>
      <w:r>
        <w:rPr>
          <w:rFonts w:ascii="仿宋_GB2312" w:hAnsi="仿宋_GB2312" w:cs="仿宋_GB2312" w:eastAsia="仿宋_GB2312"/>
        </w:rPr>
        <w:t>采购包最高限价（元）: 566,100.00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D包：环岛旅游公路沿线景观环境系列规划采购包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566,100.00</w:t>
      </w:r>
    </w:p>
    <w:p>
      <w:pPr>
        <w:pStyle w:val="null3"/>
        <w:jc w:val="left"/>
      </w:pPr>
      <w:r>
        <w:rPr>
          <w:rFonts w:ascii="仿宋_GB2312" w:hAnsi="仿宋_GB2312" w:cs="仿宋_GB2312" w:eastAsia="仿宋_GB2312"/>
        </w:rPr>
        <w:t>采购包最高限价（元）: 566,100.00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E包：环岛旅游公路沿线品牌运营系列规划采购包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A包：环岛旅游公路沿线文旅融合系列规划采购包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B包：环岛旅游公路沿线立体开发系列规划采购包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C包：环岛旅游公路沿线主题业态系列规划采购包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D包：环岛旅游公路沿线景观环境系列规划采购包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E包：环岛旅游公路沿线品牌运营系列规划采购包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标的名称：A包：环岛旅游公路沿线文旅融合系列规划采购包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以特色旅游圈构建整体空间发展布局骨架，挖掘活化在地文化资源和乡村资源，通过文化主题串联分散景点形成集群效应，以乡村旅游激活空心化村镇，推动农文旅产业融合发展。具体包含环岛旅游公路特色旅游圈、文化旅游、乡村旅游3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2.明确环岛旅游公路3个专题规划的指导思想、发展战略、总体布局、具体目标。</w:t>
            </w:r>
            <w:r>
              <w:br/>
            </w:r>
            <w:r>
              <w:rPr>
                <w:rFonts w:ascii="仿宋_GB2312" w:hAnsi="仿宋_GB2312" w:cs="仿宋_GB2312" w:eastAsia="仿宋_GB2312"/>
              </w:rPr>
              <w:t xml:space="preserve"> 3结合环岛旅游公路空间分布特征，提出3个专题旅游产品、游线、活动等，促进环岛旅游公路产品联动，统筹旅游产品布局。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5.根据核心旅游项目和重点旅游设施进行分类归纳，合理安排建设时序，形成环岛旅游公路3个专题旅游规划项目库。</w:t>
            </w:r>
            <w:r>
              <w:br/>
            </w:r>
            <w:r>
              <w:rPr>
                <w:rFonts w:ascii="仿宋_GB2312" w:hAnsi="仿宋_GB2312" w:cs="仿宋_GB2312" w:eastAsia="仿宋_GB2312"/>
              </w:rPr>
              <w:t xml:space="preserve"> 6.从政策、资金、人才、土地等方面探索提出3个专题旅游规划的具体保障措施。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标的名称：B包：环岛旅游公路沿线立体开发系列规划采购包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谋划陆海空三维联动开发拓展体验场景，标准化建设路道、水上、低空旅游配套服务设施和基础设施，开发见海、亲海、玩海等体育运动项目，策划多样化、个性化主题骑游线路，打造立体化旅游体验。具体包含海洋旅游、体育旅游、骑行旅游3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2.明确环岛旅游公路3个专题规划的指导思想、发展战略、总体布局、具体目标。</w:t>
            </w:r>
            <w:r>
              <w:br/>
            </w:r>
            <w:r>
              <w:rPr>
                <w:rFonts w:ascii="仿宋_GB2312" w:hAnsi="仿宋_GB2312" w:cs="仿宋_GB2312" w:eastAsia="仿宋_GB2312"/>
              </w:rPr>
              <w:t xml:space="preserve"> 3结合环岛旅游公路空间分布特征，提出3个专题旅游产品、游线、活动等，促进环岛旅游公路产品联动，统筹旅游产品布局。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5.根据核心旅游项目和重点旅游设施进行分类归纳，合理安排建设时序，形成环岛旅游公路3个专题旅游规划项目库。</w:t>
            </w:r>
            <w:r>
              <w:br/>
            </w:r>
            <w:r>
              <w:rPr>
                <w:rFonts w:ascii="仿宋_GB2312" w:hAnsi="仿宋_GB2312" w:cs="仿宋_GB2312" w:eastAsia="仿宋_GB2312"/>
              </w:rPr>
              <w:t xml:space="preserve"> 6.从政策、资金、人才、土地等方面探索提出3个专题旅游规划的具体保障措施。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标的名称：C包：环岛旅游公路沿线主题业态系列规划采购包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瞄准学生、银发族、美食爱好者、婚庆消费四大垂直市场，结合热带海岛资源打造主题化、差异化深度体验产品，以长周期、高情感产品平衡旅游淡旺季，激活细分领域消费潜力。具体包含研学旅游、康养度假、美食旅游、婚庆旅游4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2.明确环岛旅游公路4个专题规划的指导思想、发展战略、总体布局、具体目标。</w:t>
            </w:r>
            <w:r>
              <w:br/>
            </w:r>
            <w:r>
              <w:rPr>
                <w:rFonts w:ascii="仿宋_GB2312" w:hAnsi="仿宋_GB2312" w:cs="仿宋_GB2312" w:eastAsia="仿宋_GB2312"/>
              </w:rPr>
              <w:t xml:space="preserve"> 3结合环岛旅游公路空间分布特征，提出4个专题旅游产品、游线、活动等，促进环岛旅游公路产品联动，统筹旅游产品布局。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5.根据核心旅游项目和重点旅游设施进行分类归纳，合理安排建设时序，形成环岛旅游公路4个专题旅游规划项目库。</w:t>
            </w:r>
            <w:r>
              <w:br/>
            </w:r>
            <w:r>
              <w:rPr>
                <w:rFonts w:ascii="仿宋_GB2312" w:hAnsi="仿宋_GB2312" w:cs="仿宋_GB2312" w:eastAsia="仿宋_GB2312"/>
              </w:rPr>
              <w:t xml:space="preserve"> 6.从政策、资金、人才、土地等方面探索提出4个专题旅游规划的具体保障措施。</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标的名称：D包：环岛旅游公路沿线景观环境系列规划采购包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聚焦优化环岛公路视觉标识与景观风貌，塑造“第一眼吸引力”强化品牌记忆，通过景观风貌控制改善沿线村镇环境，提升拍照传播率与游客舒适度，以标志性观光体系解决“美景不见景”痛点，激活潜在流量点。具体包含观光体系、景观风貌2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1.规划原则。本规划编制要求高标准、高起点、高水平，突出科学性、战略性、创新性和可操作性，要准确定位，体现特色。  </w:t>
            </w:r>
            <w:r>
              <w:br/>
            </w:r>
            <w:r>
              <w:rPr>
                <w:rFonts w:ascii="仿宋_GB2312" w:hAnsi="仿宋_GB2312" w:cs="仿宋_GB2312" w:eastAsia="仿宋_GB2312"/>
              </w:rPr>
              <w:t xml:space="preserve"> 2.科学性原则。现状和相关资料收集应详实充足，分析论证应科学严谨。</w:t>
            </w:r>
            <w:r>
              <w:br/>
            </w:r>
            <w:r>
              <w:rPr>
                <w:rFonts w:ascii="仿宋_GB2312" w:hAnsi="仿宋_GB2312" w:cs="仿宋_GB2312" w:eastAsia="仿宋_GB2312"/>
              </w:rPr>
              <w:t xml:space="preserve"> 3.战略性原则。着眼新时期、新形势的要求，统筹部署，打造海南环岛旅游公路规划发展。</w:t>
            </w:r>
            <w:r>
              <w:br/>
            </w:r>
            <w:r>
              <w:rPr>
                <w:rFonts w:ascii="仿宋_GB2312" w:hAnsi="仿宋_GB2312" w:cs="仿宋_GB2312" w:eastAsia="仿宋_GB2312"/>
              </w:rPr>
              <w:t xml:space="preserve"> 4.创新性原则。应突出新理念、应用新方法、体现新思路、富有新创意。</w:t>
            </w:r>
            <w:r>
              <w:br/>
            </w:r>
            <w:r>
              <w:rPr>
                <w:rFonts w:ascii="仿宋_GB2312" w:hAnsi="仿宋_GB2312" w:cs="仿宋_GB2312" w:eastAsia="仿宋_GB2312"/>
              </w:rPr>
              <w:t xml:space="preserve"> 5.可操作性原则。应注重产品、产业发展的实际需要，充分体现规划的实效性与可操作性。</w:t>
            </w:r>
            <w:r>
              <w:br/>
            </w:r>
            <w:r>
              <w:rPr>
                <w:rFonts w:ascii="仿宋_GB2312" w:hAnsi="仿宋_GB2312" w:cs="仿宋_GB2312" w:eastAsia="仿宋_GB2312"/>
              </w:rPr>
              <w:t xml:space="preserve"> 四、成果交付要求</w:t>
            </w:r>
            <w:r>
              <w:br/>
            </w:r>
            <w:r>
              <w:rPr>
                <w:rFonts w:ascii="仿宋_GB2312" w:hAnsi="仿宋_GB2312" w:cs="仿宋_GB2312" w:eastAsia="仿宋_GB2312"/>
              </w:rPr>
              <w:t xml:space="preserve"> 1.规划文本。规划文本应能简明表述规划思路和成果，条款形式。</w:t>
            </w:r>
            <w:r>
              <w:br/>
            </w:r>
            <w:r>
              <w:rPr>
                <w:rFonts w:ascii="仿宋_GB2312" w:hAnsi="仿宋_GB2312" w:cs="仿宋_GB2312" w:eastAsia="仿宋_GB2312"/>
              </w:rPr>
              <w:t xml:space="preserve"> 2.规划说明书。规划说明书能详细、清晰表达规划思路和规划成果，图文并茂。</w:t>
            </w:r>
            <w:r>
              <w:br/>
            </w:r>
            <w:r>
              <w:rPr>
                <w:rFonts w:ascii="仿宋_GB2312" w:hAnsi="仿宋_GB2312" w:cs="仿宋_GB2312" w:eastAsia="仿宋_GB2312"/>
              </w:rPr>
              <w:t xml:space="preserve"> 3.图件。反映规划意图的图纸。</w:t>
            </w:r>
            <w:r>
              <w:br/>
            </w:r>
            <w:r>
              <w:rPr>
                <w:rFonts w:ascii="仿宋_GB2312" w:hAnsi="仿宋_GB2312" w:cs="仿宋_GB2312" w:eastAsia="仿宋_GB2312"/>
              </w:rPr>
              <w:t xml:space="preserve"> 4.附件。基础资料汇编及专题研究成果</w:t>
            </w:r>
            <w:r>
              <w:br/>
            </w:r>
            <w:r>
              <w:rPr>
                <w:rFonts w:ascii="仿宋_GB2312" w:hAnsi="仿宋_GB2312" w:cs="仿宋_GB2312" w:eastAsia="仿宋_GB2312"/>
              </w:rPr>
              <w:t xml:space="preserve"> 五、其他总体要求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2.明确环岛旅游公路2个专题规划的指导思想、发展战略、总体布局、具体目标。</w:t>
            </w:r>
            <w:r>
              <w:br/>
            </w:r>
            <w:r>
              <w:rPr>
                <w:rFonts w:ascii="仿宋_GB2312" w:hAnsi="仿宋_GB2312" w:cs="仿宋_GB2312" w:eastAsia="仿宋_GB2312"/>
              </w:rPr>
              <w:t xml:space="preserve"> 3结合环岛旅游公路空间分布特征，提出2个专题旅游产品、游线、活动等，促进环岛旅游公路产品联动，统筹旅游产品布局。</w:t>
            </w:r>
            <w:r>
              <w:br/>
            </w:r>
            <w:r>
              <w:rPr>
                <w:rFonts w:ascii="仿宋_GB2312" w:hAnsi="仿宋_GB2312" w:cs="仿宋_GB2312" w:eastAsia="仿宋_GB2312"/>
              </w:rPr>
              <w:t xml:space="preserve"> 4.从旅游需求角度，统筹安排环岛旅游公路专题旅游产品服务设施布局，充分调动城镇、乡村、景区景点等空间资源，提升和完善旅游服务设施。</w:t>
            </w:r>
            <w:r>
              <w:br/>
            </w:r>
            <w:r>
              <w:rPr>
                <w:rFonts w:ascii="仿宋_GB2312" w:hAnsi="仿宋_GB2312" w:cs="仿宋_GB2312" w:eastAsia="仿宋_GB2312"/>
              </w:rPr>
              <w:t xml:space="preserve"> 5.根据核心旅游项目和重点旅游设施进行分类归纳，合理安排建设时序，形成环岛旅游公路2个专题旅游规划项目库。</w:t>
            </w:r>
            <w:r>
              <w:br/>
            </w:r>
            <w:r>
              <w:rPr>
                <w:rFonts w:ascii="仿宋_GB2312" w:hAnsi="仿宋_GB2312" w:cs="仿宋_GB2312" w:eastAsia="仿宋_GB2312"/>
              </w:rPr>
              <w:t xml:space="preserve"> 6.从政策、资金、人才、土地等方面探索提出2个专题旅游规划的具体保障措施。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标的名称：E包：环岛旅游公路沿线品牌运营系列规划采购包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br/>
            </w:r>
            <w:r>
              <w:rPr>
                <w:rFonts w:ascii="仿宋_GB2312" w:hAnsi="仿宋_GB2312" w:cs="仿宋_GB2312" w:eastAsia="仿宋_GB2312"/>
              </w:rPr>
              <w:t xml:space="preserve"> 本采购包针对“重建设轻运营”痛点，搭建统一智慧文旅平台，以智慧化手段降本增效，实现客流精准引流与长效管理，通过全域营销整合分散资源，建立数据驱动决策机制，动态优化旅游产品与游客服务。具体包含智慧文旅、整体营销2个专题规划。</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《中华人民共和国旅游法》；《旅游发展规划管理办法》（2000年）；其他相关法律法规。</w:t>
            </w:r>
            <w:r>
              <w:br/>
            </w:r>
            <w:r>
              <w:rPr>
                <w:rFonts w:ascii="仿宋_GB2312" w:hAnsi="仿宋_GB2312" w:cs="仿宋_GB2312" w:eastAsia="仿宋_GB2312"/>
              </w:rPr>
              <w:t xml:space="preserve"> 三、编制要求</w:t>
            </w:r>
            <w:r>
              <w:br/>
            </w:r>
            <w:r>
              <w:rPr>
                <w:rFonts w:ascii="仿宋_GB2312" w:hAnsi="仿宋_GB2312" w:cs="仿宋_GB2312" w:eastAsia="仿宋_GB2312"/>
              </w:rPr>
              <w:t xml:space="preserve"> 1.梳理总结海南环岛旅游公路产品开发现状，结合最新的形势和省委省政府工作要求，分析判断海南环岛旅游公路周边资源延伸区域旅游面临的主要机遇与挑战。</w:t>
            </w:r>
            <w:r>
              <w:br/>
            </w:r>
            <w:r>
              <w:rPr>
                <w:rFonts w:ascii="仿宋_GB2312" w:hAnsi="仿宋_GB2312" w:cs="仿宋_GB2312" w:eastAsia="仿宋_GB2312"/>
              </w:rPr>
              <w:t xml:space="preserve"> 2.明确环岛旅游公路2个专题规划的指导思想、发展战略、总体布局、具体目标。</w:t>
            </w:r>
            <w:r>
              <w:br/>
            </w:r>
            <w:r>
              <w:rPr>
                <w:rFonts w:ascii="仿宋_GB2312" w:hAnsi="仿宋_GB2312" w:cs="仿宋_GB2312" w:eastAsia="仿宋_GB2312"/>
              </w:rPr>
              <w:t xml:space="preserve"> 3.从旅游需求角度，充分调动城镇、乡村、景区景点等空间资源，统筹安排环岛旅游公路专题旅游产品打造、包装与提升，强化科技赋能，大力提升旅游服务设施的科技水平和便利度。</w:t>
            </w:r>
            <w:r>
              <w:br/>
            </w:r>
            <w:r>
              <w:rPr>
                <w:rFonts w:ascii="仿宋_GB2312" w:hAnsi="仿宋_GB2312" w:cs="仿宋_GB2312" w:eastAsia="仿宋_GB2312"/>
              </w:rPr>
              <w:t xml:space="preserve"> 4.根据核心旅游项目和重点旅游设施，系统谋划专题旅游项目，合理安排建设时序，形成环岛旅游公路2个专题旅游规划项目库。</w:t>
            </w:r>
            <w:r>
              <w:br/>
            </w:r>
            <w:r>
              <w:rPr>
                <w:rFonts w:ascii="仿宋_GB2312" w:hAnsi="仿宋_GB2312" w:cs="仿宋_GB2312" w:eastAsia="仿宋_GB2312"/>
              </w:rPr>
              <w:t xml:space="preserve"> 5.从政策、资金、人才等方面探索提出2个专题旅游规划的具体保障措施。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1.合同履行期限：合同签订之日起9个月内（具体以合同签订为准）</w:t>
            </w:r>
            <w:r>
              <w:br/>
            </w:r>
            <w:r>
              <w:rPr>
                <w:rFonts w:ascii="仿宋_GB2312" w:hAnsi="仿宋_GB2312" w:cs="仿宋_GB2312" w:eastAsia="仿宋_GB2312"/>
              </w:rPr>
              <w:t xml:space="preserve"> 2.验收方式：经采购人组织专家评审验收且通过。</w:t>
            </w:r>
            <w:r>
              <w:br/>
            </w:r>
            <w:r>
              <w:rPr>
                <w:rFonts w:ascii="仿宋_GB2312" w:hAnsi="仿宋_GB2312" w:cs="仿宋_GB2312" w:eastAsia="仿宋_GB2312"/>
              </w:rPr>
              <w:t xml:space="preserve"> 3.验收地点。采购人指定地点。</w:t>
            </w:r>
            <w:r>
              <w:br/>
            </w:r>
            <w:r>
              <w:rPr>
                <w:rFonts w:ascii="仿宋_GB2312" w:hAnsi="仿宋_GB2312" w:cs="仿宋_GB2312" w:eastAsia="仿宋_GB2312"/>
              </w:rPr>
              <w:t xml:space="preserve"> 4.付款方式。本项目采用分期方式拨付款项，合同签订后 15个工作日内支付合同金额的50% ，项目通过专家评审会后15工作日内支付合同金额的30% ，项目通过验收后15工作日内支付合同金额的20%。因财政原因造成未能如期付款或政府部门审核延长或未按时拨付资金的，由采购人与中标人协商处理。具体以合同约定为准。</w:t>
            </w:r>
            <w:r>
              <w:br/>
            </w:r>
            <w:r>
              <w:rPr>
                <w:rFonts w:ascii="仿宋_GB2312" w:hAnsi="仿宋_GB2312" w:cs="仿宋_GB2312" w:eastAsia="仿宋_GB2312"/>
              </w:rPr>
              <w:t xml:space="preserve"> 5.报价要求。报价不得高于采购预算金额，报价应为履行项目一切相关费用的包干价，报价应包含上述所有活动内容及要求，总价高于采购预算的供应商将被否绝。</w:t>
            </w:r>
            <w:r>
              <w:br/>
            </w:r>
            <w:r>
              <w:rPr>
                <w:rFonts w:ascii="仿宋_GB2312" w:hAnsi="仿宋_GB2312" w:cs="仿宋_GB2312" w:eastAsia="仿宋_GB2312"/>
              </w:rPr>
              <w:t xml:space="preserve"> 6.其他要求。中标供应商应全面、高效、优质地履行合同约定的各项要求（包括招标文件的要求及履约过程中当地政府交待的事项）及承诺的义务（包括投标文件的承诺），严守项目实施进度要求。按照合同约定的时间，确保团队成员工作投入，保障项目工作进度，如期完成、验收和交付成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 xml:space="preserve"> 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 xml:space="preserve"> 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投标保证金缴纳证明材料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拟派的项目组其他技术人员应配有旅游、文化、农业、海洋、经济、城乡规划专业，具相关专业高级（含以上）职称的，每个1分；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拟派的项目组其他技术人员应配有旅游、文化、体育、海洋、经济、城乡规划专业，具相关专业高级（含以上）职称的，每个1分； 具有相关专业中级职称的，每个0.5分。此项满分6分。（同类专业的多人也只能计1分）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拟派的项目组其他技术人员应配有旅游、文化、体育、生态、经济、城乡规划专业，具相关专业高级（含以上）职称的，每个1分；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拟派的项目组其他技术人员应配有旅游、文化、体育、风景园林、经济、城乡规划专业，具相关专业高级（含以上）职称的，每个1分；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对项目的理解、关键问题的认识及其对策方案</w:t>
            </w:r>
          </w:p>
        </w:tc>
        <w:tc>
          <w:tcPr>
            <w:tcW w:type="dxa" w:w="2492"/>
          </w:tcPr>
          <w:p>
            <w:pPr>
              <w:pStyle w:val="null3"/>
              <w:jc w:val="both"/>
            </w:pPr>
            <w:r>
              <w:rPr>
                <w:rFonts w:ascii="仿宋_GB2312" w:hAnsi="仿宋_GB2312" w:cs="仿宋_GB2312" w:eastAsia="仿宋_GB2312"/>
              </w:rPr>
              <w:t>针对本项目采购需求投标人提供的对项目的理解、关键问题的认识及其对策方案（包括但不限于项目背景、必要性、重要性、目的意义、重点问题、现状分析等内容）理解深度进行综合评审： 1、供应商对采购需求理解深刻、分析准确、清晰，内容全面、翔实，重点突出，针对性强，能够全面支撑、指导项目方案编制，能够配合海南自贸港建设，方案具有前瞻性的、创新性、能够适应海南自贸港建设得18分； 2、供应商对采购采购需求理解全面，分析较准确，有一定的针对性，可以支撑和指导项目方案编制，得15分； 3、供应商对采购需求理解简单，分析未能抓住重点， 内容基本完善，针对性不强，理解不全面，得10分； 4、供应商提供的项目理解分析内容缺项，不能满足采购需求要求，得5分； 5、未提供不得分。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针对本项目采购需求投标人提供的整体服务方案(包括不限于工作任务、工作依据、工作成果、工作思路、技术路线、重点难点分析、人员安排、组织保障等)进行综合评审: 1、技术服务方案工作内容全面准确，工作思路清晰、重点突出，技术路线科学合理、有针对性，可操作性强，方案满足采购需求，规划成果具备全面性、规范性、科学性、创新性并能够提供规划成果框架，写出规划文本章节，并能详细介绍如何落地操作的得24分； 2、技术服务方案工作内容较完整，工作思路明确，技术路线基本合理，有一定的针对性和可操作性，基本能满足采购需求，得20分； 3.技术服务方案工作内容基本完整，工作思路和技术路线针对性不强，得14分； 4、技术服务方案工作内容简略，思路和路线不合理，没有针对性，可操作性差，无法全面满足采购需求，得6分； 5、未提供不得分。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服务保障措施和应急方案</w:t>
            </w:r>
          </w:p>
        </w:tc>
        <w:tc>
          <w:tcPr>
            <w:tcW w:type="dxa" w:w="2492"/>
          </w:tcPr>
          <w:p>
            <w:pPr>
              <w:pStyle w:val="null3"/>
              <w:jc w:val="both"/>
            </w:pPr>
            <w:r>
              <w:rPr>
                <w:rFonts w:ascii="仿宋_GB2312" w:hAnsi="仿宋_GB2312" w:cs="仿宋_GB2312" w:eastAsia="仿宋_GB2312"/>
              </w:rPr>
              <w:t>针对本项目采购需求投标人提供的服务保障措施和应急方案（包括但不限于进度计划安排、质量保障措施、服务保障措施、保密措施、应急方案等内容）进行评审： 1、方案每一项内容详细完整，条理清晰，针对实际情况，考虑问题周全，完全满足采购人项目实施需要的得12分； 2、方案每一项与项目实际匹配、符合项目特点，基本符合项目实施需要的得8分； 3、方案每一项与项目实施内容较少、可执行性，不能完全满足采购人项目实施需要的得4分； 4.方案每一项与项目实施存在缺项、不具备可执行性，不能满足采购人项目实施需要的得1分；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针对本项目采购需求投标人提供的服务承诺（包括但不限于承诺严格按照服务方案执行、承诺保证服务质量及按照磋商文件“完成期限”要求的时间节点完成各项服务等内容）进行评审： 1、有详细的服务承诺方案，服务承诺详细，表达充分具体完善，服务承诺全面，针对项目实际情况，服务宗旨明确，承诺按时保质完成相关文件编制，后续服务全面细致、特点突出、措施细致、服务效率高，能满足招标文件要求，规划通过专家评审后、政府审批前这一阶段承担单位工作安排的合理性与承诺书得9分； 2、有较详细的服务承诺方案，服务承诺基本完整、较全面，针对项目实际情况，服务宗旨明确，且后续服务内容全面，措施可行，基本满足招标文件要求，得6分； 3、有简单的服务承诺方案，服务承诺内容不全面且，不能完全满足采购要求，得3分； 4、服务承诺存在缺项、不具备可执行性，不能满足采购人项目实施需要的得1分； 5、未提供不得分。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2022年1月1日至今，投标人承接过省级以上公路旅游规划项目的得6分（最高6分）；承接过市县级公路旅游规划项目的得3分（最高3分）；本项满分9分。 证明材料：时间以合同签订时间为准，提供合同复印件加盖单位公章，不提供不得分。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拟投入本项目专业人员</w:t>
            </w:r>
          </w:p>
        </w:tc>
        <w:tc>
          <w:tcPr>
            <w:tcW w:type="dxa" w:w="2492"/>
          </w:tcPr>
          <w:p>
            <w:pPr>
              <w:pStyle w:val="null3"/>
              <w:jc w:val="both"/>
            </w:pPr>
            <w:r>
              <w:rPr>
                <w:rFonts w:ascii="仿宋_GB2312" w:hAnsi="仿宋_GB2312" w:cs="仿宋_GB2312" w:eastAsia="仿宋_GB2312"/>
              </w:rPr>
              <w:t>1、本项目负责人2021年1月1日至今担任过省级以上文旅规划负责人的，每提供一项证明材料得6分；担任过市县级文旅规划负责人的，每提供一项证明材料得2分。此项满分12分。 2、拟派的项目组其他技术人员（不含项目负责人）： 拟派的项目组其他技术人员应配有旅游、文化、体育、信息、经济、城乡规划专业，具相关专业高级（含以上）职称的，每个1分； 具有相关专业中级职称的，每个0.5分。此项满分6分。（同一个人多专业或同类专业多人不重复计分 ） 证明材料：（1）提供项目负责人履历证明及业绩证明材料（材料中包含项目负责人姓名）提供相关证明材料加盖单位公章，不提供不得分。 （2）提供团队组成人员身份证及资格证书复印件并加盖公章。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详见附件：采购合同-编制海南环岛旅游公路系列专题规划.docx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A包：环岛旅游公路沿线文旅融合系列规划采购包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A包：环岛旅游公路沿线文旅融合系列规划采购包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938000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B包：环岛旅游公路沿线立体开发系列规划采购包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B包：环岛旅游公路沿线立体开发系列规划采购包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938000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C包：环岛旅游公路沿线主题业态系列规划采购包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C包：环岛旅游公路沿线主题业态系列规划采购包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1069000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D包：环岛旅游公路沿线景观环境系列规划采购包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D包：环岛旅游公路沿线景观环境系列规划采购包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566100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编制海南环岛旅游公路系列专题规划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E包：环岛旅游公路沿线品牌运营系列规划采购包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E包：环岛旅游公路沿线品牌运营系列规划采购包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566100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