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2025年抗结核药采购项目(二次)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HNZT2025-136R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海南省疾病预防控制中心</w:t>
      </w:r>
      <w:r>
        <w:rPr>
          <w:rFonts w:ascii="仿宋_GB2312" w:hAnsi="仿宋_GB2312" w:cs="仿宋_GB2312" w:eastAsia="仿宋_GB2312"/>
        </w:rPr>
        <w:t xml:space="preserve"> 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2025年抗结核药采购项目(二次)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HNZT2025-136R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2025年抗结核药采购项目(二次)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3,016,350.00元</w:t>
      </w:r>
      <w:r>
        <w:rPr>
          <w:rFonts w:ascii="仿宋_GB2312" w:hAnsi="仿宋_GB2312" w:cs="仿宋_GB2312" w:eastAsia="仿宋_GB2312"/>
        </w:rPr>
        <w:t>叁佰零壹万陆仟叁佰伍拾元整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1、特定行业法定准入要求：投标人为生产企业的，须提供药品生产许可证；投标人为经销商的，须提供药品经营许可证。(提供证书复印件加盖公章)。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请投标人(供应商)自行在海南省政府采购智慧云平台-办事指南查看相应的系统操作指南，严格按照操作指南要求进行系统操作。如需海南省政府采购智慧云平台相关咨询，请拨打官网热线电话4001691288。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海南省海口市美兰区演丰镇苏民村委会S201灵文加线168号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0898-65315782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采购包1：1,680,000.00元</w:t>
            </w:r>
          </w:p>
          <w:p>
            <w:pPr>
              <w:pStyle w:val="null3"/>
              <w:jc w:val="left"/>
            </w:pPr>
            <w:r>
              <w:rPr>
                <w:rFonts w:ascii="仿宋_GB2312" w:hAnsi="仿宋_GB2312" w:cs="仿宋_GB2312" w:eastAsia="仿宋_GB2312"/>
              </w:rPr>
              <w:t>采购包2：516,000.00元</w:t>
            </w:r>
          </w:p>
          <w:p>
            <w:pPr>
              <w:pStyle w:val="null3"/>
              <w:jc w:val="left"/>
            </w:pPr>
            <w:r>
              <w:rPr>
                <w:rFonts w:ascii="仿宋_GB2312" w:hAnsi="仿宋_GB2312" w:cs="仿宋_GB2312" w:eastAsia="仿宋_GB2312"/>
              </w:rPr>
              <w:t>采购包3：324,000.00元</w:t>
            </w:r>
          </w:p>
          <w:p>
            <w:pPr>
              <w:pStyle w:val="null3"/>
              <w:jc w:val="left"/>
            </w:pPr>
            <w:r>
              <w:rPr>
                <w:rFonts w:ascii="仿宋_GB2312" w:hAnsi="仿宋_GB2312" w:cs="仿宋_GB2312" w:eastAsia="仿宋_GB2312"/>
              </w:rPr>
              <w:t>采购包4：346,350.00元</w:t>
            </w:r>
          </w:p>
          <w:p>
            <w:pPr>
              <w:pStyle w:val="null3"/>
              <w:jc w:val="left"/>
            </w:pPr>
            <w:r>
              <w:rPr>
                <w:rFonts w:ascii="仿宋_GB2312" w:hAnsi="仿宋_GB2312" w:cs="仿宋_GB2312" w:eastAsia="仿宋_GB2312"/>
              </w:rPr>
              <w:t>采购包5：150,000.00元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采购包4：缴纳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p>
            <w:pPr>
              <w:pStyle w:val="null3"/>
              <w:jc w:val="left"/>
            </w:pPr>
            <w:r>
              <w:rPr>
                <w:rFonts w:ascii="仿宋_GB2312" w:hAnsi="仿宋_GB2312" w:cs="仿宋_GB2312" w:eastAsia="仿宋_GB2312"/>
              </w:rPr>
              <w:t>采购包5：缴纳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合同乙方应在合同签订后10个工作日内向合同甲方提交合同总价款3%的履约保证金（乙方应当以支票、汇票、本票或者金融机构、担保机构出具的保函等非现金形式提交，且履约保证金的有效期应在所有货物由甲方验收合格后第30天内一直保持有效，质保期满经甲方确认在此期间产品质量良好且使用正常后 15 个工作日内甲方将履约保证金退还乙方。 注：乙方未按上述要求提交履约保证金的，甲方有权单方面取消采购合同 。</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投标有效期从提交投标文件的截止之日起90天。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的服务费收取固定金额4万元（其中采购包1为22300元，采购包2为6900元，采购包3为4300元，采购包4为4600元，采购包5为1900元），中标供应商应在中标公告发布之日起3个工作日内，向招标代理机构缴纳招标代理服务费，支付到以下账户：户 名：海南政通招投标有限公司 开户行：中国银行股份有限公司海南省分行 账 户：266261986176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（1）海南政通招投标有限公司的联系方式：联系电话：0898-68592663， 地址：海口市美兰区蓝天路西12号世纪港B905室，电子邮箱：hnztzb@163.com 。 （2）海南政通招投标有限公司指定的往来账户：户 名：海南政通招投标有限公司，开户行：中国银行股份有限公司海南省分行， 账 户：266261986176。（3）委托授权代表人的代理权限：委托代表人只能代表委托人处置投标活动中的一般事务。提出质疑、投诉等特殊事项，必须经法定代表人的特别授权。 （4）海南省推行政府采购合同信用融资业务。中标/成交人在获得政府采购中标通知书后，根据自身资金需求向金融机构提出信用融资申请，金融机构依据政府采购中标通知书和政府采购合同，为中标/成交人提供融资服务；中国人民银行海口中心支行为中标政府采购项目的中小微企业提供“政采贷”线上融资服务，目前我省率先在工商银行海南省分行、兴业银行海口分行、海南银行三家试点银行应用并不断完善试点范围。 （5）既有货物又有服务或工程的采购项目，采购人应当根据政府采购有关规定和采购项目的实际情况，确定拟采购项目是货物、工程还是服务项目。享受中小企业扶持政策的供应商应当满足下列条件：在货物采购项目中，货物应当由中小企业制造，不对其中涉及的服务的承接商作出要求；在工程采购项目中，工程应当由中小企业承建，不对其中涉及的货物的制造商和服务的承接商作出要求；在服务采购项目中，服务的承接商应当为中小企业，不对其中涉及的货物的制造商作出要求。 （6）本采购项目是：货物 项目。 本项目采购标的对应的中小企业划分标准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（7）为确保充分供应、充分竞争，本采购项目未预留份额专门面向中小企业采购，将按照采购文件的规定给予小微企业相应的价格扣除优惠。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注：1.提供相同品牌产品且通过资格审查、符合性审查的不同投标人参加同一合同项下投标的，按一家投标人计算，评审后得分最高的同品牌投标人获得中标人推荐资格；评审得分相同的，由评标委员会推选投标价低的投标人获得中标人推荐资格，其他同品牌投标人不作为中标候选人。</w:t>
      </w:r>
      <w:r>
        <w:rPr>
          <w:rFonts w:ascii="仿宋_GB2312" w:hAnsi="仿宋_GB2312" w:cs="仿宋_GB2312" w:eastAsia="仿宋_GB2312"/>
          <w:sz w:val="20"/>
        </w:rPr>
        <w:t>非单一产品采购包（采购包4）的核心产品见下表，多家投标人提供的核心产品品牌相同的，按上述规定处理。</w:t>
      </w:r>
      <w:r>
        <w:rPr>
          <w:rFonts w:ascii="仿宋_GB2312" w:hAnsi="仿宋_GB2312" w:cs="仿宋_GB2312" w:eastAsia="仿宋_GB2312"/>
          <w:b/>
          <w:color w:val="0033FF"/>
          <w:u w:val="single"/>
        </w:rPr>
        <w:t>2.各采购包的投标人应根据下表的采购清单在《投标（响应）报价明细表》中进行分项明细报价，不得有实质性缺漏，否则将按无效投标处理。</w:t>
      </w:r>
    </w:p>
    <w:tbl>
      <w:tblPr>
        <w:tblW w:w="0" w:type="auto"/>
        <w:tblBorders>
          <w:top w:val="none" w:color="000000" w:sz="4"/>
          <w:left w:val="none" w:color="000000" w:sz="4"/>
          <w:bottom w:val="none" w:color="000000" w:sz="4"/>
          <w:right w:val="none" w:color="000000" w:sz="4"/>
          <w:insideH w:val="none"/>
          <w:insideV w:val="none"/>
        </w:tblBorders>
      </w:tblPr>
      <w:tblGrid>
        <w:gridCol w:w="519"/>
        <w:gridCol w:w="692"/>
        <w:gridCol w:w="1730"/>
        <w:gridCol w:w="2682"/>
        <w:gridCol w:w="1211"/>
        <w:gridCol w:w="1471"/>
      </w:tblGrid>
      <w:tr>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分包</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药物名称</w:t>
            </w:r>
          </w:p>
        </w:tc>
        <w:tc>
          <w:tcPr>
            <w:tcW w:type="dxa" w:w="26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药物规格</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计划采购数量</w:t>
            </w:r>
          </w:p>
        </w:tc>
        <w:tc>
          <w:tcPr>
            <w:tcW w:type="dxa" w:w="14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b/>
                <w:color w:val="000000"/>
              </w:rPr>
              <w:t>说明</w:t>
            </w:r>
          </w:p>
        </w:tc>
      </w:tr>
      <w:tr>
        <w:tc>
          <w:tcPr>
            <w:tcW w:type="dxa" w:w="5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采购包1</w:t>
            </w:r>
          </w:p>
        </w:tc>
        <w:tc>
          <w:tcPr>
            <w:tcW w:type="dxa" w:w="17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乙胺吡嗪利福异烟片（FDC-HRZE）</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（R:75mg,H:37.5mg，Z:200 mg,E:137.5 mg）/片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1680000</w:t>
            </w:r>
            <w:r>
              <w:rPr>
                <w:rFonts w:ascii="仿宋_GB2312" w:hAnsi="仿宋_GB2312" w:cs="仿宋_GB2312" w:eastAsia="仿宋_GB2312"/>
                <w:sz w:val="20"/>
                <w:color w:val="000000"/>
              </w:rPr>
              <w:t>片</w:t>
            </w:r>
          </w:p>
        </w:tc>
        <w:tc>
          <w:tcPr>
            <w:tcW w:type="dxa" w:w="14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采购其中一种，供应商只需选择其中一种产品进行报价及响应。</w:t>
            </w:r>
          </w:p>
        </w:tc>
      </w:tr>
      <w:tr>
        <w:tc>
          <w:tcPr>
            <w:tcW w:type="dxa" w:w="519"/>
            <w:vMerge/>
            <w:tcBorders>
              <w:top w:val="none" w:color="000000" w:sz="4"/>
              <w:left w:val="singl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730"/>
            <w:vMerge/>
            <w:tcBorders>
              <w:top w:val="none" w:color="000000" w:sz="4"/>
              <w:left w:val="none" w:color="000000" w:sz="4"/>
              <w:bottom w:val="single" w:color="000000" w:sz="4"/>
              <w:right w:val="single" w:color="000000" w:sz="4"/>
            </w:tcBorders>
          </w:tcP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（R:150mg,H:75mg，Z:400 mg,E:275 mg）/片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840000</w:t>
            </w:r>
            <w:r>
              <w:rPr>
                <w:rFonts w:ascii="仿宋_GB2312" w:hAnsi="仿宋_GB2312" w:cs="仿宋_GB2312" w:eastAsia="仿宋_GB2312"/>
                <w:sz w:val="20"/>
                <w:color w:val="000000"/>
              </w:rPr>
              <w:t>片</w:t>
            </w:r>
          </w:p>
        </w:tc>
        <w:tc>
          <w:tcPr>
            <w:tcW w:type="dxa" w:w="1471"/>
            <w:vMerge/>
            <w:tcBorders>
              <w:top w:val="none" w:color="000000" w:sz="4"/>
              <w:left w:val="none" w:color="000000" w:sz="4"/>
              <w:bottom w:val="single" w:color="000000" w:sz="4"/>
              <w:right w:val="single" w:color="000000" w:sz="4"/>
            </w:tcBorders>
          </w:tcP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采购包2</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异福胶囊（片）(FDC-HR)</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(R:300mg,H:150mg)/</w:t>
            </w:r>
            <w:r>
              <w:rPr>
                <w:rFonts w:ascii="仿宋_GB2312" w:hAnsi="仿宋_GB2312" w:cs="仿宋_GB2312" w:eastAsia="仿宋_GB2312"/>
                <w:sz w:val="20"/>
                <w:color w:val="000000"/>
              </w:rPr>
              <w:t>粒（片）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1032000</w:t>
            </w:r>
            <w:r>
              <w:rPr>
                <w:rFonts w:ascii="仿宋_GB2312" w:hAnsi="仿宋_GB2312" w:cs="仿宋_GB2312" w:eastAsia="仿宋_GB2312"/>
                <w:sz w:val="20"/>
                <w:color w:val="000000"/>
              </w:rPr>
              <w:t>粒</w:t>
            </w:r>
            <w:r>
              <w:rPr>
                <w:rFonts w:ascii="仿宋_GB2312" w:hAnsi="仿宋_GB2312" w:cs="仿宋_GB2312" w:eastAsia="仿宋_GB2312"/>
                <w:sz w:val="20"/>
                <w:color w:val="000000"/>
              </w:rPr>
              <w:t>（片）</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采购包3</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异福胶囊（片）（FDC-HR）</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(R:150mg,H:100mg)/</w:t>
            </w:r>
            <w:r>
              <w:rPr>
                <w:rFonts w:ascii="仿宋_GB2312" w:hAnsi="仿宋_GB2312" w:cs="仿宋_GB2312" w:eastAsia="仿宋_GB2312"/>
                <w:sz w:val="20"/>
                <w:color w:val="000000"/>
              </w:rPr>
              <w:t>粒</w:t>
            </w:r>
            <w:r>
              <w:rPr>
                <w:rFonts w:ascii="仿宋_GB2312" w:hAnsi="仿宋_GB2312" w:cs="仿宋_GB2312" w:eastAsia="仿宋_GB2312"/>
                <w:sz w:val="20"/>
                <w:color w:val="000000"/>
              </w:rPr>
              <w:t>（片）</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432000</w:t>
            </w:r>
            <w:r>
              <w:rPr>
                <w:rFonts w:ascii="仿宋_GB2312" w:hAnsi="仿宋_GB2312" w:cs="仿宋_GB2312" w:eastAsia="仿宋_GB2312"/>
                <w:sz w:val="20"/>
                <w:color w:val="000000"/>
              </w:rPr>
              <w:t>粒</w:t>
            </w:r>
            <w:r>
              <w:rPr>
                <w:rFonts w:ascii="仿宋_GB2312" w:hAnsi="仿宋_GB2312" w:cs="仿宋_GB2312" w:eastAsia="仿宋_GB2312"/>
                <w:sz w:val="20"/>
                <w:color w:val="000000"/>
              </w:rPr>
              <w:t>（片）</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采购包4</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利福平胶囊（片）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150mg</w:t>
            </w:r>
            <w:r>
              <w:rPr>
                <w:rFonts w:ascii="仿宋_GB2312" w:hAnsi="仿宋_GB2312" w:cs="仿宋_GB2312" w:eastAsia="仿宋_GB2312"/>
                <w:sz w:val="20"/>
                <w:color w:val="000000"/>
              </w:rPr>
              <w:t>×100粒</w:t>
            </w:r>
            <w:r>
              <w:rPr>
                <w:rFonts w:ascii="仿宋_GB2312" w:hAnsi="仿宋_GB2312" w:cs="仿宋_GB2312" w:eastAsia="仿宋_GB2312"/>
                <w:sz w:val="20"/>
                <w:color w:val="000000"/>
              </w:rPr>
              <w:t>（片）</w:t>
            </w:r>
            <w:r>
              <w:rPr>
                <w:rFonts w:ascii="仿宋_GB2312" w:hAnsi="仿宋_GB2312" w:cs="仿宋_GB2312" w:eastAsia="仿宋_GB2312"/>
                <w:sz w:val="20"/>
                <w:color w:val="000000"/>
              </w:rPr>
              <w:t>/瓶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4800</w:t>
            </w:r>
            <w:r>
              <w:rPr>
                <w:rFonts w:ascii="仿宋_GB2312" w:hAnsi="仿宋_GB2312" w:cs="仿宋_GB2312" w:eastAsia="仿宋_GB2312"/>
                <w:sz w:val="20"/>
                <w:color w:val="00000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核心产品</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异烟肼片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100mg</w:t>
            </w:r>
            <w:r>
              <w:rPr>
                <w:rFonts w:ascii="仿宋_GB2312" w:hAnsi="仿宋_GB2312" w:cs="仿宋_GB2312" w:eastAsia="仿宋_GB2312"/>
                <w:sz w:val="20"/>
                <w:color w:val="000000"/>
              </w:rPr>
              <w:t>×100片/瓶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5500</w:t>
            </w:r>
            <w:r>
              <w:rPr>
                <w:rFonts w:ascii="仿宋_GB2312" w:hAnsi="仿宋_GB2312" w:cs="仿宋_GB2312" w:eastAsia="仿宋_GB2312"/>
                <w:sz w:val="20"/>
                <w:color w:val="00000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6</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乙胺丁醇胶囊</w:t>
            </w:r>
            <w:r>
              <w:rPr>
                <w:rFonts w:ascii="仿宋_GB2312" w:hAnsi="仿宋_GB2312" w:cs="仿宋_GB2312" w:eastAsia="仿宋_GB2312"/>
                <w:sz w:val="20"/>
                <w:color w:val="000000"/>
              </w:rPr>
              <w:t>（片）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250mg</w:t>
            </w:r>
            <w:r>
              <w:rPr>
                <w:rFonts w:ascii="仿宋_GB2312" w:hAnsi="仿宋_GB2312" w:cs="仿宋_GB2312" w:eastAsia="仿宋_GB2312"/>
                <w:sz w:val="20"/>
                <w:color w:val="000000"/>
              </w:rPr>
              <w:t>×100粒</w:t>
            </w:r>
            <w:r>
              <w:rPr>
                <w:rFonts w:ascii="仿宋_GB2312" w:hAnsi="仿宋_GB2312" w:cs="仿宋_GB2312" w:eastAsia="仿宋_GB2312"/>
                <w:sz w:val="20"/>
                <w:color w:val="000000"/>
              </w:rPr>
              <w:t>（片）</w:t>
            </w:r>
            <w:r>
              <w:rPr>
                <w:rFonts w:ascii="仿宋_GB2312" w:hAnsi="仿宋_GB2312" w:cs="仿宋_GB2312" w:eastAsia="仿宋_GB2312"/>
                <w:sz w:val="20"/>
                <w:color w:val="000000"/>
              </w:rPr>
              <w:t>/瓶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10900</w:t>
            </w:r>
            <w:r>
              <w:rPr>
                <w:rFonts w:ascii="仿宋_GB2312" w:hAnsi="仿宋_GB2312" w:cs="仿宋_GB2312" w:eastAsia="仿宋_GB2312"/>
                <w:sz w:val="20"/>
                <w:color w:val="00000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7</w:t>
            </w:r>
          </w:p>
        </w:tc>
        <w:tc>
          <w:tcPr>
            <w:tcW w:type="dxa" w:w="692"/>
            <w:vMerge/>
            <w:tcBorders>
              <w:top w:val="none" w:color="000000" w:sz="4"/>
              <w:left w:val="none" w:color="000000" w:sz="4"/>
              <w:bottom w:val="single" w:color="000000" w:sz="4"/>
              <w:right w:val="single" w:color="000000" w:sz="4"/>
            </w:tcBorders>
          </w:tcP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吡嗪酰胺</w:t>
            </w:r>
            <w:r>
              <w:rPr>
                <w:rFonts w:ascii="仿宋_GB2312" w:hAnsi="仿宋_GB2312" w:cs="仿宋_GB2312" w:eastAsia="仿宋_GB2312"/>
                <w:sz w:val="20"/>
                <w:color w:val="000000"/>
              </w:rPr>
              <w:t>胶囊</w:t>
            </w:r>
            <w:r>
              <w:rPr>
                <w:rFonts w:ascii="仿宋_GB2312" w:hAnsi="仿宋_GB2312" w:cs="仿宋_GB2312" w:eastAsia="仿宋_GB2312"/>
                <w:sz w:val="20"/>
                <w:color w:val="000000"/>
              </w:rPr>
              <w:t>（片）</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250mg</w:t>
            </w:r>
            <w:r>
              <w:rPr>
                <w:rFonts w:ascii="仿宋_GB2312" w:hAnsi="仿宋_GB2312" w:cs="仿宋_GB2312" w:eastAsia="仿宋_GB2312"/>
                <w:sz w:val="20"/>
                <w:color w:val="000000"/>
              </w:rPr>
              <w:t>×100</w:t>
            </w:r>
            <w:r>
              <w:rPr>
                <w:rFonts w:ascii="仿宋_GB2312" w:hAnsi="仿宋_GB2312" w:cs="仿宋_GB2312" w:eastAsia="仿宋_GB2312"/>
                <w:sz w:val="20"/>
                <w:color w:val="000000"/>
              </w:rPr>
              <w:t>粒</w:t>
            </w:r>
            <w:r>
              <w:rPr>
                <w:rFonts w:ascii="仿宋_GB2312" w:hAnsi="仿宋_GB2312" w:cs="仿宋_GB2312" w:eastAsia="仿宋_GB2312"/>
                <w:sz w:val="20"/>
                <w:color w:val="000000"/>
              </w:rPr>
              <w:t>（片）</w:t>
            </w:r>
            <w:r>
              <w:rPr>
                <w:rFonts w:ascii="仿宋_GB2312" w:hAnsi="仿宋_GB2312" w:cs="仿宋_GB2312" w:eastAsia="仿宋_GB2312"/>
                <w:sz w:val="20"/>
                <w:color w:val="000000"/>
              </w:rPr>
              <w:t>/瓶</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2000</w:t>
            </w:r>
            <w:r>
              <w:rPr>
                <w:rFonts w:ascii="仿宋_GB2312" w:hAnsi="仿宋_GB2312" w:cs="仿宋_GB2312" w:eastAsia="仿宋_GB2312"/>
                <w:sz w:val="20"/>
                <w:color w:val="000000"/>
              </w:rPr>
              <w:t>瓶</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r>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8</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采购包5</w:t>
            </w:r>
          </w:p>
        </w:tc>
        <w:tc>
          <w:tcPr>
            <w:tcW w:type="dxa" w:w="17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利福喷丁胶囊</w:t>
            </w:r>
          </w:p>
        </w:tc>
        <w:tc>
          <w:tcPr>
            <w:tcW w:type="dxa" w:w="26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150mg</w:t>
            </w:r>
            <w:r>
              <w:rPr>
                <w:rFonts w:ascii="仿宋_GB2312" w:hAnsi="仿宋_GB2312" w:cs="仿宋_GB2312" w:eastAsia="仿宋_GB2312"/>
                <w:sz w:val="20"/>
                <w:color w:val="000000"/>
              </w:rPr>
              <w:t>×20粒/盒</w:t>
            </w:r>
          </w:p>
        </w:tc>
        <w:tc>
          <w:tcPr>
            <w:tcW w:type="dxa" w:w="1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color w:val="000000"/>
              </w:rPr>
              <w:t>3000</w:t>
            </w:r>
            <w:r>
              <w:rPr>
                <w:rFonts w:ascii="仿宋_GB2312" w:hAnsi="仿宋_GB2312" w:cs="仿宋_GB2312" w:eastAsia="仿宋_GB2312"/>
                <w:sz w:val="20"/>
                <w:color w:val="000000"/>
              </w:rPr>
              <w:t>盒</w:t>
            </w:r>
          </w:p>
        </w:tc>
        <w:tc>
          <w:tcPr>
            <w:tcW w:type="dxa" w:w="14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color w:val="000000"/>
              </w:rPr>
              <w:t>　</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1,680,000.00</w:t>
      </w:r>
    </w:p>
    <w:p>
      <w:pPr>
        <w:pStyle w:val="null3"/>
        <w:jc w:val="left"/>
      </w:pPr>
      <w:r>
        <w:rPr>
          <w:rFonts w:ascii="仿宋_GB2312" w:hAnsi="仿宋_GB2312" w:cs="仿宋_GB2312" w:eastAsia="仿宋_GB2312"/>
        </w:rPr>
        <w:t>采购包最高限价（元）: 1,680,000.00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乙胺吡嗪利福异烟片（FDC-HRZE）</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516,000.00</w:t>
      </w:r>
    </w:p>
    <w:p>
      <w:pPr>
        <w:pStyle w:val="null3"/>
        <w:jc w:val="left"/>
      </w:pPr>
      <w:r>
        <w:rPr>
          <w:rFonts w:ascii="仿宋_GB2312" w:hAnsi="仿宋_GB2312" w:cs="仿宋_GB2312" w:eastAsia="仿宋_GB2312"/>
        </w:rPr>
        <w:t>采购包最高限价（元）: 516,000.00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异福胶囊（片）(FDC-HR)- (R:300mg,H:150mg)/粒（片）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324,000.00</w:t>
      </w:r>
    </w:p>
    <w:p>
      <w:pPr>
        <w:pStyle w:val="null3"/>
        <w:jc w:val="left"/>
      </w:pPr>
      <w:r>
        <w:rPr>
          <w:rFonts w:ascii="仿宋_GB2312" w:hAnsi="仿宋_GB2312" w:cs="仿宋_GB2312" w:eastAsia="仿宋_GB2312"/>
        </w:rPr>
        <w:t>采购包最高限价（元）: 324,000.00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异福胶囊（片）(FDC-HR)- (R:150mg,H:100mg)/粒（片）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346,350.00</w:t>
      </w:r>
    </w:p>
    <w:p>
      <w:pPr>
        <w:pStyle w:val="null3"/>
        <w:jc w:val="left"/>
      </w:pPr>
      <w:r>
        <w:rPr>
          <w:rFonts w:ascii="仿宋_GB2312" w:hAnsi="仿宋_GB2312" w:cs="仿宋_GB2312" w:eastAsia="仿宋_GB2312"/>
        </w:rPr>
        <w:t>采购包最高限价（元）: 346,350.00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利福平胶囊（片）、异烟肼片、乙胺丁醇胶囊（片）、吡嗪酰胺胶囊（片）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346,350.00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利福喷丁胶囊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乙胺吡嗪利福异烟片（FDC-HRZE）</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异福胶囊（片）(FDC-HR)- (R:300mg,H:150mg)/粒（片）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异福胶囊（片）（FDC-HR）- (R:150mg,H:100mg)/粒（片）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利福平胶囊（片）、异烟肼片、乙胺丁醇胶囊（片）、吡嗪酰胺胶囊（片）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346,350.00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利福喷丁胶囊</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标的名称：乙胺吡嗪利福异烟片（FDC-HRZE）</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采购包1：乙胺吡嗪利福异烟片（FDC-HRZE）</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（采购其中一种，供应商只需选择其中一种产品进行报价及响应。）：</w:t>
            </w:r>
          </w:p>
          <w:p>
            <w:pPr>
              <w:pStyle w:val="null3"/>
              <w:jc w:val="left"/>
            </w:pPr>
            <w:r>
              <w:rPr>
                <w:rFonts w:ascii="仿宋_GB2312" w:hAnsi="仿宋_GB2312" w:cs="仿宋_GB2312" w:eastAsia="仿宋_GB2312"/>
                <w:sz w:val="24"/>
                <w:color w:val="000000"/>
              </w:rPr>
              <w:t>规格1：（R:75mg,H:37.5mg，Z:200 mg,E:137.5 mg）/片；</w:t>
            </w:r>
          </w:p>
          <w:p>
            <w:pPr>
              <w:pStyle w:val="null3"/>
              <w:jc w:val="left"/>
            </w:pPr>
            <w:r>
              <w:rPr>
                <w:rFonts w:ascii="仿宋_GB2312" w:hAnsi="仿宋_GB2312" w:cs="仿宋_GB2312" w:eastAsia="仿宋_GB2312"/>
                <w:sz w:val="24"/>
                <w:color w:val="000000"/>
              </w:rPr>
              <w:t>规格2：（R:150mg,H:75mg，Z:400 mg,E:275 mg）/片。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份。（可接受邮寄，投标截止前送达海南省海口市美兰区蓝天路西12号世纪生活港B0905号）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标的名称：异福胶囊（片）(FDC-HR)- (R:300mg,H:150mg)/粒（片）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采购包2：异福胶囊（片）(FDC-HR)- (R:300mg,H:150mg)/粒（片）</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b/>
                <w:color w:val="000000"/>
              </w:rPr>
              <w:t>：</w:t>
            </w:r>
            <w:r>
              <w:rPr>
                <w:rFonts w:ascii="仿宋_GB2312" w:hAnsi="仿宋_GB2312" w:cs="仿宋_GB2312" w:eastAsia="仿宋_GB2312"/>
                <w:sz w:val="24"/>
                <w:color w:val="000000"/>
              </w:rPr>
              <w:t>(R:300mg,H:150mg)/</w:t>
            </w:r>
            <w:r>
              <w:rPr>
                <w:rFonts w:ascii="仿宋_GB2312" w:hAnsi="仿宋_GB2312" w:cs="仿宋_GB2312" w:eastAsia="仿宋_GB2312"/>
                <w:sz w:val="24"/>
                <w:color w:val="000000"/>
              </w:rPr>
              <w:t>粒（片）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份。（可接受邮寄，投标截止前送达海南省海口市美兰区蓝天路西12号世纪生活港B0905号）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标的名称：异福胶囊（片）(FDC-HR)- (R:150mg,H:100mg)/粒（片）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采购包3：异福胶囊（片）（FDC-HR）- (R:150mg,H:100mg)/粒（片）</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 xml:space="preserve"> (R:150mg,H:100mg)/粒（片）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份。（可接受邮寄，投标截止前送达海南省海口市美兰区蓝天路西12号世纪生活港B0905号）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所投产品的小盒和大箱上需印有“政府提供免费药品”字样。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标的名称：利福平胶囊（片）、异烟肼片、乙胺丁醇胶囊（片）、吡嗪酰胺胶囊（片）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FF"/>
              </w:rPr>
              <w:t>采购包4：利福平胶囊（片）、异烟肼片、乙胺丁醇胶囊（片）、吡嗪酰胺</w:t>
            </w:r>
            <w:r>
              <w:rPr>
                <w:rFonts w:ascii="仿宋_GB2312" w:hAnsi="仿宋_GB2312" w:cs="仿宋_GB2312" w:eastAsia="仿宋_GB2312"/>
                <w:sz w:val="24"/>
                <w:color w:val="0000FF"/>
              </w:rPr>
              <w:t>胶囊（片）</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p>
          <w:p>
            <w:pPr>
              <w:pStyle w:val="null3"/>
              <w:jc w:val="left"/>
            </w:pPr>
            <w:r>
              <w:rPr>
                <w:rFonts w:ascii="仿宋_GB2312" w:hAnsi="仿宋_GB2312" w:cs="仿宋_GB2312" w:eastAsia="仿宋_GB2312"/>
                <w:sz w:val="24"/>
                <w:color w:val="000000"/>
              </w:rPr>
              <w:t>（1）利福平胶囊（片），150mg×100粒</w:t>
            </w:r>
            <w:r>
              <w:rPr>
                <w:rFonts w:ascii="仿宋_GB2312" w:hAnsi="仿宋_GB2312" w:cs="仿宋_GB2312" w:eastAsia="仿宋_GB2312"/>
                <w:sz w:val="24"/>
                <w:color w:val="000000"/>
              </w:rPr>
              <w:t>（片）</w:t>
            </w:r>
            <w:r>
              <w:rPr>
                <w:rFonts w:ascii="仿宋_GB2312" w:hAnsi="仿宋_GB2312" w:cs="仿宋_GB2312" w:eastAsia="仿宋_GB2312"/>
                <w:sz w:val="24"/>
                <w:color w:val="000000"/>
              </w:rPr>
              <w:t>/瓶；</w:t>
            </w:r>
          </w:p>
          <w:p>
            <w:pPr>
              <w:pStyle w:val="null3"/>
              <w:jc w:val="left"/>
            </w:pPr>
            <w:r>
              <w:rPr>
                <w:rFonts w:ascii="仿宋_GB2312" w:hAnsi="仿宋_GB2312" w:cs="仿宋_GB2312" w:eastAsia="仿宋_GB2312"/>
                <w:sz w:val="24"/>
                <w:color w:val="000000"/>
              </w:rPr>
              <w:t>（2）异烟肼片，100mg×100片/瓶；</w:t>
            </w:r>
          </w:p>
          <w:p>
            <w:pPr>
              <w:pStyle w:val="null3"/>
              <w:jc w:val="left"/>
            </w:pPr>
            <w:r>
              <w:rPr>
                <w:rFonts w:ascii="仿宋_GB2312" w:hAnsi="仿宋_GB2312" w:cs="仿宋_GB2312" w:eastAsia="仿宋_GB2312"/>
                <w:sz w:val="24"/>
                <w:color w:val="000000"/>
              </w:rPr>
              <w:t>（3）乙胺丁醇胶囊</w:t>
            </w:r>
            <w:r>
              <w:rPr>
                <w:rFonts w:ascii="仿宋_GB2312" w:hAnsi="仿宋_GB2312" w:cs="仿宋_GB2312" w:eastAsia="仿宋_GB2312"/>
                <w:sz w:val="24"/>
                <w:color w:val="000000"/>
              </w:rPr>
              <w:t>（片）</w:t>
            </w:r>
            <w:r>
              <w:rPr>
                <w:rFonts w:ascii="仿宋_GB2312" w:hAnsi="仿宋_GB2312" w:cs="仿宋_GB2312" w:eastAsia="仿宋_GB2312"/>
                <w:sz w:val="24"/>
                <w:color w:val="000000"/>
              </w:rPr>
              <w:t>，250mg×100粒</w:t>
            </w:r>
            <w:r>
              <w:rPr>
                <w:rFonts w:ascii="仿宋_GB2312" w:hAnsi="仿宋_GB2312" w:cs="仿宋_GB2312" w:eastAsia="仿宋_GB2312"/>
                <w:sz w:val="24"/>
                <w:color w:val="000000"/>
              </w:rPr>
              <w:t>（片）</w:t>
            </w:r>
            <w:r>
              <w:rPr>
                <w:rFonts w:ascii="仿宋_GB2312" w:hAnsi="仿宋_GB2312" w:cs="仿宋_GB2312" w:eastAsia="仿宋_GB2312"/>
                <w:sz w:val="24"/>
                <w:color w:val="000000"/>
              </w:rPr>
              <w:t>/瓶；</w:t>
            </w:r>
          </w:p>
          <w:p>
            <w:pPr>
              <w:pStyle w:val="null3"/>
              <w:jc w:val="left"/>
            </w:pPr>
            <w:r>
              <w:rPr>
                <w:rFonts w:ascii="仿宋_GB2312" w:hAnsi="仿宋_GB2312" w:cs="仿宋_GB2312" w:eastAsia="仿宋_GB2312"/>
                <w:sz w:val="24"/>
                <w:color w:val="000000"/>
              </w:rPr>
              <w:t>（4）吡嗪酰胺</w:t>
            </w:r>
            <w:r>
              <w:rPr>
                <w:rFonts w:ascii="仿宋_GB2312" w:hAnsi="仿宋_GB2312" w:cs="仿宋_GB2312" w:eastAsia="仿宋_GB2312"/>
                <w:sz w:val="24"/>
                <w:color w:val="000000"/>
              </w:rPr>
              <w:t>胶囊</w:t>
            </w:r>
            <w:r>
              <w:rPr>
                <w:rFonts w:ascii="仿宋_GB2312" w:hAnsi="仿宋_GB2312" w:cs="仿宋_GB2312" w:eastAsia="仿宋_GB2312"/>
                <w:sz w:val="24"/>
                <w:color w:val="000000"/>
              </w:rPr>
              <w:t>（片）</w:t>
            </w:r>
            <w:r>
              <w:rPr>
                <w:rFonts w:ascii="仿宋_GB2312" w:hAnsi="仿宋_GB2312" w:cs="仿宋_GB2312" w:eastAsia="仿宋_GB2312"/>
                <w:sz w:val="24"/>
                <w:color w:val="000000"/>
              </w:rPr>
              <w:t>，250mg×100</w:t>
            </w:r>
            <w:r>
              <w:rPr>
                <w:rFonts w:ascii="仿宋_GB2312" w:hAnsi="仿宋_GB2312" w:cs="仿宋_GB2312" w:eastAsia="仿宋_GB2312"/>
                <w:sz w:val="24"/>
                <w:color w:val="000000"/>
              </w:rPr>
              <w:t>粒</w:t>
            </w:r>
            <w:r>
              <w:rPr>
                <w:rFonts w:ascii="仿宋_GB2312" w:hAnsi="仿宋_GB2312" w:cs="仿宋_GB2312" w:eastAsia="仿宋_GB2312"/>
                <w:sz w:val="24"/>
                <w:color w:val="000000"/>
              </w:rPr>
              <w:t>（片）</w:t>
            </w:r>
            <w:r>
              <w:rPr>
                <w:rFonts w:ascii="仿宋_GB2312" w:hAnsi="仿宋_GB2312" w:cs="仿宋_GB2312" w:eastAsia="仿宋_GB2312"/>
                <w:sz w:val="24"/>
                <w:color w:val="000000"/>
              </w:rPr>
              <w:t>/瓶。</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份。（可接受邮寄，投标截止前送达海南省海口市美兰区蓝天路西12号世纪生活港B0905号）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标的名称：利福喷丁胶囊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FF"/>
              </w:rPr>
              <w:t>采购包5：利福喷丁胶囊</w:t>
            </w:r>
          </w:p>
          <w:p>
            <w:pPr>
              <w:pStyle w:val="null3"/>
              <w:jc w:val="left"/>
            </w:pPr>
            <w:r>
              <w:rPr>
                <w:rFonts w:ascii="仿宋_GB2312" w:hAnsi="仿宋_GB2312" w:cs="仿宋_GB2312" w:eastAsia="仿宋_GB2312"/>
                <w:sz w:val="24"/>
                <w:b/>
                <w:color w:val="0033CC"/>
              </w:rPr>
              <w:t>1.</w:t>
            </w:r>
            <w:r>
              <w:rPr>
                <w:rFonts w:ascii="仿宋_GB2312" w:hAnsi="仿宋_GB2312" w:cs="仿宋_GB2312" w:eastAsia="仿宋_GB2312"/>
                <w:sz w:val="24"/>
                <w:b/>
                <w:color w:val="0033CC"/>
              </w:rPr>
              <w:t>药物规格：</w:t>
            </w:r>
            <w:r>
              <w:rPr>
                <w:rFonts w:ascii="仿宋_GB2312" w:hAnsi="仿宋_GB2312" w:cs="仿宋_GB2312" w:eastAsia="仿宋_GB2312"/>
                <w:sz w:val="24"/>
                <w:color w:val="000000"/>
              </w:rPr>
              <w:t>150mg×20</w:t>
            </w:r>
            <w:r>
              <w:rPr>
                <w:rFonts w:ascii="仿宋_GB2312" w:hAnsi="仿宋_GB2312" w:cs="仿宋_GB2312" w:eastAsia="仿宋_GB2312"/>
                <w:sz w:val="24"/>
                <w:color w:val="000000"/>
              </w:rPr>
              <w:t>粒/盒</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33CC"/>
              </w:rPr>
              <w:t>2.</w:t>
            </w:r>
            <w:r>
              <w:rPr>
                <w:rFonts w:ascii="仿宋_GB2312" w:hAnsi="仿宋_GB2312" w:cs="仿宋_GB2312" w:eastAsia="仿宋_GB2312"/>
                <w:sz w:val="24"/>
                <w:b/>
                <w:color w:val="0033CC"/>
              </w:rPr>
              <w:t>所投产品应具有药品注册证。</w:t>
            </w:r>
            <w:r>
              <w:rPr>
                <w:rFonts w:ascii="仿宋_GB2312" w:hAnsi="仿宋_GB2312" w:cs="仿宋_GB2312" w:eastAsia="仿宋_GB2312"/>
                <w:sz w:val="24"/>
                <w:b/>
                <w:color w:val="0033CC"/>
              </w:rPr>
              <w:t>（提供证书复印件加盖公章）</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产品的包装要求</w:t>
            </w:r>
          </w:p>
          <w:p>
            <w:pPr>
              <w:pStyle w:val="null3"/>
              <w:jc w:val="left"/>
            </w:pPr>
            <w:r>
              <w:rPr>
                <w:rFonts w:ascii="仿宋_GB2312" w:hAnsi="仿宋_GB2312" w:cs="仿宋_GB2312" w:eastAsia="仿宋_GB2312"/>
                <w:sz w:val="24"/>
                <w:color w:val="000000"/>
              </w:rPr>
              <w:t xml:space="preserve">3.1 </w:t>
            </w:r>
            <w:r>
              <w:rPr>
                <w:rFonts w:ascii="仿宋_GB2312" w:hAnsi="仿宋_GB2312" w:cs="仿宋_GB2312" w:eastAsia="仿宋_GB2312"/>
                <w:sz w:val="24"/>
                <w:color w:val="000000"/>
              </w:rPr>
              <w:t>报价产品的包装须符合国家药品监督管理局药品包装规定，在药品的有效期内能够保证药品的质量。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3.2 </w:t>
            </w:r>
            <w:r>
              <w:rPr>
                <w:rFonts w:ascii="仿宋_GB2312" w:hAnsi="仿宋_GB2312" w:cs="仿宋_GB2312" w:eastAsia="仿宋_GB2312"/>
                <w:sz w:val="24"/>
                <w:color w:val="000000"/>
              </w:rPr>
              <w:t>需提供报价产品的外包装、内包装、药品外形的参数说明和彩色图片。</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3.3 </w:t>
            </w:r>
            <w:r>
              <w:rPr>
                <w:rFonts w:ascii="仿宋_GB2312" w:hAnsi="仿宋_GB2312" w:cs="仿宋_GB2312" w:eastAsia="仿宋_GB2312"/>
                <w:sz w:val="24"/>
                <w:color w:val="000000"/>
              </w:rPr>
              <w:t>提供报价产品最小独立包装的样品各 1 份。（可接受邮寄，投标截止前送达海南省海口市美兰区蓝天路西12号世纪生活港B0905号）</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3.4 </w:t>
            </w:r>
            <w:r>
              <w:rPr>
                <w:rFonts w:ascii="仿宋_GB2312" w:hAnsi="仿宋_GB2312" w:cs="仿宋_GB2312" w:eastAsia="仿宋_GB2312"/>
                <w:sz w:val="24"/>
                <w:color w:val="000000"/>
              </w:rPr>
              <w:t>所投产品的大箱上需印有“政府提供免费药品”字样。</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产品的质量保证</w:t>
            </w:r>
          </w:p>
          <w:p>
            <w:pPr>
              <w:pStyle w:val="null3"/>
              <w:jc w:val="left"/>
            </w:pPr>
            <w:r>
              <w:rPr>
                <w:rFonts w:ascii="仿宋_GB2312" w:hAnsi="仿宋_GB2312" w:cs="仿宋_GB2312" w:eastAsia="仿宋_GB2312"/>
                <w:sz w:val="24"/>
                <w:color w:val="000000"/>
              </w:rPr>
              <w:t>4.1</w:t>
            </w:r>
            <w:r>
              <w:rPr>
                <w:rFonts w:ascii="仿宋_GB2312" w:hAnsi="仿宋_GB2312" w:cs="仿宋_GB2312" w:eastAsia="仿宋_GB2312"/>
                <w:sz w:val="24"/>
                <w:color w:val="000000"/>
              </w:rPr>
              <w:t>所投抗结核药品的生产应符合现行版中国药典标准，并保证生产后的药品有效期至少为 24 个月，药品运送到指定地点的剩余有效期应在 18 个月以上。</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4"/>
                <w:color w:val="000000"/>
              </w:rPr>
              <w:t>4.2</w:t>
            </w:r>
            <w:r>
              <w:rPr>
                <w:rFonts w:ascii="仿宋_GB2312" w:hAnsi="仿宋_GB2312" w:cs="仿宋_GB2312" w:eastAsia="仿宋_GB2312"/>
                <w:sz w:val="24"/>
                <w:color w:val="000000"/>
              </w:rPr>
              <w:t>出具 2022 年至今报价产品省级以上药品检验部门的药品检验报告单 1 份。</w:t>
            </w:r>
            <w:r>
              <w:rPr>
                <w:rFonts w:ascii="仿宋_GB2312" w:hAnsi="仿宋_GB2312" w:cs="仿宋_GB2312" w:eastAsia="仿宋_GB2312"/>
                <w:sz w:val="24"/>
                <w:b/>
                <w:color w:val="000000"/>
              </w:rPr>
              <w:t>（提供复印件加盖公章）</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4"/>
                <w:color w:val="000000"/>
              </w:rPr>
              <w:t>4.3</w:t>
            </w:r>
            <w:r>
              <w:rPr>
                <w:rFonts w:ascii="仿宋_GB2312" w:hAnsi="仿宋_GB2312" w:cs="仿宋_GB2312" w:eastAsia="仿宋_GB2312"/>
                <w:sz w:val="24"/>
                <w:color w:val="000000"/>
              </w:rPr>
              <w:t>报价产品制造商所有产品无抽检不合格记录</w:t>
            </w:r>
            <w:r>
              <w:rPr>
                <w:rFonts w:ascii="仿宋_GB2312" w:hAnsi="仿宋_GB2312" w:cs="仿宋_GB2312" w:eastAsia="仿宋_GB2312"/>
                <w:sz w:val="24"/>
                <w:b/>
                <w:color w:val="000000"/>
              </w:rPr>
              <w:t>（提供由国家级或省级药检部门出示证明，复印件加盖公章）</w:t>
            </w:r>
            <w:r>
              <w:rPr>
                <w:rFonts w:ascii="仿宋_GB2312" w:hAnsi="仿宋_GB2312" w:cs="仿宋_GB2312" w:eastAsia="仿宋_GB2312"/>
                <w:sz w:val="24"/>
                <w:color w:val="000000"/>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合同履行期限（交付期）：</w:t>
            </w:r>
            <w:r>
              <w:rPr>
                <w:rFonts w:ascii="仿宋_GB2312" w:hAnsi="仿宋_GB2312" w:cs="仿宋_GB2312" w:eastAsia="仿宋_GB2312"/>
                <w:sz w:val="24"/>
              </w:rPr>
              <w:t>采购药品根据采购方提前 15 天告知需求数量，分二次通过物流分别送到海南省 18 个市县结核病定点医疗机构或疾病预防控制中心和海南省疾病预防控制中心指定地点仓库，首批药品需在合同签定后 15 天内，按照采购人需求，送到指定仓库。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rPr>
              <w:t>交付地点：</w:t>
            </w:r>
            <w:r>
              <w:rPr>
                <w:rFonts w:ascii="仿宋_GB2312" w:hAnsi="仿宋_GB2312" w:cs="仿宋_GB2312" w:eastAsia="仿宋_GB2312"/>
                <w:sz w:val="24"/>
              </w:rPr>
              <w:t>采购人指定地点（海南省内）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rPr>
              <w:t>交付方式：</w:t>
            </w:r>
            <w:r>
              <w:rPr>
                <w:rFonts w:ascii="仿宋_GB2312" w:hAnsi="仿宋_GB2312" w:cs="仿宋_GB2312" w:eastAsia="仿宋_GB2312"/>
                <w:sz w:val="24"/>
              </w:rPr>
              <w:t>免费送至用户指定地点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rPr>
              <w:t>采购</w:t>
            </w:r>
            <w:r>
              <w:rPr>
                <w:rFonts w:ascii="仿宋_GB2312" w:hAnsi="仿宋_GB2312" w:cs="仿宋_GB2312" w:eastAsia="仿宋_GB2312"/>
                <w:sz w:val="24"/>
                <w:b/>
              </w:rPr>
              <w:t>资金的支付方式、时间、条件：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）履约保证金</w:t>
            </w:r>
          </w:p>
          <w:p>
            <w:pPr>
              <w:pStyle w:val="null3"/>
              <w:ind w:firstLine="480"/>
              <w:jc w:val="both"/>
            </w:pPr>
            <w:r>
              <w:rPr>
                <w:rFonts w:ascii="仿宋_GB2312" w:hAnsi="仿宋_GB2312" w:cs="仿宋_GB2312" w:eastAsia="仿宋_GB2312"/>
                <w:sz w:val="24"/>
              </w:rPr>
              <w:t>合同乙方应在合同签订后</w:t>
            </w:r>
            <w:r>
              <w:rPr>
                <w:rFonts w:ascii="仿宋_GB2312" w:hAnsi="仿宋_GB2312" w:cs="仿宋_GB2312" w:eastAsia="仿宋_GB2312"/>
                <w:sz w:val="24"/>
              </w:rPr>
              <w:t>10</w:t>
            </w:r>
            <w:r>
              <w:rPr>
                <w:rFonts w:ascii="仿宋_GB2312" w:hAnsi="仿宋_GB2312" w:cs="仿宋_GB2312" w:eastAsia="仿宋_GB2312"/>
                <w:sz w:val="24"/>
              </w:rPr>
              <w:t>个工作日内向合同甲方提交合同总价款</w:t>
            </w:r>
            <w:r>
              <w:rPr>
                <w:rFonts w:ascii="仿宋_GB2312" w:hAnsi="仿宋_GB2312" w:cs="仿宋_GB2312" w:eastAsia="仿宋_GB2312"/>
                <w:sz w:val="24"/>
                <w:b/>
                <w:u w:val="single"/>
              </w:rPr>
              <w:t>3%</w:t>
            </w:r>
            <w:r>
              <w:rPr>
                <w:rFonts w:ascii="仿宋_GB2312" w:hAnsi="仿宋_GB2312" w:cs="仿宋_GB2312" w:eastAsia="仿宋_GB2312"/>
                <w:sz w:val="24"/>
              </w:rPr>
              <w:t>的履约保证金（乙方应当以支票、汇票、本票或者金融机构、担保机构出具的保函等非现金形式提交，且履约保证金的有效期</w:t>
            </w:r>
            <w:r>
              <w:rPr>
                <w:rFonts w:ascii="仿宋_GB2312" w:hAnsi="仿宋_GB2312" w:cs="仿宋_GB2312" w:eastAsia="仿宋_GB2312"/>
                <w:sz w:val="24"/>
              </w:rPr>
              <w:t>应在所有</w:t>
            </w:r>
            <w:r>
              <w:rPr>
                <w:rFonts w:ascii="仿宋_GB2312" w:hAnsi="仿宋_GB2312" w:cs="仿宋_GB2312" w:eastAsia="仿宋_GB2312"/>
                <w:sz w:val="24"/>
              </w:rPr>
              <w:t>货物由甲方验收合格后</w:t>
            </w:r>
            <w:r>
              <w:rPr>
                <w:rFonts w:ascii="仿宋_GB2312" w:hAnsi="仿宋_GB2312" w:cs="仿宋_GB2312" w:eastAsia="仿宋_GB2312"/>
                <w:sz w:val="24"/>
              </w:rPr>
              <w:t>30</w:t>
            </w:r>
            <w:r>
              <w:rPr>
                <w:rFonts w:ascii="仿宋_GB2312" w:hAnsi="仿宋_GB2312" w:cs="仿宋_GB2312" w:eastAsia="仿宋_GB2312"/>
                <w:sz w:val="24"/>
              </w:rPr>
              <w:t>天内一直保持有效</w:t>
            </w:r>
            <w:r>
              <w:rPr>
                <w:rFonts w:ascii="仿宋_GB2312" w:hAnsi="仿宋_GB2312" w:cs="仿宋_GB2312" w:eastAsia="仿宋_GB2312"/>
                <w:sz w:val="24"/>
              </w:rPr>
              <w:t>，质保期满经甲方确认在此期间产品质量良好且使用正常后</w:t>
            </w:r>
            <w:r>
              <w:rPr>
                <w:rFonts w:ascii="仿宋_GB2312" w:hAnsi="仿宋_GB2312" w:cs="仿宋_GB2312" w:eastAsia="仿宋_GB2312"/>
                <w:sz w:val="24"/>
              </w:rPr>
              <w:t xml:space="preserve"> 15 </w:t>
            </w:r>
            <w:r>
              <w:rPr>
                <w:rFonts w:ascii="仿宋_GB2312" w:hAnsi="仿宋_GB2312" w:cs="仿宋_GB2312" w:eastAsia="仿宋_GB2312"/>
                <w:sz w:val="24"/>
              </w:rPr>
              <w:t>个工作日内甲方将履约保证金退还乙方。</w:t>
            </w:r>
          </w:p>
          <w:p>
            <w:pPr>
              <w:pStyle w:val="null3"/>
              <w:ind w:firstLine="480"/>
              <w:jc w:val="both"/>
            </w:pPr>
            <w:r>
              <w:rPr>
                <w:rFonts w:ascii="仿宋_GB2312" w:hAnsi="仿宋_GB2312" w:cs="仿宋_GB2312" w:eastAsia="仿宋_GB2312"/>
                <w:sz w:val="24"/>
              </w:rPr>
              <w:t>注：乙方未按上述要求提交履约保证金的，甲方有权单方面取消采购合同 。</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 采购资金的支付方式、时间、条件</w:t>
            </w:r>
          </w:p>
          <w:p>
            <w:pPr>
              <w:pStyle w:val="null3"/>
              <w:ind w:firstLine="480"/>
              <w:jc w:val="both"/>
            </w:pPr>
            <w:r>
              <w:rPr>
                <w:rFonts w:ascii="仿宋_GB2312" w:hAnsi="仿宋_GB2312" w:cs="仿宋_GB2312" w:eastAsia="仿宋_GB2312"/>
                <w:sz w:val="24"/>
              </w:rPr>
              <w:t>第一期：合同签订后，乙方向甲方提供发票，甲方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70%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第二期：甲方</w:t>
            </w:r>
            <w:r>
              <w:rPr>
                <w:rFonts w:ascii="仿宋_GB2312" w:hAnsi="仿宋_GB2312" w:cs="仿宋_GB2312" w:eastAsia="仿宋_GB2312"/>
                <w:sz w:val="24"/>
              </w:rPr>
              <w:t>将所有</w:t>
            </w:r>
            <w:r>
              <w:rPr>
                <w:rFonts w:ascii="仿宋_GB2312" w:hAnsi="仿宋_GB2312" w:cs="仿宋_GB2312" w:eastAsia="仿宋_GB2312"/>
                <w:sz w:val="24"/>
              </w:rPr>
              <w:t>货物按合同要求配送给甲方，并由甲方验收合格后，乙方向甲方提供发票，甲方</w:t>
            </w:r>
            <w:r>
              <w:rPr>
                <w:rFonts w:ascii="仿宋_GB2312" w:hAnsi="仿宋_GB2312" w:cs="仿宋_GB2312" w:eastAsia="仿宋_GB2312"/>
                <w:sz w:val="24"/>
              </w:rPr>
              <w:t>在</w:t>
            </w:r>
            <w:r>
              <w:rPr>
                <w:rFonts w:ascii="仿宋_GB2312" w:hAnsi="仿宋_GB2312" w:cs="仿宋_GB2312" w:eastAsia="仿宋_GB2312"/>
                <w:sz w:val="24"/>
              </w:rPr>
              <w:t>法定时间内支付合同总价款的</w:t>
            </w:r>
            <w:r>
              <w:rPr>
                <w:rFonts w:ascii="仿宋_GB2312" w:hAnsi="仿宋_GB2312" w:cs="仿宋_GB2312" w:eastAsia="仿宋_GB2312"/>
                <w:sz w:val="24"/>
              </w:rPr>
              <w:t>30%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注：乙方每次申请付款应提供付款申请书、符合甲方要求的等额发票及甲方报账所必须的相关材料。乙方申请付款时，如乙方提供的材料不完整、不真实，或者因政府相关资金未能及时到位的，甲方有权暂缓付款而不视为违约。</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验收标准：</w:t>
            </w:r>
          </w:p>
          <w:p>
            <w:pPr>
              <w:pStyle w:val="null3"/>
              <w:jc w:val="both"/>
            </w:pPr>
            <w:r>
              <w:rPr>
                <w:rFonts w:ascii="仿宋_GB2312" w:hAnsi="仿宋_GB2312" w:cs="仿宋_GB2312" w:eastAsia="仿宋_GB2312"/>
                <w:sz w:val="24"/>
              </w:rPr>
              <w:t>是否满足国家、行业标准的要求；</w:t>
            </w:r>
          </w:p>
          <w:p>
            <w:pPr>
              <w:pStyle w:val="null3"/>
              <w:jc w:val="both"/>
            </w:pPr>
            <w:r>
              <w:rPr>
                <w:rFonts w:ascii="仿宋_GB2312" w:hAnsi="仿宋_GB2312" w:cs="仿宋_GB2312" w:eastAsia="仿宋_GB2312"/>
                <w:sz w:val="24"/>
              </w:rPr>
              <w:t>是否满足合同规定的相关要求；</w:t>
            </w:r>
          </w:p>
          <w:p>
            <w:pPr>
              <w:pStyle w:val="null3"/>
              <w:jc w:val="both"/>
            </w:pPr>
            <w:r>
              <w:rPr>
                <w:rFonts w:ascii="仿宋_GB2312" w:hAnsi="仿宋_GB2312" w:cs="仿宋_GB2312" w:eastAsia="仿宋_GB2312"/>
                <w:sz w:val="24"/>
              </w:rPr>
              <w:t>是否达到了招标文件采购需求的实质性要求</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是否达到了投标文件承诺的要求。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4"/>
                <w:b/>
              </w:rPr>
              <w:t>售后服务：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）按原厂商标准提供售后服务。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）提供</w:t>
            </w:r>
            <w:r>
              <w:rPr>
                <w:rFonts w:ascii="仿宋_GB2312" w:hAnsi="仿宋_GB2312" w:cs="仿宋_GB2312" w:eastAsia="仿宋_GB2312"/>
                <w:sz w:val="24"/>
              </w:rPr>
              <w:t xml:space="preserve"> 7</w:t>
            </w:r>
            <w:r>
              <w:rPr>
                <w:rFonts w:ascii="仿宋_GB2312" w:hAnsi="仿宋_GB2312" w:cs="仿宋_GB2312" w:eastAsia="仿宋_GB2312"/>
                <w:sz w:val="24"/>
              </w:rPr>
              <w:t>×</w:t>
            </w:r>
            <w:r>
              <w:rPr>
                <w:rFonts w:ascii="仿宋_GB2312" w:hAnsi="仿宋_GB2312" w:cs="仿宋_GB2312" w:eastAsia="仿宋_GB2312"/>
                <w:sz w:val="24"/>
              </w:rPr>
              <w:t xml:space="preserve">24 </w:t>
            </w:r>
            <w:r>
              <w:rPr>
                <w:rFonts w:ascii="仿宋_GB2312" w:hAnsi="仿宋_GB2312" w:cs="仿宋_GB2312" w:eastAsia="仿宋_GB2312"/>
                <w:sz w:val="24"/>
              </w:rPr>
              <w:t>小时技术支持和服务，</w:t>
            </w:r>
            <w:r>
              <w:rPr>
                <w:rFonts w:ascii="仿宋_GB2312" w:hAnsi="仿宋_GB2312" w:cs="仿宋_GB2312" w:eastAsia="仿宋_GB2312"/>
                <w:sz w:val="24"/>
              </w:rPr>
              <w:t xml:space="preserve">24 </w:t>
            </w:r>
            <w:r>
              <w:rPr>
                <w:rFonts w:ascii="仿宋_GB2312" w:hAnsi="仿宋_GB2312" w:cs="仿宋_GB2312" w:eastAsia="仿宋_GB2312"/>
                <w:sz w:val="24"/>
              </w:rPr>
              <w:t>小时内作出实质性响应，对重大问题提供现场技术支持，</w:t>
            </w:r>
            <w:r>
              <w:rPr>
                <w:rFonts w:ascii="仿宋_GB2312" w:hAnsi="仿宋_GB2312" w:cs="仿宋_GB2312" w:eastAsia="仿宋_GB2312"/>
                <w:sz w:val="24"/>
              </w:rPr>
              <w:t xml:space="preserve">48 </w:t>
            </w:r>
            <w:r>
              <w:rPr>
                <w:rFonts w:ascii="仿宋_GB2312" w:hAnsi="仿宋_GB2312" w:cs="仿宋_GB2312" w:eastAsia="仿宋_GB2312"/>
                <w:sz w:val="24"/>
              </w:rPr>
              <w:t>小时内到达指定现场。</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4"/>
                <w:b/>
              </w:rPr>
              <w:t>其他</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）采购产品的塑料包装优先使用符合海南禁塑制品名录要求的材料，优先使用低（无）挥发性有机物（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）含量油墨印刷标识和全生物降解塑料，对于采购产品的运输优先使用清洁能源汽车。</w:t>
            </w:r>
          </w:p>
          <w:p>
            <w:pPr>
              <w:pStyle w:val="null3"/>
              <w:jc w:val="left"/>
            </w:pPr>
            <w:r>
              <w:rPr>
                <w:rFonts w:ascii="仿宋_GB2312" w:hAnsi="仿宋_GB2312" w:cs="仿宋_GB2312" w:eastAsia="仿宋_GB2312"/>
                <w:sz w:val="24"/>
              </w:rPr>
              <w:t>（2）中标人根据项目的实际需求，在投标文件中提供各自详细具体的技术方案，如对项目的了解和认识、项目各阶段实施、验收、培训、售后服务等方案。</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b/>
          <w:color w:val="E74C3C"/>
        </w:rPr>
        <w:t>（本项内容仅用于对本项目合同文本的解释说明，不作为商务要求的组成部分，不参与商务要求的相关评审。）</w:t>
      </w:r>
    </w:p>
    <w:p>
      <w:pPr>
        <w:pStyle w:val="null3"/>
        <w:jc w:val="left"/>
      </w:pPr>
      <w:r>
        <w:rPr>
          <w:rFonts w:ascii="仿宋_GB2312" w:hAnsi="仿宋_GB2312" w:cs="仿宋_GB2312" w:eastAsia="仿宋_GB2312"/>
          <w:sz w:val="28"/>
          <w:b/>
          <w:color w:val="E74C3C"/>
        </w:rPr>
        <w:t>采购文件附件：合同文本</w:t>
      </w:r>
      <w:r>
        <w:rPr>
          <w:rFonts w:ascii="仿宋_GB2312" w:hAnsi="仿宋_GB2312" w:cs="仿宋_GB2312" w:eastAsia="仿宋_GB2312"/>
          <w:sz w:val="28"/>
          <w:b/>
          <w:color w:val="3498DB"/>
        </w:rPr>
        <w:t>（采购文件“第五章政府采购合同”为系统自带内容，本项目的政府采购合同文本以此为准，未经采购人同意中标人不得变更。）</w:t>
      </w:r>
    </w:p>
    <w:p>
      <w:pPr>
        <w:pStyle w:val="null3"/>
        <w:jc w:val="center"/>
      </w:pPr>
      <w:r>
        <w:rPr>
          <w:rFonts w:ascii="仿宋_GB2312" w:hAnsi="仿宋_GB2312" w:cs="仿宋_GB2312" w:eastAsia="仿宋_GB2312"/>
          <w:sz w:val="56"/>
          <w:b/>
          <w:color w:val="000000"/>
        </w:rPr>
        <w:t>海南省疾病预防控制中心</w:t>
      </w:r>
    </w:p>
    <w:p>
      <w:pPr>
        <w:pStyle w:val="null3"/>
        <w:jc w:val="center"/>
      </w:pPr>
      <w:r>
        <w:rPr>
          <w:rFonts w:ascii="仿宋_GB2312" w:hAnsi="仿宋_GB2312" w:cs="仿宋_GB2312" w:eastAsia="仿宋_GB2312"/>
          <w:sz w:val="72"/>
          <w:color w:val="000000"/>
        </w:rPr>
        <w:t>采购合同</w:t>
      </w:r>
    </w:p>
    <w:p>
      <w:pPr>
        <w:pStyle w:val="null3"/>
        <w:jc w:val="both"/>
      </w:pPr>
      <w:r>
        <w:rPr>
          <w:rFonts w:ascii="仿宋_GB2312" w:hAnsi="仿宋_GB2312" w:cs="仿宋_GB2312" w:eastAsia="仿宋_GB2312"/>
          <w:sz w:val="21"/>
          <w:color w:val="000000"/>
        </w:rPr>
        <w:t>甲方：</w:t>
      </w:r>
      <w:r>
        <w:rPr>
          <w:rFonts w:ascii="仿宋_GB2312" w:hAnsi="仿宋_GB2312" w:cs="仿宋_GB2312" w:eastAsia="仿宋_GB2312"/>
          <w:sz w:val="21"/>
          <w:color w:val="000000"/>
          <w:u w:val="single"/>
        </w:rPr>
        <w:t>海南省疾病预防控制中心</w:t>
      </w:r>
    </w:p>
    <w:p>
      <w:pPr>
        <w:pStyle w:val="null3"/>
        <w:ind w:left="630"/>
        <w:jc w:val="both"/>
      </w:pPr>
      <w:r>
        <w:rPr>
          <w:rFonts w:ascii="仿宋_GB2312" w:hAnsi="仿宋_GB2312" w:cs="仿宋_GB2312" w:eastAsia="仿宋_GB2312"/>
          <w:sz w:val="21"/>
          <w:color w:val="000000"/>
        </w:rPr>
        <w:t>乙方：</w:t>
      </w:r>
      <w:r>
        <w:rPr>
          <w:rFonts w:ascii="仿宋_GB2312" w:hAnsi="仿宋_GB2312" w:cs="仿宋_GB2312" w:eastAsia="仿宋_GB2312"/>
          <w:sz w:val="21"/>
          <w:color w:val="000000"/>
          <w:u w:val="single"/>
        </w:rPr>
        <w:t xml:space="preserve">                       </w:t>
      </w:r>
    </w:p>
    <w:p>
      <w:pPr>
        <w:pStyle w:val="null3"/>
        <w:ind w:left="630"/>
        <w:jc w:val="both"/>
      </w:pPr>
      <w:r>
        <w:rPr>
          <w:rFonts w:ascii="仿宋_GB2312" w:hAnsi="仿宋_GB2312" w:cs="仿宋_GB2312" w:eastAsia="仿宋_GB2312"/>
          <w:sz w:val="21"/>
          <w:color w:val="000000"/>
        </w:rPr>
        <w:t>签订日期：</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日</w:t>
      </w:r>
    </w:p>
    <w:p>
      <w:pPr>
        <w:pStyle w:val="null3"/>
        <w:spacing w:before="15"/>
        <w:jc w:val="both"/>
      </w:pPr>
      <w:r>
        <w:rPr>
          <w:rFonts w:ascii="仿宋_GB2312" w:hAnsi="仿宋_GB2312" w:cs="仿宋_GB2312" w:eastAsia="仿宋_GB2312"/>
          <w:sz w:val="24"/>
          <w:b/>
          <w:color w:val="000000"/>
        </w:rPr>
        <w:t>甲方：</w:t>
      </w:r>
      <w:r>
        <w:rPr>
          <w:rFonts w:ascii="仿宋_GB2312" w:hAnsi="仿宋_GB2312" w:cs="仿宋_GB2312" w:eastAsia="仿宋_GB2312"/>
          <w:sz w:val="24"/>
          <w:b/>
          <w:color w:val="000000"/>
          <w:u w:val="single"/>
        </w:rPr>
        <w:t xml:space="preserve">  </w:t>
      </w:r>
      <w:r>
        <w:rPr>
          <w:rFonts w:ascii="仿宋_GB2312" w:hAnsi="仿宋_GB2312" w:cs="仿宋_GB2312" w:eastAsia="仿宋_GB2312"/>
          <w:sz w:val="24"/>
          <w:b/>
          <w:color w:val="000000"/>
          <w:u w:val="single"/>
        </w:rPr>
        <w:t>海南省疾病预防控制中心</w:t>
      </w:r>
      <w:r>
        <w:rPr>
          <w:rFonts w:ascii="仿宋_GB2312" w:hAnsi="仿宋_GB2312" w:cs="仿宋_GB2312" w:eastAsia="仿宋_GB2312"/>
          <w:sz w:val="21"/>
          <w:b/>
          <w:color w:val="000000"/>
          <w:u w:val="single"/>
        </w:rPr>
        <w:t xml:space="preserve">  </w:t>
      </w:r>
    </w:p>
    <w:p>
      <w:pPr>
        <w:pStyle w:val="null3"/>
        <w:spacing w:before="15"/>
        <w:jc w:val="both"/>
      </w:pPr>
      <w:r>
        <w:rPr>
          <w:rFonts w:ascii="仿宋_GB2312" w:hAnsi="仿宋_GB2312" w:cs="仿宋_GB2312" w:eastAsia="仿宋_GB2312"/>
          <w:sz w:val="24"/>
          <w:b/>
          <w:color w:val="000000"/>
        </w:rPr>
        <w:t>乙方：</w:t>
      </w:r>
      <w:r>
        <w:rPr>
          <w:rFonts w:ascii="仿宋_GB2312" w:hAnsi="仿宋_GB2312" w:cs="仿宋_GB2312" w:eastAsia="仿宋_GB2312"/>
          <w:sz w:val="24"/>
          <w:b/>
          <w:color w:val="000000"/>
          <w:u w:val="single"/>
        </w:rPr>
        <w:t xml:space="preserve">                           </w:t>
      </w:r>
    </w:p>
    <w:p>
      <w:pPr>
        <w:pStyle w:val="null3"/>
        <w:ind w:firstLine="480"/>
        <w:jc w:val="both"/>
      </w:pPr>
      <w:r>
        <w:rPr>
          <w:rFonts w:ascii="仿宋_GB2312" w:hAnsi="仿宋_GB2312" w:cs="仿宋_GB2312" w:eastAsia="仿宋_GB2312"/>
          <w:sz w:val="24"/>
          <w:color w:val="000000"/>
        </w:rPr>
        <w:t>甲乙双方根据</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日（项目名称：</w:t>
      </w:r>
      <w:r>
        <w:rPr>
          <w:rFonts w:ascii="仿宋_GB2312" w:hAnsi="仿宋_GB2312" w:cs="仿宋_GB2312" w:eastAsia="仿宋_GB2312"/>
          <w:sz w:val="24"/>
          <w:color w:val="000000"/>
          <w:u w:val="single"/>
        </w:rPr>
        <w:t>2025年抗结核药采购项目</w:t>
      </w:r>
      <w:r>
        <w:rPr>
          <w:rFonts w:ascii="仿宋_GB2312" w:hAnsi="仿宋_GB2312" w:cs="仿宋_GB2312" w:eastAsia="仿宋_GB2312"/>
          <w:sz w:val="24"/>
          <w:color w:val="000000"/>
        </w:rPr>
        <w:t>，项目编号：</w:t>
      </w:r>
      <w:r>
        <w:rPr>
          <w:rFonts w:ascii="仿宋_GB2312" w:hAnsi="仿宋_GB2312" w:cs="仿宋_GB2312" w:eastAsia="仿宋_GB2312"/>
          <w:sz w:val="24"/>
          <w:color w:val="000000"/>
          <w:u w:val="single"/>
        </w:rPr>
        <w:t>HNZT2025-136</w:t>
      </w:r>
      <w:r>
        <w:rPr>
          <w:rFonts w:ascii="仿宋_GB2312" w:hAnsi="仿宋_GB2312" w:cs="仿宋_GB2312" w:eastAsia="仿宋_GB2312"/>
          <w:sz w:val="24"/>
          <w:color w:val="000000"/>
        </w:rPr>
        <w:t>）的采购结果及采</w:t>
      </w:r>
      <w:r>
        <w:rPr>
          <w:rFonts w:ascii="仿宋_GB2312" w:hAnsi="仿宋_GB2312" w:cs="仿宋_GB2312" w:eastAsia="仿宋_GB2312"/>
          <w:sz w:val="24"/>
          <w:color w:val="000000"/>
        </w:rPr>
        <w:t>购文件的要求，经协商一致，达成如下货物购销合同：</w:t>
      </w:r>
    </w:p>
    <w:p>
      <w:pPr>
        <w:pStyle w:val="null3"/>
        <w:ind w:firstLine="482"/>
        <w:jc w:val="both"/>
      </w:pPr>
      <w:r>
        <w:rPr>
          <w:rFonts w:ascii="仿宋_GB2312" w:hAnsi="仿宋_GB2312" w:cs="仿宋_GB2312" w:eastAsia="仿宋_GB2312"/>
          <w:sz w:val="24"/>
          <w:b/>
          <w:color w:val="000000"/>
        </w:rPr>
        <w:t>一、合同标的及金额等</w:t>
      </w:r>
    </w:p>
    <w:tbl>
      <w:tblPr>
        <w:tblW w:w="0" w:type="auto"/>
        <w:tblBorders>
          <w:top w:val="none" w:color="000000" w:sz="4"/>
          <w:left w:val="none" w:color="000000" w:sz="4"/>
          <w:bottom w:val="none" w:color="000000" w:sz="4"/>
          <w:right w:val="none" w:color="000000" w:sz="4"/>
          <w:insideH w:val="none"/>
          <w:insideV w:val="none"/>
        </w:tblBorders>
      </w:tblPr>
      <w:tblGrid>
        <w:gridCol w:w="647"/>
        <w:gridCol w:w="1611"/>
        <w:gridCol w:w="1542"/>
        <w:gridCol w:w="1377"/>
        <w:gridCol w:w="785"/>
        <w:gridCol w:w="647"/>
        <w:gridCol w:w="785"/>
        <w:gridCol w:w="909"/>
      </w:tblGrid>
      <w:tr>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序号</w:t>
            </w:r>
          </w:p>
        </w:tc>
        <w:tc>
          <w:tcPr>
            <w:tcW w:type="dxa" w:w="16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品目名称</w:t>
            </w:r>
          </w:p>
        </w:tc>
        <w:tc>
          <w:tcPr>
            <w:tcW w:type="dxa" w:w="15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规格型号</w:t>
            </w:r>
          </w:p>
        </w:tc>
        <w:tc>
          <w:tcPr>
            <w:tcW w:type="dxa" w:w="13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制造厂名</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单位</w:t>
            </w:r>
          </w:p>
        </w:tc>
        <w:tc>
          <w:tcPr>
            <w:tcW w:type="dxa" w:w="6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数量</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单价（元）</w:t>
            </w:r>
          </w:p>
        </w:tc>
        <w:tc>
          <w:tcPr>
            <w:tcW w:type="dxa" w:w="9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2"/>
                <w:color w:val="000000"/>
              </w:rPr>
              <w:t>单项总价（元）</w:t>
            </w: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16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54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7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647"/>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09"/>
            <w:tcBorders>
              <w:top w:val="none" w:color="000000" w:sz="4"/>
              <w:left w:val="none" w:color="000000" w:sz="4"/>
              <w:bottom w:val="single" w:color="000000" w:sz="4"/>
              <w:right w:val="single" w:color="000000" w:sz="4"/>
            </w:tcBorders>
            <w:tcMar>
              <w:top w:type="dxa" w:w="0"/>
              <w:left w:type="dxa" w:w="105"/>
              <w:bottom w:type="dxa" w:w="0"/>
              <w:right w:type="dxa" w:w="105"/>
            </w:tcMar>
          </w:tcPr>
          <w:p/>
        </w:tc>
      </w:tr>
      <w:tr>
        <w:tc>
          <w:tcPr>
            <w:tcW w:type="dxa" w:w="8303"/>
            <w:gridSpan w:val="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2"/>
                <w:b/>
                <w:color w:val="000000"/>
              </w:rPr>
              <w:t>交货地点：</w:t>
            </w:r>
            <w:r>
              <w:rPr>
                <w:rFonts w:ascii="仿宋_GB2312" w:hAnsi="仿宋_GB2312" w:cs="仿宋_GB2312" w:eastAsia="仿宋_GB2312"/>
                <w:sz w:val="22"/>
                <w:b/>
                <w:color w:val="000000"/>
                <w:u w:val="single"/>
              </w:rPr>
              <w:t>采购人指定地点（海南省内）</w:t>
            </w:r>
          </w:p>
          <w:p>
            <w:pPr>
              <w:pStyle w:val="null3"/>
              <w:jc w:val="both"/>
            </w:pPr>
            <w:r>
              <w:rPr>
                <w:rFonts w:ascii="仿宋_GB2312" w:hAnsi="仿宋_GB2312" w:cs="仿宋_GB2312" w:eastAsia="仿宋_GB2312"/>
                <w:sz w:val="22"/>
                <w:b/>
                <w:color w:val="000000"/>
              </w:rPr>
              <w:t>报价总计：（小写）¥</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2"/>
                <w:b/>
                <w:color w:val="000000"/>
              </w:rPr>
              <w:t>元</w:t>
            </w:r>
            <w:r>
              <w:rPr>
                <w:rFonts w:ascii="仿宋_GB2312" w:hAnsi="仿宋_GB2312" w:cs="仿宋_GB2312" w:eastAsia="仿宋_GB2312"/>
                <w:sz w:val="22"/>
                <w:b/>
                <w:color w:val="000000"/>
              </w:rPr>
              <w:t>；</w:t>
            </w:r>
          </w:p>
          <w:p>
            <w:pPr>
              <w:pStyle w:val="null3"/>
              <w:jc w:val="both"/>
            </w:pPr>
            <w:r>
              <w:rPr>
                <w:rFonts w:ascii="仿宋_GB2312" w:hAnsi="仿宋_GB2312" w:cs="仿宋_GB2312" w:eastAsia="仿宋_GB2312"/>
                <w:sz w:val="22"/>
                <w:b/>
                <w:color w:val="000000"/>
              </w:rPr>
              <w:t>（大写）人民币</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2"/>
                <w:b/>
                <w:color w:val="000000"/>
              </w:rPr>
              <w:t>。</w:t>
            </w:r>
          </w:p>
        </w:tc>
      </w:tr>
    </w:tbl>
    <w:p>
      <w:pPr>
        <w:pStyle w:val="null3"/>
        <w:ind w:firstLine="482"/>
        <w:jc w:val="both"/>
      </w:pPr>
      <w:r>
        <w:rPr>
          <w:rFonts w:ascii="仿宋_GB2312" w:hAnsi="仿宋_GB2312" w:cs="仿宋_GB2312" w:eastAsia="仿宋_GB2312"/>
          <w:sz w:val="24"/>
          <w:b/>
          <w:color w:val="000000"/>
        </w:rPr>
        <w:t>二、交货时间、地点及要求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、签订合同后按甲方要求供货，货物由乙方负责包装并运送至甲方指定的地点。</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、供货要求：</w:t>
      </w:r>
      <w:r>
        <w:rPr>
          <w:rFonts w:ascii="仿宋_GB2312" w:hAnsi="仿宋_GB2312" w:cs="仿宋_GB2312" w:eastAsia="仿宋_GB2312"/>
          <w:sz w:val="24"/>
          <w:color w:val="000000"/>
        </w:rPr>
        <w:t>乙方将货物运送至甲方指定地点，在经甲方验收合格之前，货物的所有权、一切风险责任及由此产生的一切相关费用均由乙方承担。</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乙方若提供不符合投标文件与本合同约定的产品，甲方有权拒绝接受，甲方拒收的产品由乙方自行处理，费用由乙方承担。</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乙方应将提供产品的装箱清单、用户手册、原厂保修卡、合格证、报关单、随机资料、工具和备品、备件等相关材料随货物一并交付给甲方，若有缺失应及时补齐，否则视为逾期交货。</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、运送货物所产生的费用由乙方承担，在运输过程中发生的货物损毁、灭失的风险由乙方承担，损毁、灭失的货物由乙方在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个工作日内补齐。</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交货期：签订合同后，按甲方要求送货。</w:t>
      </w:r>
    </w:p>
    <w:p>
      <w:pPr>
        <w:pStyle w:val="null3"/>
        <w:ind w:firstLine="482"/>
        <w:jc w:val="both"/>
      </w:pPr>
      <w:r>
        <w:rPr>
          <w:rFonts w:ascii="仿宋_GB2312" w:hAnsi="仿宋_GB2312" w:cs="仿宋_GB2312" w:eastAsia="仿宋_GB2312"/>
          <w:sz w:val="24"/>
          <w:b/>
          <w:color w:val="000000"/>
        </w:rPr>
        <w:t>三、付款方式</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甲乙双方签订合同后，乙方提供正规发票给甲方；</w:t>
      </w:r>
      <w:r>
        <w:rPr>
          <w:rFonts w:ascii="仿宋_GB2312" w:hAnsi="仿宋_GB2312" w:cs="仿宋_GB2312" w:eastAsia="仿宋_GB2312"/>
          <w:sz w:val="24"/>
          <w:color w:val="000000"/>
        </w:rPr>
        <w:t>甲方在法定时间内向</w:t>
      </w:r>
      <w:r>
        <w:rPr>
          <w:rFonts w:ascii="仿宋_GB2312" w:hAnsi="仿宋_GB2312" w:cs="仿宋_GB2312" w:eastAsia="仿宋_GB2312"/>
          <w:sz w:val="24"/>
          <w:color w:val="000000"/>
        </w:rPr>
        <w:t>乙方支付合同总价款的</w:t>
      </w:r>
      <w:r>
        <w:rPr>
          <w:rFonts w:ascii="仿宋_GB2312" w:hAnsi="仿宋_GB2312" w:cs="仿宋_GB2312" w:eastAsia="仿宋_GB2312"/>
          <w:sz w:val="24"/>
          <w:color w:val="000000"/>
        </w:rPr>
        <w:t>70%</w:t>
      </w:r>
      <w:r>
        <w:rPr>
          <w:rFonts w:ascii="仿宋_GB2312" w:hAnsi="仿宋_GB2312" w:cs="仿宋_GB2312" w:eastAsia="仿宋_GB2312"/>
          <w:sz w:val="24"/>
          <w:color w:val="000000"/>
        </w:rPr>
        <w:t>，即</w:t>
      </w:r>
      <w:r>
        <w:rPr>
          <w:rFonts w:ascii="仿宋_GB2312" w:hAnsi="仿宋_GB2312" w:cs="仿宋_GB2312" w:eastAsia="仿宋_GB2312"/>
          <w:sz w:val="24"/>
          <w:color w:val="000000"/>
        </w:rPr>
        <w:t>RMB</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元（大写</w:t>
      </w:r>
      <w:r>
        <w:rPr>
          <w:rFonts w:ascii="仿宋_GB2312" w:hAnsi="仿宋_GB2312" w:cs="仿宋_GB2312" w:eastAsia="仿宋_GB2312"/>
          <w:sz w:val="24"/>
          <w:color w:val="000000"/>
          <w:u w:val="single"/>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w:t>
      </w:r>
    </w:p>
    <w:p>
      <w:pPr>
        <w:pStyle w:val="null3"/>
        <w:ind w:firstLine="47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待乙方将本合同所有货物按合同要求配送给甲方，并由甲方验收合格后，甲方在收到乙方开具正式有效发票后在法定时间内向乙方支付合同金额的</w:t>
      </w:r>
      <w:r>
        <w:rPr>
          <w:rFonts w:ascii="仿宋_GB2312" w:hAnsi="仿宋_GB2312" w:cs="仿宋_GB2312" w:eastAsia="仿宋_GB2312"/>
          <w:sz w:val="24"/>
          <w:color w:val="000000"/>
        </w:rPr>
        <w:t>30%</w:t>
      </w:r>
      <w:r>
        <w:rPr>
          <w:rFonts w:ascii="仿宋_GB2312" w:hAnsi="仿宋_GB2312" w:cs="仿宋_GB2312" w:eastAsia="仿宋_GB2312"/>
          <w:sz w:val="24"/>
          <w:color w:val="000000"/>
        </w:rPr>
        <w:t>，</w:t>
      </w:r>
      <w:r>
        <w:rPr>
          <w:rFonts w:ascii="仿宋_GB2312" w:hAnsi="仿宋_GB2312" w:cs="仿宋_GB2312" w:eastAsia="仿宋_GB2312"/>
          <w:sz w:val="24"/>
          <w:color w:val="000000"/>
        </w:rPr>
        <w:t>即</w:t>
      </w:r>
      <w:r>
        <w:rPr>
          <w:rFonts w:ascii="仿宋_GB2312" w:hAnsi="仿宋_GB2312" w:cs="仿宋_GB2312" w:eastAsia="仿宋_GB2312"/>
          <w:sz w:val="24"/>
          <w:color w:val="000000"/>
        </w:rPr>
        <w:t>RMB</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元（大写：</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本合同项下的款项由甲方通过银行转账方式汇入乙方指定的银行账户，乙方的银行账户信息如下：</w:t>
      </w:r>
    </w:p>
    <w:p>
      <w:pPr>
        <w:pStyle w:val="null3"/>
        <w:ind w:firstLine="482"/>
        <w:jc w:val="both"/>
      </w:pPr>
      <w:r>
        <w:rPr>
          <w:rFonts w:ascii="仿宋_GB2312" w:hAnsi="仿宋_GB2312" w:cs="仿宋_GB2312" w:eastAsia="仿宋_GB2312"/>
          <w:sz w:val="24"/>
          <w:b/>
          <w:color w:val="000000"/>
        </w:rPr>
        <w:t>账户户名</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p>
    <w:p>
      <w:pPr>
        <w:pStyle w:val="null3"/>
        <w:ind w:firstLine="482"/>
        <w:jc w:val="both"/>
      </w:pPr>
      <w:r>
        <w:rPr>
          <w:rFonts w:ascii="仿宋_GB2312" w:hAnsi="仿宋_GB2312" w:cs="仿宋_GB2312" w:eastAsia="仿宋_GB2312"/>
          <w:sz w:val="24"/>
          <w:b/>
          <w:color w:val="000000"/>
        </w:rPr>
        <w:t>开户银行</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p>
    <w:p>
      <w:pPr>
        <w:pStyle w:val="null3"/>
        <w:ind w:firstLine="482"/>
        <w:jc w:val="both"/>
      </w:pPr>
      <w:r>
        <w:rPr>
          <w:rFonts w:ascii="仿宋_GB2312" w:hAnsi="仿宋_GB2312" w:cs="仿宋_GB2312" w:eastAsia="仿宋_GB2312"/>
          <w:sz w:val="24"/>
          <w:b/>
          <w:color w:val="000000"/>
        </w:rPr>
        <w:t>账</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号</w:t>
      </w:r>
      <w:r>
        <w:rPr>
          <w:rFonts w:ascii="仿宋_GB2312" w:hAnsi="仿宋_GB2312" w:cs="仿宋_GB2312" w:eastAsia="仿宋_GB2312"/>
          <w:sz w:val="24"/>
          <w:color w:val="000000"/>
        </w:rPr>
        <w:t>：</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u w:val="single"/>
        </w:rPr>
        <w:t xml:space="preserve">                            </w:t>
      </w:r>
    </w:p>
    <w:p>
      <w:pPr>
        <w:pStyle w:val="null3"/>
        <w:ind w:firstLine="47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每次支付前，乙方应向甲方提供当期支付额度税务机关认可的增值税发票。否则，甲方可顺延付款，且无需承担任何违约责任。乙方根据本合同约定应支付的违约金</w:t>
      </w:r>
      <w:r>
        <w:rPr>
          <w:rFonts w:ascii="仿宋_GB2312" w:hAnsi="仿宋_GB2312" w:cs="仿宋_GB2312" w:eastAsia="仿宋_GB2312"/>
          <w:sz w:val="24"/>
          <w:color w:val="000000"/>
        </w:rPr>
        <w:t>/</w:t>
      </w:r>
      <w:r>
        <w:rPr>
          <w:rFonts w:ascii="仿宋_GB2312" w:hAnsi="仿宋_GB2312" w:cs="仿宋_GB2312" w:eastAsia="仿宋_GB2312"/>
          <w:sz w:val="24"/>
          <w:color w:val="000000"/>
        </w:rPr>
        <w:t>损失赔偿款等款项，甲方有权从根据本合同应付或届期应付给乙方的款项内直接扣除相应款项，不足部分应由乙方另行支付。</w:t>
      </w:r>
    </w:p>
    <w:p>
      <w:pPr>
        <w:pStyle w:val="null3"/>
        <w:ind w:firstLine="47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合同乙方应在合同签订后</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个工作日内向合同甲方提交合同总价款</w:t>
      </w:r>
      <w:r>
        <w:rPr>
          <w:rFonts w:ascii="仿宋_GB2312" w:hAnsi="仿宋_GB2312" w:cs="仿宋_GB2312" w:eastAsia="仿宋_GB2312"/>
          <w:sz w:val="24"/>
          <w:color w:val="000000"/>
        </w:rPr>
        <w:t>3%</w:t>
      </w:r>
      <w:r>
        <w:rPr>
          <w:rFonts w:ascii="仿宋_GB2312" w:hAnsi="仿宋_GB2312" w:cs="仿宋_GB2312" w:eastAsia="仿宋_GB2312"/>
          <w:sz w:val="24"/>
          <w:color w:val="000000"/>
        </w:rPr>
        <w:t>的履约保证金（乙方应当以支票、汇票、本票或者金融机构、担保机构出具的保函等非现金形式提交，且履约保证金的有效期应在所有货物由甲方验收合格后第</w:t>
      </w:r>
      <w:r>
        <w:rPr>
          <w:rFonts w:ascii="仿宋_GB2312" w:hAnsi="仿宋_GB2312" w:cs="仿宋_GB2312" w:eastAsia="仿宋_GB2312"/>
          <w:sz w:val="24"/>
          <w:color w:val="000000"/>
        </w:rPr>
        <w:t>30</w:t>
      </w:r>
      <w:r>
        <w:rPr>
          <w:rFonts w:ascii="仿宋_GB2312" w:hAnsi="仿宋_GB2312" w:cs="仿宋_GB2312" w:eastAsia="仿宋_GB2312"/>
          <w:sz w:val="24"/>
          <w:color w:val="000000"/>
        </w:rPr>
        <w:t>天内一直保持有效，质保期满经甲方确认在此期间产品质量良好且使用正常后</w:t>
      </w:r>
      <w:r>
        <w:rPr>
          <w:rFonts w:ascii="仿宋_GB2312" w:hAnsi="仿宋_GB2312" w:cs="仿宋_GB2312" w:eastAsia="仿宋_GB2312"/>
          <w:sz w:val="24"/>
          <w:color w:val="000000"/>
        </w:rPr>
        <w:t xml:space="preserve"> 15 </w:t>
      </w:r>
      <w:r>
        <w:rPr>
          <w:rFonts w:ascii="仿宋_GB2312" w:hAnsi="仿宋_GB2312" w:cs="仿宋_GB2312" w:eastAsia="仿宋_GB2312"/>
          <w:sz w:val="24"/>
          <w:color w:val="000000"/>
        </w:rPr>
        <w:t>个工作日内甲方将履约保证金退</w:t>
      </w:r>
      <w:r>
        <w:rPr>
          <w:rFonts w:ascii="仿宋_GB2312" w:hAnsi="仿宋_GB2312" w:cs="仿宋_GB2312" w:eastAsia="仿宋_GB2312"/>
          <w:sz w:val="24"/>
          <w:color w:val="000000"/>
        </w:rPr>
        <w:t>还乙方。</w:t>
      </w:r>
      <w:r>
        <w:rPr>
          <w:rFonts w:ascii="仿宋_GB2312" w:hAnsi="仿宋_GB2312" w:cs="仿宋_GB2312" w:eastAsia="仿宋_GB2312"/>
          <w:sz w:val="24"/>
          <w:color w:val="000000"/>
        </w:rPr>
        <w:t>乙方未按上述要求提交履约保证金的，甲方有权单方面取消采购合同</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四、货物验收、保修和技术服务</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验收标准：乙方保证交货前已对产品进行全面检查并整理出验收产品清单，作为甲方收货验收的依据，清单随产品一起交予甲方。甲方将对货物的质量、规格和数量进行检验，并出具验收意见。验收标准除本合同约定的质量、规格和数量外，还需满足国家、行业相关标准。验收后，乙方可在</w:t>
      </w:r>
      <w:r>
        <w:rPr>
          <w:rFonts w:ascii="仿宋_GB2312" w:hAnsi="仿宋_GB2312" w:cs="仿宋_GB2312" w:eastAsia="仿宋_GB2312"/>
          <w:sz w:val="24"/>
          <w:color w:val="000000"/>
        </w:rPr>
        <w:t xml:space="preserve"> 7 </w:t>
      </w:r>
      <w:r>
        <w:rPr>
          <w:rFonts w:ascii="仿宋_GB2312" w:hAnsi="仿宋_GB2312" w:cs="仿宋_GB2312" w:eastAsia="仿宋_GB2312"/>
          <w:sz w:val="24"/>
          <w:color w:val="000000"/>
        </w:rPr>
        <w:t>个工作日内提出书面验收异议，否则，视为同意验收意见。如乙方提供的产品的型号规格、数量、质量等与合同约定不符，或存在质量、外观瑕疵，甲方有权拒收产品，并要求乙方立即采取补足或更换等补救措施，并承担由此发生的一切费用和损失。如乙方未在</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个工作日内补足或更换符合甲方要求的产品，甲方有权解除本合同，并要求乙方承担合同总价款</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w:t>
      </w:r>
      <w:r>
        <w:rPr>
          <w:rFonts w:ascii="仿宋_GB2312" w:hAnsi="仿宋_GB2312" w:cs="仿宋_GB2312" w:eastAsia="仿宋_GB2312"/>
          <w:sz w:val="24"/>
          <w:color w:val="000000"/>
        </w:rPr>
        <w:t>的违约金。</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质量保证及售后服务：（</w:t>
      </w:r>
      <w:r>
        <w:rPr>
          <w:rFonts w:ascii="仿宋_GB2312" w:hAnsi="仿宋_GB2312" w:cs="仿宋_GB2312" w:eastAsia="仿宋_GB2312"/>
          <w:sz w:val="24"/>
          <w:color w:val="000000"/>
        </w:rPr>
        <w:t>1</w:t>
      </w:r>
      <w:r>
        <w:rPr>
          <w:rFonts w:ascii="仿宋_GB2312" w:hAnsi="仿宋_GB2312" w:cs="仿宋_GB2312" w:eastAsia="仿宋_GB2312"/>
          <w:sz w:val="24"/>
          <w:color w:val="000000"/>
        </w:rPr>
        <w:t>）乙方提供的产品必须符合国家的质量标准和本合同的要求，甲方收到产品后应仔细核查，如有不一致，破损等情况须在收到产品后向乙方提出。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）甲方在使用过程中如发现产品存在质量问题，乙方负责免费更换成合格产品，但因储存不当等甲方原因导致的除外。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）因产品质量原因而产生的经济和法律责任均由乙方承担。</w:t>
      </w:r>
      <w:r>
        <w:rPr>
          <w:rFonts w:ascii="仿宋_GB2312" w:hAnsi="仿宋_GB2312" w:cs="仿宋_GB2312" w:eastAsia="仿宋_GB2312"/>
          <w:sz w:val="21"/>
          <w:color w:val="000000"/>
        </w:rPr>
        <w:t xml:space="preserve"> </w:t>
      </w:r>
    </w:p>
    <w:p>
      <w:pPr>
        <w:pStyle w:val="null3"/>
        <w:ind w:firstLine="482"/>
        <w:jc w:val="both"/>
      </w:pPr>
      <w:r>
        <w:rPr>
          <w:rFonts w:ascii="仿宋_GB2312" w:hAnsi="仿宋_GB2312" w:cs="仿宋_GB2312" w:eastAsia="仿宋_GB2312"/>
          <w:sz w:val="24"/>
          <w:b/>
          <w:color w:val="000000"/>
        </w:rPr>
        <w:t>五、违约责任及侵权处理</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、合同有效期内，甲方不得无故解除本合同，如遇特殊情况需要解除，甲方应提前</w:t>
      </w:r>
      <w:r>
        <w:rPr>
          <w:rFonts w:ascii="仿宋_GB2312" w:hAnsi="仿宋_GB2312" w:cs="仿宋_GB2312" w:eastAsia="仿宋_GB2312"/>
          <w:sz w:val="24"/>
          <w:color w:val="000000"/>
        </w:rPr>
        <w:t>20</w:t>
      </w:r>
      <w:r>
        <w:rPr>
          <w:rFonts w:ascii="仿宋_GB2312" w:hAnsi="仿宋_GB2312" w:cs="仿宋_GB2312" w:eastAsia="仿宋_GB2312"/>
          <w:sz w:val="24"/>
          <w:color w:val="000000"/>
        </w:rPr>
        <w:t>天以书面形式通知乙方后方可解除。</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、甲方应严格按照乙方产品用途使用产品，不得擅自更改用途。</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、乙方未按合同约定的时间、质量及数量交付货物，每延迟一天，乙方按当批次货物总价款的</w:t>
      </w:r>
      <w:r>
        <w:rPr>
          <w:rFonts w:ascii="仿宋_GB2312" w:hAnsi="仿宋_GB2312" w:cs="仿宋_GB2312" w:eastAsia="仿宋_GB2312"/>
          <w:sz w:val="24"/>
          <w:color w:val="000000"/>
        </w:rPr>
        <w:t>1%</w:t>
      </w:r>
      <w:r>
        <w:rPr>
          <w:rFonts w:ascii="仿宋_GB2312" w:hAnsi="仿宋_GB2312" w:cs="仿宋_GB2312" w:eastAsia="仿宋_GB2312"/>
          <w:sz w:val="24"/>
          <w:color w:val="000000"/>
        </w:rPr>
        <w:t>向甲方支付违约金，并赔偿因此给甲方造成的损失。逾期交货超过</w:t>
      </w:r>
      <w:r>
        <w:rPr>
          <w:rFonts w:ascii="仿宋_GB2312" w:hAnsi="仿宋_GB2312" w:cs="仿宋_GB2312" w:eastAsia="仿宋_GB2312"/>
          <w:sz w:val="24"/>
          <w:color w:val="000000"/>
        </w:rPr>
        <w:t>10</w:t>
      </w:r>
      <w:r>
        <w:rPr>
          <w:rFonts w:ascii="仿宋_GB2312" w:hAnsi="仿宋_GB2312" w:cs="仿宋_GB2312" w:eastAsia="仿宋_GB2312"/>
          <w:sz w:val="24"/>
          <w:color w:val="000000"/>
        </w:rPr>
        <w:t>天，甲方有权终止合同，乙方则应按合同总价款</w:t>
      </w:r>
      <w:r>
        <w:rPr>
          <w:rFonts w:ascii="仿宋_GB2312" w:hAnsi="仿宋_GB2312" w:cs="仿宋_GB2312" w:eastAsia="仿宋_GB2312"/>
          <w:sz w:val="24"/>
          <w:color w:val="000000"/>
        </w:rPr>
        <w:t>10%</w:t>
      </w:r>
      <w:r>
        <w:rPr>
          <w:rFonts w:ascii="仿宋_GB2312" w:hAnsi="仿宋_GB2312" w:cs="仿宋_GB2312" w:eastAsia="仿宋_GB2312"/>
          <w:sz w:val="24"/>
          <w:color w:val="000000"/>
        </w:rPr>
        <w:t>向甲方支付违约金，并须全额退还甲方已经付给乙方的货款及逾期利息。</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、乙方交付产品质量不符合合同规定的，乙方应向甲方支付合同总价款</w:t>
      </w:r>
      <w:r>
        <w:rPr>
          <w:rFonts w:ascii="仿宋_GB2312" w:hAnsi="仿宋_GB2312" w:cs="仿宋_GB2312" w:eastAsia="仿宋_GB2312"/>
          <w:sz w:val="24"/>
          <w:color w:val="000000"/>
        </w:rPr>
        <w:t>10%</w:t>
      </w:r>
      <w:r>
        <w:rPr>
          <w:rFonts w:ascii="仿宋_GB2312" w:hAnsi="仿宋_GB2312" w:cs="仿宋_GB2312" w:eastAsia="仿宋_GB2312"/>
          <w:sz w:val="24"/>
          <w:color w:val="000000"/>
        </w:rPr>
        <w:t>的违约金，并在</w:t>
      </w:r>
      <w:r>
        <w:rPr>
          <w:rFonts w:ascii="仿宋_GB2312" w:hAnsi="仿宋_GB2312" w:cs="仿宋_GB2312" w:eastAsia="仿宋_GB2312"/>
          <w:sz w:val="24"/>
          <w:color w:val="000000"/>
        </w:rPr>
        <w:t>10</w:t>
      </w:r>
      <w:r>
        <w:rPr>
          <w:rFonts w:ascii="仿宋_GB2312" w:hAnsi="仿宋_GB2312" w:cs="仿宋_GB2312" w:eastAsia="仿宋_GB2312"/>
          <w:sz w:val="24"/>
          <w:color w:val="000000"/>
        </w:rPr>
        <w:t>个工作日内更换合格的产品给甲方。逾期未更换的，甲方有权终止合同，乙方则应按合同总价款</w:t>
      </w:r>
      <w:r>
        <w:rPr>
          <w:rFonts w:ascii="仿宋_GB2312" w:hAnsi="仿宋_GB2312" w:cs="仿宋_GB2312" w:eastAsia="仿宋_GB2312"/>
          <w:sz w:val="24"/>
          <w:color w:val="000000"/>
        </w:rPr>
        <w:t>20%</w:t>
      </w:r>
      <w:r>
        <w:rPr>
          <w:rFonts w:ascii="仿宋_GB2312" w:hAnsi="仿宋_GB2312" w:cs="仿宋_GB2312" w:eastAsia="仿宋_GB2312"/>
          <w:sz w:val="24"/>
          <w:color w:val="000000"/>
        </w:rPr>
        <w:t>向甲方支付违约金，并须全额退还甲方已经付给乙方的货款及逾期利息。</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、因乙方违约造成本合同解除的，乙方应退还甲方已支付的相应合同价款。因乙方违约造成本合同解除并给甲方造成经济损失的，乙方应承担赔偿责任。</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、一方违反本协议中的保证、承诺或任何约定</w:t>
      </w:r>
      <w:r>
        <w:rPr>
          <w:rFonts w:ascii="仿宋_GB2312" w:hAnsi="仿宋_GB2312" w:cs="仿宋_GB2312" w:eastAsia="仿宋_GB2312"/>
          <w:sz w:val="24"/>
          <w:color w:val="000000"/>
        </w:rPr>
        <w:t>/</w:t>
      </w:r>
      <w:r>
        <w:rPr>
          <w:rFonts w:ascii="仿宋_GB2312" w:hAnsi="仿宋_GB2312" w:cs="仿宋_GB2312" w:eastAsia="仿宋_GB2312"/>
          <w:sz w:val="24"/>
          <w:color w:val="000000"/>
        </w:rPr>
        <w:t>法定义务的，即为违约。违约方给守约方造成损失的，违约方应当赔偿。本协议项下违约损失赔偿数额是指由于一方的违约行为而给守约方造成的全部损失，这里所指的全部损失包括但不限于对方的直接经济损失，以及为此支出的诉讼费（或仲裁费）、保全费、评估费、拍卖费、执行费、律师代理费、调查取证费等费用。</w:t>
      </w:r>
    </w:p>
    <w:p>
      <w:pPr>
        <w:pStyle w:val="null3"/>
        <w:ind w:firstLine="482"/>
        <w:jc w:val="both"/>
      </w:pPr>
      <w:r>
        <w:rPr>
          <w:rFonts w:ascii="仿宋_GB2312" w:hAnsi="仿宋_GB2312" w:cs="仿宋_GB2312" w:eastAsia="仿宋_GB2312"/>
          <w:sz w:val="24"/>
          <w:b/>
          <w:color w:val="000000"/>
        </w:rPr>
        <w:t>六、不可抗力</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如因战争、洪水、台风、地震、疫情、政府行为等不可抗力原因造成乙方不能按期履行合同约定的货期，该方履行期限可相应顺延，由此造成的损失，乙方均不承担责任。</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受不可抗力影响不能按期履约的一方，应当在不可抗力事件发生后最短时间内（在任何情况下，应在该方知悉该不可抗力事件且恢复通讯后的</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天</w:t>
      </w:r>
      <w:r>
        <w:rPr>
          <w:rFonts w:ascii="仿宋_GB2312" w:hAnsi="仿宋_GB2312" w:cs="仿宋_GB2312" w:eastAsia="仿宋_GB2312"/>
          <w:sz w:val="24"/>
          <w:color w:val="000000"/>
        </w:rPr>
        <w:t>内）以邮件、传真或其他双方认可的方式通知合同对方当事人。不可抗力通知必须载明该方遭受的不可抗力事件类型及性质和预计的对该方造成的影响和持续期间，并在发出通知后</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天</w:t>
      </w:r>
      <w:r>
        <w:rPr>
          <w:rFonts w:ascii="仿宋_GB2312" w:hAnsi="仿宋_GB2312" w:cs="仿宋_GB2312" w:eastAsia="仿宋_GB2312"/>
          <w:sz w:val="24"/>
          <w:color w:val="000000"/>
        </w:rPr>
        <w:t>内提供不可抗力事件发生及其持续时间的足够证据。</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收到通知的一方应立即采取适当措施防止因上述不可抗力事件造成的损失扩大，因没有采取适当措施致使损失扩大的，不得就扩大的损失要求对方进行赔偿。</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如不可抗力事件持续时间超过</w:t>
      </w:r>
      <w:r>
        <w:rPr>
          <w:rFonts w:ascii="仿宋_GB2312" w:hAnsi="仿宋_GB2312" w:cs="仿宋_GB2312" w:eastAsia="仿宋_GB2312"/>
          <w:sz w:val="24"/>
          <w:color w:val="000000"/>
          <w:u w:val="single"/>
        </w:rPr>
        <w:t xml:space="preserve"> 10 </w:t>
      </w:r>
      <w:r>
        <w:rPr>
          <w:rFonts w:ascii="仿宋_GB2312" w:hAnsi="仿宋_GB2312" w:cs="仿宋_GB2312" w:eastAsia="仿宋_GB2312"/>
          <w:sz w:val="24"/>
          <w:color w:val="000000"/>
        </w:rPr>
        <w:t>个</w:t>
      </w:r>
      <w:r>
        <w:rPr>
          <w:rFonts w:ascii="仿宋_GB2312" w:hAnsi="仿宋_GB2312" w:cs="仿宋_GB2312" w:eastAsia="仿宋_GB2312"/>
          <w:sz w:val="24"/>
          <w:color w:val="000000"/>
        </w:rPr>
        <w:t>工作日，合同双方应友好协商解决合同后期的执行问题。如双方无法达成一致，任何一方均有权解除本合同并无需承担任何违约责任。</w:t>
      </w:r>
    </w:p>
    <w:p>
      <w:pPr>
        <w:pStyle w:val="null3"/>
        <w:ind w:firstLine="482"/>
        <w:jc w:val="both"/>
      </w:pPr>
      <w:r>
        <w:rPr>
          <w:rFonts w:ascii="仿宋_GB2312" w:hAnsi="仿宋_GB2312" w:cs="仿宋_GB2312" w:eastAsia="仿宋_GB2312"/>
          <w:sz w:val="24"/>
          <w:b/>
          <w:color w:val="000000"/>
        </w:rPr>
        <w:t>七、合同纠纷处理</w:t>
      </w:r>
    </w:p>
    <w:p>
      <w:pPr>
        <w:pStyle w:val="null3"/>
        <w:ind w:firstLine="480"/>
        <w:jc w:val="both"/>
      </w:pPr>
      <w:r>
        <w:rPr>
          <w:rFonts w:ascii="仿宋_GB2312" w:hAnsi="仿宋_GB2312" w:cs="仿宋_GB2312" w:eastAsia="仿宋_GB2312"/>
          <w:sz w:val="24"/>
          <w:color w:val="000000"/>
        </w:rPr>
        <w:t>本合同执行过程中发生纠纷，做如下处理：</w:t>
      </w:r>
    </w:p>
    <w:p>
      <w:pPr>
        <w:pStyle w:val="null3"/>
        <w:ind w:firstLine="480"/>
        <w:jc w:val="both"/>
      </w:pPr>
      <w:r>
        <w:rPr>
          <w:rFonts w:ascii="仿宋_GB2312" w:hAnsi="仿宋_GB2312" w:cs="仿宋_GB2312" w:eastAsia="仿宋_GB2312"/>
          <w:sz w:val="24"/>
          <w:color w:val="000000"/>
        </w:rPr>
        <w:t>提起诉讼：诉讼地点为甲方所在地。</w:t>
      </w:r>
    </w:p>
    <w:p>
      <w:pPr>
        <w:pStyle w:val="null3"/>
        <w:ind w:firstLine="482"/>
        <w:jc w:val="both"/>
      </w:pPr>
      <w:r>
        <w:rPr>
          <w:rFonts w:ascii="仿宋_GB2312" w:hAnsi="仿宋_GB2312" w:cs="仿宋_GB2312" w:eastAsia="仿宋_GB2312"/>
          <w:sz w:val="24"/>
          <w:b/>
          <w:color w:val="000000"/>
        </w:rPr>
        <w:t>八、合同生效</w:t>
      </w:r>
    </w:p>
    <w:p>
      <w:pPr>
        <w:pStyle w:val="null3"/>
        <w:ind w:firstLine="480"/>
        <w:jc w:val="both"/>
      </w:pPr>
      <w:r>
        <w:rPr>
          <w:rFonts w:ascii="仿宋_GB2312" w:hAnsi="仿宋_GB2312" w:cs="仿宋_GB2312" w:eastAsia="仿宋_GB2312"/>
          <w:sz w:val="24"/>
          <w:color w:val="000000"/>
        </w:rPr>
        <w:t>本合同由甲乙双方签字盖章后生效。本合同未尽事宜可由双方另行协商解决，经双方确认后形成正式文件。本合同的任何附件、补充协议均为合同的组成部分，与本合同具有同等效力。</w:t>
      </w:r>
    </w:p>
    <w:p>
      <w:pPr>
        <w:pStyle w:val="null3"/>
        <w:ind w:firstLine="482"/>
        <w:jc w:val="both"/>
      </w:pPr>
      <w:r>
        <w:rPr>
          <w:rFonts w:ascii="仿宋_GB2312" w:hAnsi="仿宋_GB2312" w:cs="仿宋_GB2312" w:eastAsia="仿宋_GB2312"/>
          <w:sz w:val="24"/>
          <w:b/>
          <w:color w:val="000000"/>
        </w:rPr>
        <w:t>九、组成本合同的文件及附件包括：</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中标通知书；</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乙方的响应文件和询标时乙方的书面承诺（如有）；</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甲乙双方商定的其他必要文件。</w:t>
      </w:r>
    </w:p>
    <w:p>
      <w:pPr>
        <w:pStyle w:val="null3"/>
        <w:ind w:firstLine="480"/>
        <w:jc w:val="both"/>
      </w:pPr>
      <w:r>
        <w:rPr>
          <w:rFonts w:ascii="仿宋_GB2312" w:hAnsi="仿宋_GB2312" w:cs="仿宋_GB2312" w:eastAsia="仿宋_GB2312"/>
          <w:sz w:val="24"/>
          <w:color w:val="000000"/>
        </w:rPr>
        <w:t>上述合同文件内容互为补充，如有不明确，由甲方负责解释。</w:t>
      </w:r>
    </w:p>
    <w:p>
      <w:pPr>
        <w:pStyle w:val="null3"/>
        <w:ind w:firstLine="482"/>
        <w:jc w:val="both"/>
      </w:pPr>
      <w:r>
        <w:rPr>
          <w:rFonts w:ascii="仿宋_GB2312" w:hAnsi="仿宋_GB2312" w:cs="仿宋_GB2312" w:eastAsia="仿宋_GB2312"/>
          <w:sz w:val="24"/>
          <w:b/>
          <w:color w:val="000000"/>
        </w:rPr>
        <w:t>十、合同备案</w:t>
      </w:r>
    </w:p>
    <w:p>
      <w:pPr>
        <w:pStyle w:val="null3"/>
        <w:ind w:firstLine="480"/>
        <w:jc w:val="left"/>
      </w:pPr>
      <w:r>
        <w:rPr>
          <w:rFonts w:ascii="仿宋_GB2312" w:hAnsi="仿宋_GB2312" w:cs="仿宋_GB2312" w:eastAsia="仿宋_GB2312"/>
          <w:sz w:val="24"/>
          <w:color w:val="000000"/>
        </w:rPr>
        <w:t>本合同一式陆份，甲方执肆份，乙方执壹份，采购代理机构执壹份，经双方法定代表人或授权代表人签字并加盖公章后生效，每份均具有同等法律效力。</w:t>
      </w:r>
    </w:p>
    <w:p>
      <w:pPr>
        <w:pStyle w:val="null3"/>
        <w:ind w:firstLine="482"/>
        <w:jc w:val="both"/>
      </w:pPr>
      <w:r>
        <w:rPr>
          <w:rFonts w:ascii="仿宋_GB2312" w:hAnsi="仿宋_GB2312" w:cs="仿宋_GB2312" w:eastAsia="仿宋_GB2312"/>
          <w:sz w:val="24"/>
          <w:b/>
          <w:color w:val="000000"/>
        </w:rPr>
        <w:t>十一、合同转让和分包</w:t>
      </w:r>
    </w:p>
    <w:p>
      <w:pPr>
        <w:pStyle w:val="null3"/>
        <w:ind w:firstLine="480"/>
        <w:jc w:val="both"/>
      </w:pPr>
      <w:r>
        <w:rPr>
          <w:rFonts w:ascii="仿宋_GB2312" w:hAnsi="仿宋_GB2312" w:cs="仿宋_GB2312" w:eastAsia="仿宋_GB2312"/>
          <w:sz w:val="24"/>
          <w:color w:val="000000"/>
        </w:rPr>
        <w:t>乙方不得全部或部分转让合同。除非甲方事先书面同意外，不得分包其应履行的合同义务。</w:t>
      </w:r>
    </w:p>
    <w:p>
      <w:pPr>
        <w:pStyle w:val="null3"/>
        <w:spacing w:before="15"/>
        <w:jc w:val="both"/>
      </w:pPr>
      <w:r>
        <w:rPr>
          <w:rFonts w:ascii="仿宋_GB2312" w:hAnsi="仿宋_GB2312" w:cs="仿宋_GB2312" w:eastAsia="仿宋_GB2312"/>
          <w:sz w:val="24"/>
          <w:b/>
          <w:color w:val="000000"/>
        </w:rPr>
        <w:t>甲方：</w:t>
      </w:r>
      <w:r>
        <w:rPr>
          <w:rFonts w:ascii="仿宋_GB2312" w:hAnsi="仿宋_GB2312" w:cs="仿宋_GB2312" w:eastAsia="仿宋_GB2312"/>
          <w:sz w:val="24"/>
          <w:color w:val="000000"/>
          <w:u w:val="single"/>
        </w:rPr>
        <w:t>海南省疾病预防控制中心</w:t>
      </w:r>
      <w:r>
        <w:rPr>
          <w:rFonts w:ascii="仿宋_GB2312" w:hAnsi="仿宋_GB2312" w:cs="仿宋_GB2312" w:eastAsia="仿宋_GB2312"/>
          <w:sz w:val="24"/>
          <w:color w:val="000000"/>
          <w:u w:val="single"/>
        </w:rPr>
        <w:t>（盖章）</w:t>
      </w: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乙方：</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4"/>
          <w:b/>
          <w:color w:val="000000"/>
          <w:u w:val="single"/>
        </w:rPr>
        <w:t>（盖章）</w:t>
      </w:r>
    </w:p>
    <w:p>
      <w:pPr>
        <w:pStyle w:val="null3"/>
        <w:ind w:left="5760"/>
        <w:jc w:val="left"/>
      </w:pPr>
      <w:r>
        <w:rPr>
          <w:rFonts w:ascii="仿宋_GB2312" w:hAnsi="仿宋_GB2312" w:cs="仿宋_GB2312" w:eastAsia="仿宋_GB2312"/>
          <w:sz w:val="24"/>
          <w:b/>
          <w:color w:val="000000"/>
        </w:rPr>
        <w:t>地址：</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b/>
          <w:color w:val="000000"/>
        </w:rPr>
        <w:t>地址：</w:t>
      </w:r>
      <w:r>
        <w:rPr>
          <w:rFonts w:ascii="仿宋_GB2312" w:hAnsi="仿宋_GB2312" w:cs="仿宋_GB2312" w:eastAsia="仿宋_GB2312"/>
          <w:sz w:val="21"/>
          <w:b/>
          <w:color w:val="000000"/>
          <w:u w:val="single"/>
        </w:rPr>
        <w:t xml:space="preserve">                           </w:t>
      </w:r>
    </w:p>
    <w:p>
      <w:pPr>
        <w:pStyle w:val="null3"/>
        <w:ind w:left="5790"/>
        <w:jc w:val="left"/>
      </w:pPr>
      <w:r>
        <w:rPr>
          <w:rFonts w:ascii="仿宋_GB2312" w:hAnsi="仿宋_GB2312" w:cs="仿宋_GB2312" w:eastAsia="仿宋_GB2312"/>
          <w:sz w:val="24"/>
          <w:color w:val="000000"/>
        </w:rPr>
        <w:t>法定（或授权）代表人：</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法定（或授权）代表人：</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w:t>
      </w:r>
    </w:p>
    <w:p>
      <w:pPr>
        <w:pStyle w:val="null3"/>
        <w:jc w:val="both"/>
      </w:pPr>
      <w:r>
        <w:rPr>
          <w:rFonts w:ascii="仿宋_GB2312" w:hAnsi="仿宋_GB2312" w:cs="仿宋_GB2312" w:eastAsia="仿宋_GB2312"/>
          <w:sz w:val="21"/>
          <w:b/>
          <w:color w:val="000000"/>
        </w:rPr>
        <w:t xml:space="preserve">    </w:t>
      </w:r>
      <w:r>
        <w:rPr>
          <w:rFonts w:ascii="仿宋_GB2312" w:hAnsi="仿宋_GB2312" w:cs="仿宋_GB2312" w:eastAsia="仿宋_GB2312"/>
          <w:sz w:val="24"/>
          <w:b/>
          <w:color w:val="000000"/>
        </w:rPr>
        <w:t>招标代理机构声明：本合同标的经</w:t>
      </w:r>
      <w:r>
        <w:rPr>
          <w:rFonts w:ascii="仿宋_GB2312" w:hAnsi="仿宋_GB2312" w:cs="仿宋_GB2312" w:eastAsia="仿宋_GB2312"/>
          <w:sz w:val="24"/>
          <w:b/>
          <w:color w:val="000000"/>
          <w:u w:val="single"/>
        </w:rPr>
        <w:t>（招标公司名称）</w:t>
      </w:r>
      <w:r>
        <w:rPr>
          <w:rFonts w:ascii="仿宋_GB2312" w:hAnsi="仿宋_GB2312" w:cs="仿宋_GB2312" w:eastAsia="仿宋_GB2312"/>
          <w:sz w:val="24"/>
          <w:b/>
          <w:color w:val="000000"/>
        </w:rPr>
        <w:t>依法定程序采购，合同主要条款内容与响应文件的内容一致。</w:t>
      </w:r>
    </w:p>
    <w:p>
      <w:pPr>
        <w:pStyle w:val="null3"/>
        <w:jc w:val="both"/>
      </w:pPr>
      <w:r>
        <w:rPr>
          <w:rFonts w:ascii="仿宋_GB2312" w:hAnsi="仿宋_GB2312" w:cs="仿宋_GB2312" w:eastAsia="仿宋_GB2312"/>
          <w:sz w:val="24"/>
          <w:b/>
          <w:color w:val="000000"/>
        </w:rPr>
        <w:t>招标代理机构：</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4"/>
          <w:b/>
          <w:color w:val="000000"/>
          <w:u w:val="single"/>
        </w:rPr>
        <w:t>（盖章）</w:t>
      </w:r>
    </w:p>
    <w:p>
      <w:pPr>
        <w:pStyle w:val="null3"/>
        <w:jc w:val="both"/>
      </w:pPr>
      <w:r>
        <w:rPr>
          <w:rFonts w:ascii="仿宋_GB2312" w:hAnsi="仿宋_GB2312" w:cs="仿宋_GB2312" w:eastAsia="仿宋_GB2312"/>
          <w:sz w:val="24"/>
          <w:b/>
          <w:color w:val="000000"/>
        </w:rPr>
        <w:t>地点：</w:t>
      </w:r>
      <w:r>
        <w:rPr>
          <w:rFonts w:ascii="仿宋_GB2312" w:hAnsi="仿宋_GB2312" w:cs="仿宋_GB2312" w:eastAsia="仿宋_GB2312"/>
          <w:sz w:val="21"/>
          <w:b/>
          <w:color w:val="000000"/>
          <w:u w:val="single"/>
        </w:rPr>
        <w:t xml:space="preserve">                                  </w:t>
      </w:r>
      <w:r>
        <w:rPr>
          <w:rFonts w:ascii="仿宋_GB2312" w:hAnsi="仿宋_GB2312" w:cs="仿宋_GB2312" w:eastAsia="仿宋_GB2312"/>
          <w:sz w:val="21"/>
          <w:b/>
          <w:color w:val="000000"/>
          <w:u w:val="single"/>
        </w:rPr>
        <w:t xml:space="preserve"> </w:t>
      </w:r>
    </w:p>
    <w:p>
      <w:pPr>
        <w:pStyle w:val="null3"/>
        <w:jc w:val="both"/>
      </w:pPr>
      <w:r>
        <w:rPr>
          <w:rFonts w:ascii="仿宋_GB2312" w:hAnsi="仿宋_GB2312" w:cs="仿宋_GB2312" w:eastAsia="仿宋_GB2312"/>
          <w:sz w:val="24"/>
          <w:color w:val="000000"/>
        </w:rPr>
        <w:t>经办人：</w:t>
      </w:r>
      <w:r>
        <w:rPr>
          <w:rFonts w:ascii="仿宋_GB2312" w:hAnsi="仿宋_GB2312" w:cs="仿宋_GB2312" w:eastAsia="仿宋_GB2312"/>
          <w:sz w:val="21"/>
          <w:color w:val="000000"/>
          <w:u w:val="single"/>
        </w:rPr>
        <w:t xml:space="preserve">      </w:t>
      </w:r>
    </w:p>
    <w:p>
      <w:pPr>
        <w:pStyle w:val="null3"/>
        <w:jc w:val="both"/>
      </w:pP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年</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月</w:t>
      </w:r>
      <w:r>
        <w:rPr>
          <w:rFonts w:ascii="仿宋_GB2312" w:hAnsi="仿宋_GB2312" w:cs="仿宋_GB2312" w:eastAsia="仿宋_GB2312"/>
          <w:sz w:val="21"/>
          <w:color w:val="000000"/>
          <w:u w:val="single"/>
        </w:rPr>
        <w:t xml:space="preserve">     </w:t>
      </w:r>
      <w:r>
        <w:rPr>
          <w:rFonts w:ascii="仿宋_GB2312" w:hAnsi="仿宋_GB2312" w:cs="仿宋_GB2312" w:eastAsia="仿宋_GB2312"/>
          <w:sz w:val="24"/>
          <w:color w:val="000000"/>
        </w:rPr>
        <w:t>日</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带“★”条款为实质性条款，必须完全响应，不允许负偏离，否则作无效响应处理。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特定行业法定准入要求</w:t>
            </w:r>
          </w:p>
        </w:tc>
        <w:tc>
          <w:tcPr>
            <w:tcW w:type="dxa" w:w="3322"/>
          </w:tcPr>
          <w:p>
            <w:pPr>
              <w:pStyle w:val="null3"/>
              <w:jc w:val="left"/>
            </w:pPr>
            <w:r>
              <w:rPr>
                <w:rFonts w:ascii="仿宋_GB2312" w:hAnsi="仿宋_GB2312" w:cs="仿宋_GB2312" w:eastAsia="仿宋_GB2312"/>
              </w:rPr>
              <w:t>投标人为生产企业的，须提供药品生产许可证；投标人为经销商的，须提供药品经营许可证。(提供证书复印件加盖公章)。</w:t>
            </w:r>
          </w:p>
        </w:tc>
        <w:tc>
          <w:tcPr>
            <w:tcW w:type="dxa" w:w="1661"/>
          </w:tcPr>
          <w:p>
            <w:pPr>
              <w:pStyle w:val="null3"/>
              <w:jc w:val="left"/>
            </w:pPr>
            <w:r>
              <w:rPr>
                <w:rFonts w:ascii="仿宋_GB2312" w:hAnsi="仿宋_GB2312" w:cs="仿宋_GB2312" w:eastAsia="仿宋_GB2312"/>
              </w:rPr>
              <w:t>“供应商资格要求”中要求的其他相关文件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是否完全满足采购需求中所有标注★的指标及条款。</w:t>
            </w:r>
          </w:p>
        </w:tc>
        <w:tc>
          <w:tcPr>
            <w:tcW w:type="dxa" w:w="1661"/>
          </w:tcPr>
          <w:p>
            <w:pPr>
              <w:pStyle w:val="null3"/>
              <w:jc w:val="left"/>
            </w:pPr>
            <w:r>
              <w:rPr>
                <w:rFonts w:ascii="仿宋_GB2312" w:hAnsi="仿宋_GB2312" w:cs="仿宋_GB2312" w:eastAsia="仿宋_GB2312"/>
              </w:rPr>
              <w:t>商务响应表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技术部分53.00分</w:t>
            </w:r>
          </w:p>
          <w:p>
            <w:pPr>
              <w:pStyle w:val="null3"/>
              <w:jc w:val="both"/>
            </w:pPr>
            <w:r>
              <w:rPr>
                <w:rFonts w:ascii="仿宋_GB2312" w:hAnsi="仿宋_GB2312" w:cs="仿宋_GB2312" w:eastAsia="仿宋_GB2312"/>
              </w:rPr>
              <w:t>商务部分12.00分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非★项技术要求响应情况</w:t>
            </w:r>
          </w:p>
        </w:tc>
        <w:tc>
          <w:tcPr>
            <w:tcW w:type="dxa" w:w="2492"/>
          </w:tcPr>
          <w:p>
            <w:pPr>
              <w:pStyle w:val="null3"/>
              <w:jc w:val="both"/>
            </w:pPr>
            <w:r>
              <w:rPr>
                <w:rFonts w:ascii="仿宋_GB2312" w:hAnsi="仿宋_GB2312" w:cs="仿宋_GB2312" w:eastAsia="仿宋_GB2312"/>
              </w:rPr>
              <w:t>投标人所投产品与招标文件第三章采购需求中的技术要求进行点对点比较： （1）所有产品完全满足招标文件的所有技术要求的，得35分； （2）非★项技术要求（共7项）：每负偏离1项扣5分，最多扣35分。 注：投标人应在投标文件中如实描述技术情况，真实填写响应（偏离）情况。除招标文件有特殊规定外，对主要技术或响应（偏离）情况不如实描述的，按无效投标（响应）处理，涉及提供虚假材料谋取中标的，按相关法律规定处理。</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技术响应表</w:t>
            </w:r>
          </w:p>
        </w:tc>
      </w:tr>
      <w:tr>
        <w:tc>
          <w:tcPr>
            <w:tcW w:type="dxa" w:w="831"/>
            <w:vMerge/>
          </w:tcPr>
          <w:p/>
        </w:tc>
        <w:tc>
          <w:tcPr>
            <w:tcW w:type="dxa" w:w="1661"/>
          </w:tcPr>
          <w:p>
            <w:pPr>
              <w:pStyle w:val="null3"/>
              <w:jc w:val="both"/>
            </w:pPr>
            <w:r>
              <w:rPr>
                <w:rFonts w:ascii="仿宋_GB2312" w:hAnsi="仿宋_GB2312" w:cs="仿宋_GB2312" w:eastAsia="仿宋_GB2312"/>
              </w:rPr>
              <w:t>售后服务及培训方案</w:t>
            </w:r>
          </w:p>
        </w:tc>
        <w:tc>
          <w:tcPr>
            <w:tcW w:type="dxa" w:w="2492"/>
          </w:tcPr>
          <w:p>
            <w:pPr>
              <w:pStyle w:val="null3"/>
              <w:jc w:val="both"/>
            </w:pPr>
            <w:r>
              <w:rPr>
                <w:rFonts w:ascii="仿宋_GB2312" w:hAnsi="仿宋_GB2312" w:cs="仿宋_GB2312" w:eastAsia="仿宋_GB2312"/>
              </w:rPr>
              <w:t>售后服务及培训方案的内容应包括但不限于: ①到货和备品情况、②售后服务承诺及响应时间、③对使用人员的规范技术培训等内容。评委根据所投方案进行综合性评分： 提供的方案含上述3项内容，且内容详细全面且满足采购需求的，得6分。以上3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质量保证方案的内容应包括但不限于：①质保期内的质量承诺、②出现缺陷后的解决方案和响应时间、③质保期满后的相关质量承诺、④生产厂家的技术支持等内容。评委根据所投方案进行综合性评分： 提供的方案含上述4项内容，且内容详细全面且满足采购需求的，得8分。以上4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验收方案的内容应包括但不限于：①验收标准、②验收方式等内容。评委根据所投方案进行综合性评分： 提供的方案含上述2项内容，且内容详细全面且满足采购需求的，得4分。以上2项内容每缺1项扣2分；每项内容存在1处缺陷的扣0.5分，每项最多扣2分。（存在缺陷是指：不满足本项目采购需求、内容笼统或非专门针对本项目的（与项目实际不匹配不符合项目特点或套用其他项目信息）、内容前后矛盾、引用的规范或标准错误的情形中的任意一种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2022年1月1日至今（以合同签订时间为准），投标人所投产品政府采购业绩证明，每提供一份合同得2分，满分12分。 证明材料：提供中标（成交）通知书、合同关键页和发票复印件加盖公章，不提供或资料不齐全的不得分。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乙胺吡利福异烟片（FDC-HRZE）</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乙胺吡嗪利福异烟片（FDC-HRZE）</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异福胶囊（片）(FDC-HR)-(R:300mg,H:150mg)/粒（片）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异福胶囊（片）(FDC-HR)- (R:300mg,H:150mg)/粒（片）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异福胶囊（片）(FDC-HR)-(R:150mg,H:100mg)/粒（片）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异福胶囊（片）（FDC-HR）- (R:150mg,H:100mg)/粒（片）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利福平胶囊（片）、异烟肼片、乙胺丁醇胶囊（片）、吡嗪酰胺胶囊（片）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利福平胶囊（片）、异烟肼片、乙胺丁醇胶囊（片）、吡嗪酰胺胶囊（片）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346350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HNZT2025-136R</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2025年抗结核药采购项目(二次)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利福喷丁胶囊</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利福喷丁胶囊</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详见附件：其他证明材料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详见附件：“供应商资格要求”中要求的其他相关文件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