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AB7F28">
      <w:pPr>
        <w:pStyle w:val="5"/>
        <w:jc w:val="center"/>
        <w:outlineLvl w:val="1"/>
        <w:rPr>
          <w:rFonts w:ascii="仿宋_GB2312" w:hAnsi="仿宋_GB2312" w:eastAsia="仿宋_GB2312" w:cs="仿宋_GB2312"/>
          <w:b/>
          <w:color w:val="auto"/>
          <w:sz w:val="36"/>
        </w:rPr>
      </w:pPr>
      <w:r>
        <w:rPr>
          <w:rFonts w:ascii="仿宋_GB2312" w:hAnsi="仿宋_GB2312" w:eastAsia="仿宋_GB2312" w:cs="仿宋_GB2312"/>
          <w:b/>
          <w:color w:val="auto"/>
          <w:sz w:val="36"/>
        </w:rPr>
        <w:t>第五章 政府采购合同</w:t>
      </w:r>
    </w:p>
    <w:p w14:paraId="1369C871">
      <w:pPr>
        <w:bidi w:val="0"/>
        <w:rPr>
          <w:color w:val="auto"/>
        </w:rPr>
      </w:pPr>
    </w:p>
    <w:p w14:paraId="77B7E803">
      <w:pPr>
        <w:bidi w:val="0"/>
        <w:rPr>
          <w:color w:val="auto"/>
        </w:rPr>
      </w:pPr>
    </w:p>
    <w:p w14:paraId="2596BCBD">
      <w:pPr>
        <w:bidi w:val="0"/>
        <w:rPr>
          <w:color w:val="auto"/>
        </w:rPr>
      </w:pPr>
    </w:p>
    <w:p w14:paraId="5C27FD53">
      <w:pPr>
        <w:jc w:val="center"/>
        <w:rPr>
          <w:rFonts w:hint="eastAsia"/>
          <w:b/>
          <w:bCs/>
          <w:color w:val="auto"/>
          <w:sz w:val="32"/>
          <w:szCs w:val="32"/>
          <w:highlight w:val="none"/>
          <w:lang w:eastAsia="zh-CN"/>
        </w:rPr>
      </w:pPr>
      <w:r>
        <w:rPr>
          <w:rFonts w:hint="eastAsia"/>
          <w:b/>
          <w:bCs/>
          <w:color w:val="auto"/>
          <w:sz w:val="32"/>
          <w:szCs w:val="32"/>
          <w:highlight w:val="none"/>
          <w:lang w:eastAsia="zh-CN"/>
        </w:rPr>
        <w:t>（</w:t>
      </w:r>
      <w:r>
        <w:rPr>
          <w:rFonts w:hint="eastAsia"/>
          <w:b/>
          <w:bCs/>
          <w:color w:val="auto"/>
          <w:sz w:val="32"/>
          <w:szCs w:val="32"/>
          <w:highlight w:val="none"/>
          <w:lang w:val="en-US" w:eastAsia="zh-CN"/>
        </w:rPr>
        <w:t>此合同仅做参考模板，具体内容以实际签订为准</w:t>
      </w:r>
      <w:r>
        <w:rPr>
          <w:rFonts w:hint="eastAsia"/>
          <w:b/>
          <w:bCs/>
          <w:color w:val="auto"/>
          <w:sz w:val="32"/>
          <w:szCs w:val="32"/>
          <w:highlight w:val="none"/>
          <w:lang w:eastAsia="zh-CN"/>
        </w:rPr>
        <w:t>）</w:t>
      </w:r>
    </w:p>
    <w:p w14:paraId="151358C2">
      <w:pPr>
        <w:pStyle w:val="5"/>
        <w:jc w:val="center"/>
        <w:outlineLvl w:val="1"/>
        <w:rPr>
          <w:rFonts w:ascii="仿宋_GB2312" w:hAnsi="仿宋_GB2312" w:eastAsia="仿宋_GB2312" w:cs="仿宋_GB2312"/>
          <w:b/>
          <w:color w:val="auto"/>
          <w:sz w:val="36"/>
        </w:rPr>
        <w:sectPr>
          <w:pgSz w:w="11906" w:h="16838"/>
          <w:pgMar w:top="1440" w:right="746" w:bottom="1440" w:left="1080" w:header="993" w:footer="1020" w:gutter="0"/>
          <w:pgNumType w:fmt="decimal"/>
          <w:cols w:space="720" w:num="1"/>
          <w:docGrid w:type="lines" w:linePitch="312" w:charSpace="0"/>
        </w:sectPr>
      </w:pPr>
    </w:p>
    <w:p w14:paraId="25218F5F">
      <w:pPr>
        <w:pStyle w:val="5"/>
        <w:jc w:val="center"/>
        <w:outlineLvl w:val="2"/>
        <w:rPr>
          <w:rFonts w:ascii="仿宋_GB2312" w:hAnsi="仿宋_GB2312" w:eastAsia="仿宋_GB2312" w:cs="仿宋_GB2312"/>
          <w:b/>
          <w:color w:val="auto"/>
          <w:sz w:val="32"/>
          <w:szCs w:val="32"/>
        </w:rPr>
      </w:pPr>
      <w:r>
        <w:rPr>
          <w:rFonts w:ascii="仿宋_GB2312" w:hAnsi="仿宋_GB2312" w:eastAsia="仿宋_GB2312" w:cs="仿宋_GB2312"/>
          <w:b/>
          <w:color w:val="auto"/>
          <w:sz w:val="32"/>
          <w:szCs w:val="32"/>
        </w:rPr>
        <w:t>合同文本</w:t>
      </w:r>
    </w:p>
    <w:p w14:paraId="1BDC58AC">
      <w:pPr>
        <w:bidi w:val="0"/>
        <w:rPr>
          <w:color w:val="auto"/>
        </w:rPr>
      </w:pPr>
    </w:p>
    <w:p w14:paraId="2F115F4F">
      <w:pPr>
        <w:ind w:firstLine="480"/>
        <w:jc w:val="center"/>
        <w:rPr>
          <w:rFonts w:hint="eastAsia" w:ascii="宋体" w:hAnsi="宋体" w:eastAsia="宋体" w:cs="宋体"/>
          <w:color w:val="auto"/>
          <w:highlight w:val="none"/>
        </w:rPr>
      </w:pPr>
      <w:r>
        <w:rPr>
          <w:rFonts w:hint="eastAsia" w:ascii="宋体" w:hAnsi="宋体" w:eastAsia="宋体" w:cs="宋体"/>
          <w:color w:val="auto"/>
          <w:highlight w:val="none"/>
        </w:rPr>
        <w:t>(具体的合同条款由采购人与中标人在合同中约定，以最</w:t>
      </w:r>
      <w:bookmarkStart w:id="60" w:name="_GoBack"/>
      <w:bookmarkEnd w:id="60"/>
      <w:r>
        <w:rPr>
          <w:rFonts w:hint="eastAsia" w:ascii="宋体" w:hAnsi="宋体" w:eastAsia="宋体" w:cs="宋体"/>
          <w:color w:val="auto"/>
          <w:highlight w:val="none"/>
        </w:rPr>
        <w:t>终采购人与中标人签订的采购合同为准）</w:t>
      </w:r>
    </w:p>
    <w:p w14:paraId="7C7AE3C5">
      <w:pPr>
        <w:jc w:val="center"/>
        <w:rPr>
          <w:rFonts w:hint="eastAsia" w:ascii="宋体" w:hAnsi="宋体" w:eastAsia="宋体" w:cs="宋体"/>
          <w:b/>
          <w:color w:val="auto"/>
          <w:sz w:val="32"/>
          <w:szCs w:val="32"/>
          <w:highlight w:val="none"/>
          <w:lang w:eastAsia="zh-CN"/>
        </w:rPr>
      </w:pPr>
    </w:p>
    <w:p w14:paraId="00ABC95F">
      <w:pPr>
        <w:rPr>
          <w:rFonts w:hint="eastAsia" w:ascii="宋体" w:hAnsi="宋体" w:eastAsia="宋体" w:cs="宋体"/>
          <w:color w:val="auto"/>
          <w:highlight w:val="none"/>
        </w:rPr>
      </w:pPr>
    </w:p>
    <w:p w14:paraId="36D83458">
      <w:pPr>
        <w:widowControl w:val="0"/>
        <w:wordWrap/>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合同编号：</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 xml:space="preserve">            </w:t>
      </w:r>
    </w:p>
    <w:p w14:paraId="758D0764">
      <w:pPr>
        <w:widowControl w:val="0"/>
        <w:wordWrap/>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甲方（采购人）：</w:t>
      </w:r>
      <w:r>
        <w:rPr>
          <w:rFonts w:hint="eastAsia" w:ascii="宋体" w:hAnsi="宋体" w:eastAsia="宋体" w:cs="宋体"/>
          <w:color w:val="auto"/>
          <w:sz w:val="24"/>
          <w:szCs w:val="24"/>
          <w:highlight w:val="none"/>
          <w:u w:val="single"/>
          <w:lang w:val="zh-CN"/>
        </w:rPr>
        <w:t xml:space="preserve">                    </w:t>
      </w:r>
    </w:p>
    <w:p w14:paraId="34648898">
      <w:pPr>
        <w:widowControl w:val="0"/>
        <w:wordWrap/>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乙方（中标人）：</w:t>
      </w:r>
      <w:r>
        <w:rPr>
          <w:rFonts w:hint="eastAsia" w:ascii="宋体" w:hAnsi="宋体" w:eastAsia="宋体" w:cs="宋体"/>
          <w:color w:val="auto"/>
          <w:sz w:val="24"/>
          <w:szCs w:val="24"/>
          <w:highlight w:val="none"/>
          <w:u w:val="single"/>
          <w:lang w:val="zh-CN"/>
        </w:rPr>
        <w:t xml:space="preserve">                    </w:t>
      </w:r>
    </w:p>
    <w:p w14:paraId="20025985">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乙方于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日参加了</w:t>
      </w:r>
      <w:r>
        <w:rPr>
          <w:rFonts w:hint="eastAsia" w:ascii="宋体" w:hAnsi="宋体" w:eastAsia="宋体" w:cs="宋体"/>
          <w:color w:val="auto"/>
          <w:sz w:val="24"/>
          <w:szCs w:val="24"/>
          <w:highlight w:val="none"/>
          <w:u w:val="single"/>
          <w:lang w:val="zh-CN"/>
        </w:rPr>
        <w:t xml:space="preserve"> （采购人或者代理机构） </w:t>
      </w:r>
      <w:r>
        <w:rPr>
          <w:rFonts w:hint="eastAsia" w:ascii="宋体" w:hAnsi="宋体" w:eastAsia="宋体" w:cs="宋体"/>
          <w:color w:val="auto"/>
          <w:sz w:val="24"/>
          <w:szCs w:val="24"/>
          <w:highlight w:val="none"/>
          <w:lang w:val="zh-CN"/>
        </w:rPr>
        <w:t xml:space="preserve">组织的“ </w:t>
      </w:r>
      <w:r>
        <w:rPr>
          <w:rFonts w:hint="eastAsia" w:ascii="宋体" w:hAnsi="宋体" w:eastAsia="宋体" w:cs="宋体"/>
          <w:color w:val="auto"/>
          <w:sz w:val="24"/>
          <w:szCs w:val="24"/>
          <w:highlight w:val="none"/>
          <w:u w:val="single"/>
          <w:lang w:val="zh-CN"/>
        </w:rPr>
        <w:t xml:space="preserve"> （项目名称及项目编号）  </w:t>
      </w:r>
      <w:r>
        <w:rPr>
          <w:rFonts w:hint="eastAsia" w:ascii="宋体" w:hAnsi="宋体" w:eastAsia="宋体" w:cs="宋体"/>
          <w:color w:val="auto"/>
          <w:sz w:val="24"/>
          <w:szCs w:val="24"/>
          <w:highlight w:val="none"/>
          <w:lang w:val="zh-CN"/>
        </w:rPr>
        <w:t>”政府采购活动，经评标委员会评审确定乙方为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i/>
          <w:iCs/>
          <w:color w:val="auto"/>
          <w:sz w:val="24"/>
          <w:szCs w:val="24"/>
          <w:highlight w:val="none"/>
          <w:u w:val="single"/>
          <w:lang w:val="zh-CN"/>
        </w:rPr>
        <w:t>包及包名称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i/>
          <w:iCs/>
          <w:color w:val="auto"/>
          <w:sz w:val="24"/>
          <w:szCs w:val="24"/>
          <w:highlight w:val="none"/>
          <w:u w:val="single"/>
          <w:lang w:val="en-US" w:eastAsia="zh-CN"/>
        </w:rPr>
        <w:t xml:space="preserve">若无分包写“本项目”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 xml:space="preserve"> 中标人，按照《中华人民共和国民法典》、《中华人民共和国政府采购法》和相关的法律法规规定，以及招标文件要求，经甲乙双方协商一致，签订本政府采购合同。</w:t>
      </w:r>
    </w:p>
    <w:p w14:paraId="7CEC1F1C">
      <w:pPr>
        <w:pStyle w:val="2"/>
        <w:widowControl w:val="0"/>
        <w:numPr>
          <w:ilvl w:val="0"/>
          <w:numId w:val="1"/>
        </w:numPr>
        <w:wordWrap/>
        <w:snapToGrid/>
        <w:spacing w:line="360" w:lineRule="auto"/>
        <w:jc w:val="left"/>
        <w:textAlignment w:val="auto"/>
        <w:rPr>
          <w:rFonts w:hint="eastAsia" w:ascii="宋体" w:hAnsi="宋体" w:eastAsia="宋体" w:cs="宋体"/>
          <w:color w:val="auto"/>
          <w:sz w:val="24"/>
          <w:szCs w:val="24"/>
          <w:highlight w:val="none"/>
          <w:lang w:val="zh-CN"/>
        </w:rPr>
      </w:pPr>
      <w:bookmarkStart w:id="0" w:name="_Toc4211"/>
      <w:bookmarkStart w:id="1" w:name="_Toc21191"/>
      <w:bookmarkStart w:id="2" w:name="_Toc11098"/>
      <w:r>
        <w:rPr>
          <w:rFonts w:hint="eastAsia" w:ascii="宋体" w:hAnsi="宋体" w:eastAsia="宋体" w:cs="宋体"/>
          <w:color w:val="auto"/>
          <w:sz w:val="24"/>
          <w:szCs w:val="24"/>
          <w:highlight w:val="none"/>
          <w:lang w:val="zh-CN"/>
        </w:rPr>
        <w:t>合同标的</w:t>
      </w:r>
      <w:bookmarkEnd w:id="0"/>
      <w:bookmarkEnd w:id="1"/>
      <w:bookmarkEnd w:id="2"/>
    </w:p>
    <w:p w14:paraId="240EC98F">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服务名称：</w:t>
      </w:r>
    </w:p>
    <w:p w14:paraId="0921F4A4">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服务内容：</w:t>
      </w:r>
    </w:p>
    <w:p w14:paraId="693C6350">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1401C87F">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技术标准：</w:t>
      </w:r>
    </w:p>
    <w:p w14:paraId="05FB7761">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质量要求：</w:t>
      </w:r>
    </w:p>
    <w:p w14:paraId="67F0BE8F">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2688A2F2">
      <w:pPr>
        <w:pStyle w:val="2"/>
        <w:widowControl w:val="0"/>
        <w:numPr>
          <w:ilvl w:val="0"/>
          <w:numId w:val="1"/>
        </w:numPr>
        <w:wordWrap/>
        <w:snapToGrid/>
        <w:spacing w:line="360" w:lineRule="auto"/>
        <w:jc w:val="left"/>
        <w:textAlignment w:val="auto"/>
        <w:rPr>
          <w:rFonts w:hint="eastAsia" w:ascii="宋体" w:hAnsi="宋体" w:eastAsia="宋体" w:cs="宋体"/>
          <w:color w:val="auto"/>
          <w:sz w:val="24"/>
          <w:szCs w:val="24"/>
          <w:highlight w:val="none"/>
          <w:lang w:val="zh-CN"/>
        </w:rPr>
      </w:pPr>
      <w:bookmarkStart w:id="3" w:name="_Toc23716"/>
      <w:bookmarkStart w:id="4" w:name="_Toc4336"/>
      <w:bookmarkStart w:id="5" w:name="_Toc6139"/>
      <w:r>
        <w:rPr>
          <w:rFonts w:hint="eastAsia" w:ascii="宋体" w:hAnsi="宋体" w:eastAsia="宋体" w:cs="宋体"/>
          <w:color w:val="auto"/>
          <w:sz w:val="24"/>
          <w:szCs w:val="24"/>
          <w:highlight w:val="none"/>
          <w:lang w:val="zh-CN"/>
        </w:rPr>
        <w:t>合同总金额</w:t>
      </w:r>
      <w:bookmarkEnd w:id="3"/>
      <w:bookmarkEnd w:id="4"/>
      <w:bookmarkEnd w:id="5"/>
    </w:p>
    <w:p w14:paraId="52CCE79E">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合同总金额为人民币（大写）：</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 xml:space="preserve">） </w:t>
      </w:r>
    </w:p>
    <w:p w14:paraId="119A3981">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此价格为合同执行不变价，不因国家政策变化而变化，该价款包括了服务价格及与之配</w:t>
      </w:r>
      <w:r>
        <w:rPr>
          <w:rFonts w:hint="eastAsia" w:ascii="宋体" w:hAnsi="宋体" w:eastAsia="宋体" w:cs="宋体"/>
          <w:b w:val="0"/>
          <w:bCs w:val="0"/>
          <w:color w:val="auto"/>
          <w:sz w:val="24"/>
          <w:szCs w:val="24"/>
          <w:highlight w:val="none"/>
          <w:lang w:val="zh-CN"/>
        </w:rPr>
        <w:t>套的保险、税费以及安装、组织验收、培训、技术服务等全部价款，除此之外，甲</w:t>
      </w:r>
      <w:r>
        <w:rPr>
          <w:rFonts w:hint="eastAsia" w:ascii="宋体" w:hAnsi="宋体" w:eastAsia="宋体" w:cs="宋体"/>
          <w:color w:val="auto"/>
          <w:sz w:val="24"/>
          <w:szCs w:val="24"/>
          <w:highlight w:val="none"/>
          <w:lang w:val="zh-CN"/>
        </w:rPr>
        <w:t>方不再向乙方支付其他任何费用。</w:t>
      </w:r>
    </w:p>
    <w:p w14:paraId="4FF971BD">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044CC3A2">
      <w:pPr>
        <w:pStyle w:val="2"/>
        <w:widowControl w:val="0"/>
        <w:numPr>
          <w:ilvl w:val="0"/>
          <w:numId w:val="1"/>
        </w:numPr>
        <w:wordWrap/>
        <w:snapToGrid/>
        <w:spacing w:line="360" w:lineRule="auto"/>
        <w:jc w:val="left"/>
        <w:textAlignment w:val="auto"/>
        <w:rPr>
          <w:rFonts w:hint="eastAsia" w:ascii="宋体" w:hAnsi="宋体" w:eastAsia="宋体" w:cs="宋体"/>
          <w:color w:val="auto"/>
          <w:sz w:val="24"/>
          <w:szCs w:val="24"/>
          <w:highlight w:val="none"/>
          <w:lang w:val="zh-CN"/>
        </w:rPr>
      </w:pPr>
      <w:bookmarkStart w:id="6" w:name="_Toc32479"/>
      <w:bookmarkStart w:id="7" w:name="_Toc27539"/>
      <w:bookmarkStart w:id="8" w:name="_Toc3893"/>
      <w:r>
        <w:rPr>
          <w:rFonts w:hint="eastAsia" w:ascii="宋体" w:hAnsi="宋体" w:eastAsia="宋体" w:cs="宋体"/>
          <w:color w:val="auto"/>
          <w:sz w:val="24"/>
          <w:szCs w:val="24"/>
          <w:highlight w:val="none"/>
          <w:lang w:val="zh-CN"/>
        </w:rPr>
        <w:t>履约时间、地点及方式</w:t>
      </w:r>
      <w:bookmarkEnd w:id="6"/>
      <w:bookmarkEnd w:id="7"/>
      <w:bookmarkEnd w:id="8"/>
    </w:p>
    <w:p w14:paraId="2BE1E8DA">
      <w:pPr>
        <w:widowControl w:val="0"/>
        <w:numPr>
          <w:ilvl w:val="0"/>
          <w:numId w:val="2"/>
        </w:numPr>
        <w:tabs>
          <w:tab w:val="left" w:pos="1004"/>
        </w:tabs>
        <w:wordWrap/>
        <w:snapToGrid/>
        <w:spacing w:line="360" w:lineRule="auto"/>
        <w:ind w:left="0" w:leftChars="0" w:firstLine="567" w:firstLineChars="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履约时间：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w:t>
      </w:r>
    </w:p>
    <w:p w14:paraId="69566085">
      <w:pPr>
        <w:widowControl w:val="0"/>
        <w:numPr>
          <w:ilvl w:val="0"/>
          <w:numId w:val="2"/>
        </w:numPr>
        <w:tabs>
          <w:tab w:val="left" w:pos="1004"/>
        </w:tabs>
        <w:wordWrap/>
        <w:snapToGrid/>
        <w:spacing w:line="360" w:lineRule="auto"/>
        <w:ind w:left="0" w:leftChars="0" w:firstLine="567" w:firstLineChars="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履约地点：</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w:t>
      </w:r>
    </w:p>
    <w:p w14:paraId="0A603962">
      <w:pPr>
        <w:widowControl w:val="0"/>
        <w:numPr>
          <w:ilvl w:val="0"/>
          <w:numId w:val="2"/>
        </w:numPr>
        <w:wordWrap/>
        <w:snapToGrid/>
        <w:spacing w:line="360" w:lineRule="auto"/>
        <w:ind w:left="0" w:leftChars="0" w:firstLine="567" w:firstLineChars="0"/>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lang w:val="en-US" w:eastAsia="zh-CN"/>
        </w:rPr>
        <w:t>履约</w:t>
      </w:r>
      <w:r>
        <w:rPr>
          <w:rFonts w:hint="eastAsia" w:ascii="宋体" w:hAnsi="宋体" w:eastAsia="宋体" w:cs="宋体"/>
          <w:bCs/>
          <w:color w:val="auto"/>
          <w:sz w:val="24"/>
          <w:szCs w:val="24"/>
          <w:highlight w:val="none"/>
        </w:rPr>
        <w:t>方式：</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w:t>
      </w:r>
    </w:p>
    <w:p w14:paraId="46842E4A">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799B6AEB">
      <w:pPr>
        <w:pStyle w:val="2"/>
        <w:widowControl w:val="0"/>
        <w:numPr>
          <w:ilvl w:val="0"/>
          <w:numId w:val="1"/>
        </w:numPr>
        <w:wordWrap/>
        <w:snapToGrid/>
        <w:spacing w:line="360" w:lineRule="auto"/>
        <w:jc w:val="left"/>
        <w:textAlignment w:val="auto"/>
        <w:rPr>
          <w:rFonts w:hint="eastAsia" w:ascii="宋体" w:hAnsi="宋体" w:eastAsia="宋体" w:cs="宋体"/>
          <w:color w:val="auto"/>
          <w:sz w:val="24"/>
          <w:szCs w:val="24"/>
          <w:highlight w:val="none"/>
          <w:lang w:val="zh-CN"/>
        </w:rPr>
      </w:pPr>
      <w:bookmarkStart w:id="9" w:name="_Toc1620"/>
      <w:bookmarkStart w:id="10" w:name="_Toc6426"/>
      <w:bookmarkStart w:id="11" w:name="_Toc11499"/>
      <w:r>
        <w:rPr>
          <w:rFonts w:hint="eastAsia" w:ascii="宋体" w:hAnsi="宋体" w:eastAsia="宋体" w:cs="宋体"/>
          <w:b/>
          <w:bCs/>
          <w:color w:val="auto"/>
          <w:sz w:val="24"/>
          <w:szCs w:val="24"/>
          <w:highlight w:val="none"/>
          <w:lang w:val="en-US" w:eastAsia="zh-CN"/>
        </w:rPr>
        <w:t>合同</w:t>
      </w:r>
      <w:r>
        <w:rPr>
          <w:rFonts w:hint="eastAsia" w:ascii="宋体" w:hAnsi="宋体" w:eastAsia="宋体" w:cs="宋体"/>
          <w:b/>
          <w:bCs/>
          <w:color w:val="auto"/>
          <w:sz w:val="24"/>
          <w:szCs w:val="24"/>
          <w:highlight w:val="none"/>
          <w:lang w:val="zh-CN"/>
        </w:rPr>
        <w:t>款</w:t>
      </w:r>
      <w:r>
        <w:rPr>
          <w:rFonts w:hint="eastAsia" w:ascii="宋体" w:hAnsi="宋体" w:eastAsia="宋体" w:cs="宋体"/>
          <w:color w:val="auto"/>
          <w:sz w:val="24"/>
          <w:szCs w:val="24"/>
          <w:highlight w:val="none"/>
          <w:lang w:val="zh-CN"/>
        </w:rPr>
        <w:t>支付</w:t>
      </w:r>
      <w:bookmarkEnd w:id="9"/>
      <w:bookmarkEnd w:id="10"/>
      <w:bookmarkEnd w:id="11"/>
    </w:p>
    <w:p w14:paraId="53F72F1E">
      <w:pPr>
        <w:widowControl w:val="0"/>
        <w:wordWrap/>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28AFD6DF">
      <w:pPr>
        <w:pStyle w:val="2"/>
        <w:widowControl w:val="0"/>
        <w:numPr>
          <w:ilvl w:val="0"/>
          <w:numId w:val="1"/>
        </w:numPr>
        <w:wordWrap/>
        <w:snapToGrid/>
        <w:spacing w:line="360" w:lineRule="auto"/>
        <w:jc w:val="left"/>
        <w:textAlignment w:val="auto"/>
        <w:rPr>
          <w:rFonts w:hint="eastAsia" w:ascii="宋体" w:hAnsi="宋体" w:eastAsia="宋体" w:cs="宋体"/>
          <w:color w:val="auto"/>
          <w:sz w:val="24"/>
          <w:szCs w:val="24"/>
          <w:highlight w:val="none"/>
          <w:lang w:val="zh-CN"/>
        </w:rPr>
      </w:pPr>
      <w:bookmarkStart w:id="12" w:name="_Toc8321"/>
      <w:bookmarkStart w:id="13" w:name="_Toc10508"/>
      <w:bookmarkStart w:id="14" w:name="_Toc3990"/>
      <w:r>
        <w:rPr>
          <w:rFonts w:hint="eastAsia" w:ascii="宋体" w:hAnsi="宋体" w:eastAsia="宋体" w:cs="宋体"/>
          <w:color w:val="auto"/>
          <w:sz w:val="24"/>
          <w:szCs w:val="24"/>
          <w:highlight w:val="none"/>
          <w:lang w:val="zh-CN"/>
        </w:rPr>
        <w:t>包装、装运及运输</w:t>
      </w:r>
      <w:bookmarkEnd w:id="12"/>
      <w:bookmarkEnd w:id="13"/>
      <w:bookmarkEnd w:id="14"/>
    </w:p>
    <w:p w14:paraId="289946B4">
      <w:pPr>
        <w:widowControl/>
        <w:numPr>
          <w:ilvl w:val="0"/>
          <w:numId w:val="3"/>
        </w:numPr>
        <w:wordWrap/>
        <w:snapToGrid/>
        <w:spacing w:line="360" w:lineRule="auto"/>
        <w:ind w:left="0" w:leftChars="0" w:firstLine="400" w:firstLineChars="0"/>
        <w:jc w:val="left"/>
        <w:textAlignment w:val="auto"/>
        <w:rPr>
          <w:rFonts w:hint="eastAsia" w:ascii="宋体" w:hAnsi="宋体" w:eastAsia="宋体" w:cs="宋体"/>
          <w:color w:val="auto"/>
          <w:kern w:val="0"/>
          <w:sz w:val="24"/>
          <w:szCs w:val="24"/>
          <w:highlight w:val="none"/>
          <w:lang w:val="zh-CN" w:eastAsia="zh-CN"/>
        </w:rPr>
      </w:pPr>
      <w:r>
        <w:rPr>
          <w:rFonts w:hint="eastAsia" w:ascii="宋体" w:hAnsi="宋体" w:eastAsia="宋体" w:cs="宋体"/>
          <w:color w:val="auto"/>
          <w:kern w:val="0"/>
          <w:sz w:val="24"/>
          <w:szCs w:val="24"/>
          <w:highlight w:val="none"/>
          <w:lang w:val="zh-CN" w:eastAsia="zh-CN"/>
        </w:rPr>
        <w:t>乙方负责包装、装运和运输，由于不适当的包装、装运和运输造成货物有任何损坏均由乙方负责。</w:t>
      </w:r>
    </w:p>
    <w:p w14:paraId="1F4E7029">
      <w:pPr>
        <w:widowControl/>
        <w:numPr>
          <w:ilvl w:val="0"/>
          <w:numId w:val="3"/>
        </w:numPr>
        <w:wordWrap/>
        <w:snapToGrid/>
        <w:spacing w:line="360" w:lineRule="auto"/>
        <w:ind w:left="0" w:leftChars="0" w:firstLine="400" w:firstLineChars="0"/>
        <w:jc w:val="left"/>
        <w:textAlignment w:val="auto"/>
        <w:rPr>
          <w:rFonts w:hint="eastAsia" w:ascii="宋体" w:hAnsi="宋体" w:eastAsia="宋体" w:cs="宋体"/>
          <w:color w:val="auto"/>
          <w:kern w:val="0"/>
          <w:sz w:val="24"/>
          <w:szCs w:val="24"/>
          <w:highlight w:val="none"/>
          <w:lang w:val="zh-CN" w:eastAsia="zh-CN"/>
        </w:rPr>
      </w:pPr>
      <w:r>
        <w:rPr>
          <w:rFonts w:hint="eastAsia" w:ascii="宋体" w:hAnsi="宋体" w:eastAsia="宋体" w:cs="宋体"/>
          <w:color w:val="auto"/>
          <w:kern w:val="0"/>
          <w:sz w:val="24"/>
          <w:szCs w:val="24"/>
          <w:highlight w:val="none"/>
          <w:lang w:val="zh-CN" w:eastAsia="zh-CN"/>
        </w:rPr>
        <w:t>包装费、运费及相关费用已包含在合同总金额内。</w:t>
      </w:r>
    </w:p>
    <w:p w14:paraId="278473FB">
      <w:pPr>
        <w:widowControl/>
        <w:numPr>
          <w:ilvl w:val="0"/>
          <w:numId w:val="3"/>
        </w:numPr>
        <w:wordWrap/>
        <w:snapToGrid/>
        <w:spacing w:line="360" w:lineRule="auto"/>
        <w:ind w:left="0" w:leftChars="0" w:firstLine="400" w:firstLineChars="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根据财政部等三部门《关于印发&lt;商品包装政府采购需求标准（试行）&gt;、&lt;快递包装政府采购需求标准（试行）&gt;的通知》规定，对乙方提出的具体包装要求：</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zh-CN" w:eastAsia="zh-CN"/>
        </w:rPr>
        <w:t>。</w:t>
      </w:r>
    </w:p>
    <w:p w14:paraId="0FF4CAFA">
      <w:pPr>
        <w:wordWrap/>
        <w:spacing w:line="360" w:lineRule="auto"/>
        <w:textAlignment w:val="auto"/>
        <w:rPr>
          <w:rFonts w:hint="eastAsia" w:ascii="宋体" w:hAnsi="宋体" w:eastAsia="宋体" w:cs="宋体"/>
          <w:color w:val="auto"/>
          <w:sz w:val="24"/>
          <w:szCs w:val="24"/>
          <w:highlight w:val="none"/>
          <w:lang w:val="zh-CN"/>
        </w:rPr>
      </w:pPr>
    </w:p>
    <w:p w14:paraId="003A4234">
      <w:pPr>
        <w:pStyle w:val="2"/>
        <w:widowControl w:val="0"/>
        <w:numPr>
          <w:ilvl w:val="0"/>
          <w:numId w:val="1"/>
        </w:numPr>
        <w:wordWrap/>
        <w:snapToGrid/>
        <w:spacing w:line="360" w:lineRule="auto"/>
        <w:jc w:val="left"/>
        <w:textAlignment w:val="auto"/>
        <w:rPr>
          <w:rFonts w:hint="eastAsia" w:ascii="宋体" w:hAnsi="宋体" w:eastAsia="宋体" w:cs="宋体"/>
          <w:color w:val="auto"/>
          <w:sz w:val="24"/>
          <w:szCs w:val="24"/>
          <w:highlight w:val="none"/>
          <w:lang w:val="zh-CN"/>
        </w:rPr>
      </w:pPr>
      <w:bookmarkStart w:id="15" w:name="_Toc16759"/>
      <w:bookmarkStart w:id="16" w:name="_Toc5809"/>
      <w:bookmarkStart w:id="17" w:name="_Toc22153"/>
      <w:r>
        <w:rPr>
          <w:rFonts w:hint="eastAsia" w:ascii="宋体" w:hAnsi="宋体" w:eastAsia="宋体" w:cs="宋体"/>
          <w:b/>
          <w:bCs/>
          <w:color w:val="auto"/>
          <w:sz w:val="24"/>
          <w:szCs w:val="24"/>
          <w:highlight w:val="none"/>
          <w:lang w:val="zh-CN"/>
        </w:rPr>
        <w:t>履约</w:t>
      </w:r>
      <w:r>
        <w:rPr>
          <w:rFonts w:hint="eastAsia" w:ascii="宋体" w:hAnsi="宋体" w:eastAsia="宋体" w:cs="宋体"/>
          <w:color w:val="auto"/>
          <w:sz w:val="24"/>
          <w:szCs w:val="24"/>
          <w:highlight w:val="none"/>
          <w:lang w:val="zh-CN"/>
        </w:rPr>
        <w:t>保证金（</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val="zh-CN"/>
        </w:rPr>
        <w:t>）</w:t>
      </w:r>
      <w:bookmarkEnd w:id="15"/>
      <w:bookmarkEnd w:id="16"/>
      <w:bookmarkEnd w:id="17"/>
    </w:p>
    <w:p w14:paraId="5A26DEA5">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1、履约保证金用于补偿甲方因乙方不能履行或不能完全履行合同义务而蒙受的损失。</w:t>
      </w:r>
    </w:p>
    <w:p w14:paraId="32E12BEA">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2、乙方应当以支票、汇票、本票或者金融机构、担保机构出具的保函等非现金形式提交履约保证金，提交形式:</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，金额:人民币（大写）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）元</w:t>
      </w:r>
      <w:r>
        <w:rPr>
          <w:rFonts w:hint="eastAsia" w:ascii="宋体" w:hAnsi="宋体" w:eastAsia="宋体" w:cs="宋体"/>
          <w:i/>
          <w:iCs/>
          <w:color w:val="auto"/>
          <w:sz w:val="24"/>
          <w:szCs w:val="24"/>
          <w:highlight w:val="none"/>
          <w:lang w:val="zh-CN"/>
        </w:rPr>
        <w:t>（履约保证金不得超过政府采购合同金额的</w:t>
      </w:r>
      <w:r>
        <w:rPr>
          <w:rFonts w:hint="eastAsia" w:ascii="宋体" w:hAnsi="宋体" w:eastAsia="宋体" w:cs="宋体"/>
          <w:i/>
          <w:iCs/>
          <w:color w:val="auto"/>
          <w:sz w:val="24"/>
          <w:szCs w:val="24"/>
          <w:highlight w:val="none"/>
          <w:lang w:val="en-US" w:eastAsia="zh-CN"/>
        </w:rPr>
        <w:t>5</w:t>
      </w:r>
      <w:r>
        <w:rPr>
          <w:rFonts w:hint="eastAsia" w:ascii="宋体" w:hAnsi="宋体" w:eastAsia="宋体" w:cs="宋体"/>
          <w:i/>
          <w:iCs/>
          <w:color w:val="auto"/>
          <w:sz w:val="24"/>
          <w:szCs w:val="24"/>
          <w:highlight w:val="none"/>
          <w:lang w:val="zh-CN"/>
        </w:rPr>
        <w:t>%）。</w:t>
      </w:r>
    </w:p>
    <w:p w14:paraId="360BD4A6">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3、在采购标的交付验收合格无质量问题后，甲方根据《政府采购项目履约保证金退付表》、《政府采购项目验收单》和资金往来收款收据等材料审核后5个工作日内退还。</w:t>
      </w:r>
    </w:p>
    <w:p w14:paraId="6FFC571F">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273BC5BD">
      <w:pPr>
        <w:pStyle w:val="2"/>
        <w:widowControl w:val="0"/>
        <w:numPr>
          <w:ilvl w:val="0"/>
          <w:numId w:val="1"/>
        </w:numPr>
        <w:wordWrap/>
        <w:snapToGrid/>
        <w:spacing w:line="360" w:lineRule="auto"/>
        <w:jc w:val="left"/>
        <w:textAlignment w:val="auto"/>
        <w:rPr>
          <w:rFonts w:hint="eastAsia" w:ascii="宋体" w:hAnsi="宋体" w:eastAsia="宋体" w:cs="宋体"/>
          <w:color w:val="auto"/>
          <w:sz w:val="24"/>
          <w:szCs w:val="24"/>
          <w:highlight w:val="none"/>
          <w:lang w:val="zh-CN"/>
        </w:rPr>
      </w:pPr>
      <w:bookmarkStart w:id="18" w:name="_Toc1475"/>
      <w:bookmarkStart w:id="19" w:name="_Toc19055"/>
      <w:bookmarkStart w:id="20" w:name="_Toc2660"/>
      <w:r>
        <w:rPr>
          <w:rFonts w:hint="eastAsia" w:ascii="宋体" w:hAnsi="宋体" w:eastAsia="宋体" w:cs="宋体"/>
          <w:color w:val="auto"/>
          <w:sz w:val="24"/>
          <w:szCs w:val="24"/>
          <w:highlight w:val="none"/>
          <w:lang w:val="en-US" w:eastAsia="zh-CN"/>
        </w:rPr>
        <w:t>履约</w:t>
      </w:r>
      <w:r>
        <w:rPr>
          <w:rFonts w:hint="eastAsia" w:ascii="宋体" w:hAnsi="宋体" w:eastAsia="宋体" w:cs="宋体"/>
          <w:color w:val="auto"/>
          <w:sz w:val="24"/>
          <w:szCs w:val="24"/>
          <w:highlight w:val="none"/>
          <w:lang w:val="zh-CN"/>
        </w:rPr>
        <w:t>验收</w:t>
      </w:r>
      <w:bookmarkEnd w:id="18"/>
      <w:bookmarkEnd w:id="19"/>
      <w:bookmarkEnd w:id="20"/>
    </w:p>
    <w:p w14:paraId="5AC17FD0">
      <w:pPr>
        <w:widowControl/>
        <w:numPr>
          <w:ilvl w:val="0"/>
          <w:numId w:val="4"/>
        </w:numPr>
        <w:wordWrap/>
        <w:snapToGrid/>
        <w:spacing w:line="360" w:lineRule="auto"/>
        <w:ind w:left="0" w:leftChars="0" w:firstLine="400" w:firstLineChars="0"/>
        <w:jc w:val="left"/>
        <w:textAlignment w:val="auto"/>
        <w:rPr>
          <w:rFonts w:hint="eastAsia" w:ascii="宋体" w:hAnsi="宋体" w:eastAsia="宋体" w:cs="宋体"/>
          <w:color w:val="auto"/>
          <w:kern w:val="0"/>
          <w:sz w:val="24"/>
          <w:szCs w:val="24"/>
          <w:highlight w:val="none"/>
          <w:lang w:val="zh-CN" w:eastAsia="zh-CN"/>
        </w:rPr>
      </w:pPr>
      <w:r>
        <w:rPr>
          <w:rFonts w:hint="eastAsia" w:ascii="宋体" w:hAnsi="宋体" w:eastAsia="宋体" w:cs="宋体"/>
          <w:color w:val="auto"/>
          <w:kern w:val="0"/>
          <w:sz w:val="24"/>
          <w:szCs w:val="24"/>
          <w:highlight w:val="none"/>
          <w:lang w:val="en-US" w:eastAsia="zh-CN"/>
        </w:rPr>
        <w:t>本项目验收按照《海南省政府采购履约验收管理暂行办法》（琼财采规【2023】16号）文件执行。</w:t>
      </w:r>
    </w:p>
    <w:p w14:paraId="470ADCE9">
      <w:pPr>
        <w:widowControl/>
        <w:numPr>
          <w:ilvl w:val="0"/>
          <w:numId w:val="4"/>
        </w:numPr>
        <w:wordWrap/>
        <w:snapToGrid/>
        <w:spacing w:line="360" w:lineRule="auto"/>
        <w:ind w:left="0" w:leftChars="0" w:firstLine="400" w:firstLineChars="0"/>
        <w:jc w:val="left"/>
        <w:textAlignment w:val="auto"/>
        <w:rPr>
          <w:rFonts w:hint="eastAsia" w:ascii="宋体" w:hAnsi="宋体" w:eastAsia="宋体" w:cs="宋体"/>
          <w:color w:val="auto"/>
          <w:kern w:val="0"/>
          <w:sz w:val="24"/>
          <w:szCs w:val="24"/>
          <w:highlight w:val="none"/>
          <w:lang w:val="zh-CN" w:eastAsia="zh-CN"/>
        </w:rPr>
      </w:pPr>
      <w:r>
        <w:rPr>
          <w:rFonts w:hint="eastAsia" w:ascii="宋体" w:hAnsi="宋体" w:eastAsia="宋体" w:cs="宋体"/>
          <w:color w:val="auto"/>
          <w:kern w:val="0"/>
          <w:sz w:val="24"/>
          <w:szCs w:val="24"/>
          <w:highlight w:val="none"/>
          <w:lang w:val="zh-CN" w:eastAsia="zh-CN"/>
        </w:rPr>
        <w:t>履约验收的主体：</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i/>
          <w:iCs/>
          <w:color w:val="auto"/>
          <w:kern w:val="0"/>
          <w:sz w:val="24"/>
          <w:szCs w:val="24"/>
          <w:highlight w:val="none"/>
          <w:u w:val="single"/>
          <w:lang w:val="en-US" w:eastAsia="zh-CN"/>
        </w:rPr>
        <w:t xml:space="preserve"> （采购人、采购代理机构、本项目的其他供应商、第三方专业机构、专家、服务对象等）。</w:t>
      </w:r>
    </w:p>
    <w:p w14:paraId="75328EFC">
      <w:pPr>
        <w:widowControl/>
        <w:numPr>
          <w:ilvl w:val="0"/>
          <w:numId w:val="4"/>
        </w:numPr>
        <w:wordWrap/>
        <w:snapToGrid/>
        <w:spacing w:line="360" w:lineRule="auto"/>
        <w:ind w:left="0" w:leftChars="0" w:firstLine="400" w:firstLineChars="0"/>
        <w:jc w:val="left"/>
        <w:textAlignment w:val="auto"/>
        <w:rPr>
          <w:rFonts w:hint="eastAsia" w:ascii="宋体" w:hAnsi="宋体" w:eastAsia="宋体" w:cs="宋体"/>
          <w:color w:val="auto"/>
          <w:kern w:val="0"/>
          <w:sz w:val="24"/>
          <w:szCs w:val="24"/>
          <w:highlight w:val="none"/>
          <w:lang w:val="zh-CN" w:eastAsia="zh-CN"/>
        </w:rPr>
      </w:pPr>
      <w:r>
        <w:rPr>
          <w:rFonts w:hint="eastAsia" w:ascii="宋体" w:hAnsi="宋体" w:eastAsia="宋体" w:cs="宋体"/>
          <w:color w:val="auto"/>
          <w:kern w:val="0"/>
          <w:sz w:val="24"/>
          <w:szCs w:val="24"/>
          <w:highlight w:val="none"/>
          <w:lang w:val="zh-CN" w:eastAsia="zh-CN"/>
        </w:rPr>
        <w:t>时间：</w:t>
      </w:r>
      <w:r>
        <w:rPr>
          <w:rFonts w:hint="eastAsia" w:ascii="宋体" w:hAnsi="宋体" w:eastAsia="宋体" w:cs="宋体"/>
          <w:color w:val="auto"/>
          <w:kern w:val="0"/>
          <w:sz w:val="24"/>
          <w:szCs w:val="24"/>
          <w:highlight w:val="none"/>
          <w:u w:val="single"/>
          <w:lang w:val="zh-CN" w:eastAsia="zh-CN"/>
        </w:rPr>
        <w:t>收到</w:t>
      </w:r>
      <w:r>
        <w:rPr>
          <w:rFonts w:hint="eastAsia" w:ascii="宋体" w:hAnsi="宋体" w:eastAsia="宋体" w:cs="宋体"/>
          <w:color w:val="auto"/>
          <w:kern w:val="0"/>
          <w:sz w:val="24"/>
          <w:szCs w:val="24"/>
          <w:highlight w:val="none"/>
          <w:u w:val="single"/>
          <w:lang w:val="en-US" w:eastAsia="zh-CN"/>
        </w:rPr>
        <w:t>供应商</w:t>
      </w:r>
      <w:r>
        <w:rPr>
          <w:rFonts w:hint="eastAsia" w:ascii="宋体" w:hAnsi="宋体" w:eastAsia="宋体" w:cs="宋体"/>
          <w:color w:val="auto"/>
          <w:kern w:val="0"/>
          <w:sz w:val="24"/>
          <w:szCs w:val="24"/>
          <w:highlight w:val="none"/>
          <w:u w:val="single"/>
          <w:lang w:val="zh-CN" w:eastAsia="zh-CN"/>
        </w:rPr>
        <w:t>验收申请五个工作日内，</w:t>
      </w:r>
      <w:r>
        <w:rPr>
          <w:rFonts w:hint="eastAsia" w:ascii="宋体" w:hAnsi="宋体" w:eastAsia="宋体" w:cs="宋体"/>
          <w:color w:val="auto"/>
          <w:kern w:val="0"/>
          <w:sz w:val="24"/>
          <w:szCs w:val="24"/>
          <w:highlight w:val="none"/>
          <w:u w:val="single"/>
          <w:lang w:val="en-US" w:eastAsia="zh-CN"/>
        </w:rPr>
        <w:t>并向供应商发送验收通知（详见附件4）</w:t>
      </w:r>
      <w:r>
        <w:rPr>
          <w:rFonts w:hint="eastAsia" w:ascii="宋体" w:hAnsi="宋体" w:eastAsia="宋体" w:cs="宋体"/>
          <w:color w:val="auto"/>
          <w:kern w:val="0"/>
          <w:sz w:val="24"/>
          <w:szCs w:val="24"/>
          <w:highlight w:val="none"/>
          <w:u w:val="single"/>
          <w:lang w:val="zh-CN" w:eastAsia="zh-CN"/>
        </w:rPr>
        <w:t>。</w:t>
      </w:r>
    </w:p>
    <w:p w14:paraId="7E06E48C">
      <w:pPr>
        <w:widowControl/>
        <w:numPr>
          <w:ilvl w:val="0"/>
          <w:numId w:val="4"/>
        </w:numPr>
        <w:wordWrap/>
        <w:snapToGrid/>
        <w:spacing w:line="360" w:lineRule="auto"/>
        <w:ind w:left="0" w:leftChars="0" w:firstLine="400" w:firstLineChars="0"/>
        <w:jc w:val="left"/>
        <w:textAlignment w:val="auto"/>
        <w:rPr>
          <w:rFonts w:hint="eastAsia" w:ascii="宋体" w:hAnsi="宋体" w:eastAsia="宋体" w:cs="宋体"/>
          <w:color w:val="auto"/>
          <w:kern w:val="0"/>
          <w:sz w:val="24"/>
          <w:szCs w:val="24"/>
          <w:highlight w:val="none"/>
          <w:lang w:val="zh-CN" w:eastAsia="zh-CN"/>
        </w:rPr>
      </w:pPr>
      <w:r>
        <w:rPr>
          <w:rFonts w:hint="eastAsia" w:ascii="宋体" w:hAnsi="宋体" w:eastAsia="宋体" w:cs="宋体"/>
          <w:color w:val="auto"/>
          <w:kern w:val="0"/>
          <w:sz w:val="24"/>
          <w:szCs w:val="24"/>
          <w:highlight w:val="none"/>
          <w:lang w:val="zh-CN" w:eastAsia="zh-CN"/>
        </w:rPr>
        <w:t>方式：</w:t>
      </w:r>
      <w:r>
        <w:rPr>
          <w:rFonts w:hint="eastAsia" w:ascii="宋体" w:hAnsi="宋体" w:eastAsia="宋体" w:cs="宋体"/>
          <w:color w:val="auto"/>
          <w:kern w:val="0"/>
          <w:sz w:val="24"/>
          <w:szCs w:val="24"/>
          <w:highlight w:val="none"/>
          <w:u w:val="single"/>
          <w:lang w:val="zh-CN" w:eastAsia="zh-CN"/>
        </w:rPr>
        <w:t>□一次性验收□分节点验收□分期验收。</w:t>
      </w:r>
      <w:r>
        <w:rPr>
          <w:rFonts w:hint="eastAsia" w:ascii="宋体" w:hAnsi="宋体" w:eastAsia="宋体" w:cs="宋体"/>
          <w:i/>
          <w:iCs/>
          <w:color w:val="auto"/>
          <w:kern w:val="0"/>
          <w:sz w:val="24"/>
          <w:szCs w:val="24"/>
          <w:highlight w:val="none"/>
          <w:u w:val="single"/>
          <w:lang w:val="en-US" w:eastAsia="zh-CN"/>
        </w:rPr>
        <w:t>(</w:t>
      </w:r>
      <w:r>
        <w:rPr>
          <w:rFonts w:hint="eastAsia" w:ascii="宋体" w:hAnsi="宋体" w:eastAsia="宋体" w:cs="宋体"/>
          <w:i/>
          <w:iCs/>
          <w:color w:val="auto"/>
          <w:kern w:val="0"/>
          <w:sz w:val="24"/>
          <w:szCs w:val="24"/>
          <w:highlight w:val="none"/>
          <w:u w:val="single"/>
          <w:lang w:val="zh-CN" w:eastAsia="zh-CN"/>
        </w:rPr>
        <w:t>对于涉及到原材料查验、内部设备安装等隐蔽环节，以及需要设置出厂、到货、安装调试、配套服务等多重验收环节的项目，应当采取分段验收方式。服务类项目,可根据项目特点对服务期内的服务实施情况进行分期考核,结合考核情况和服务效果进行分期验收。）</w:t>
      </w:r>
    </w:p>
    <w:p w14:paraId="7BD6DB68">
      <w:pPr>
        <w:widowControl/>
        <w:numPr>
          <w:ilvl w:val="0"/>
          <w:numId w:val="4"/>
        </w:numPr>
        <w:wordWrap/>
        <w:snapToGrid/>
        <w:spacing w:line="360" w:lineRule="auto"/>
        <w:ind w:left="0" w:leftChars="0" w:firstLine="400" w:firstLineChars="0"/>
        <w:jc w:val="left"/>
        <w:textAlignment w:val="auto"/>
        <w:rPr>
          <w:rFonts w:hint="eastAsia" w:ascii="宋体" w:hAnsi="宋体" w:eastAsia="宋体" w:cs="宋体"/>
          <w:color w:val="auto"/>
          <w:kern w:val="0"/>
          <w:sz w:val="24"/>
          <w:szCs w:val="24"/>
          <w:highlight w:val="none"/>
          <w:lang w:val="zh-CN" w:eastAsia="zh-CN"/>
        </w:rPr>
      </w:pPr>
      <w:r>
        <w:rPr>
          <w:rFonts w:hint="eastAsia" w:ascii="宋体" w:hAnsi="宋体" w:eastAsia="宋体" w:cs="宋体"/>
          <w:color w:val="auto"/>
          <w:kern w:val="0"/>
          <w:sz w:val="24"/>
          <w:szCs w:val="24"/>
          <w:highlight w:val="none"/>
          <w:lang w:val="zh-CN" w:eastAsia="zh-CN"/>
        </w:rPr>
        <w:t>程序：</w:t>
      </w:r>
    </w:p>
    <w:p w14:paraId="5E45D337">
      <w:pPr>
        <w:wordWrap/>
        <w:spacing w:line="360" w:lineRule="auto"/>
        <w:textAlignment w:val="auto"/>
        <w:rPr>
          <w:rFonts w:hint="eastAsia" w:ascii="宋体" w:hAnsi="宋体" w:eastAsia="宋体" w:cs="宋体"/>
          <w:color w:val="auto"/>
          <w:kern w:val="0"/>
          <w:sz w:val="24"/>
          <w:szCs w:val="24"/>
          <w:highlight w:val="none"/>
          <w:u w:val="single"/>
          <w:lang w:val="zh-CN" w:eastAsia="zh-CN"/>
        </w:rPr>
      </w:pPr>
      <w:r>
        <w:rPr>
          <w:rFonts w:hint="eastAsia" w:ascii="宋体" w:hAnsi="宋体" w:eastAsia="宋体" w:cs="宋体"/>
          <w:color w:val="auto"/>
          <w:kern w:val="0"/>
          <w:sz w:val="24"/>
          <w:szCs w:val="24"/>
          <w:highlight w:val="none"/>
          <w:u w:val="single"/>
          <w:lang w:val="zh-CN" w:eastAsia="zh-CN"/>
        </w:rPr>
        <w:t>□简易程序：</w:t>
      </w:r>
      <w:r>
        <w:rPr>
          <w:rFonts w:hint="eastAsia" w:ascii="宋体" w:hAnsi="宋体" w:eastAsia="宋体" w:cs="宋体"/>
          <w:i/>
          <w:iCs/>
          <w:color w:val="auto"/>
          <w:kern w:val="0"/>
          <w:sz w:val="24"/>
          <w:szCs w:val="24"/>
          <w:highlight w:val="none"/>
          <w:u w:val="single"/>
          <w:lang w:val="zh-CN" w:eastAsia="zh-CN"/>
        </w:rPr>
        <w:t>（预算金额在采购限额标准及以上、公开招标数额标准以下且符合下列情形之一的，采购人可以采用简易程序进行验收：（一）功能简单且属于标准定制的货物采购项目；（二）需求单一且属于通用的服务采购项目。）</w:t>
      </w:r>
    </w:p>
    <w:p w14:paraId="6480090F">
      <w:pPr>
        <w:numPr>
          <w:ilvl w:val="0"/>
          <w:numId w:val="5"/>
        </w:numPr>
        <w:wordWrap/>
        <w:spacing w:line="360" w:lineRule="auto"/>
        <w:textAlignment w:val="auto"/>
        <w:rPr>
          <w:rFonts w:hint="eastAsia" w:ascii="宋体" w:hAnsi="宋体" w:eastAsia="宋体" w:cs="宋体"/>
          <w:color w:val="auto"/>
          <w:kern w:val="0"/>
          <w:sz w:val="24"/>
          <w:szCs w:val="24"/>
          <w:highlight w:val="none"/>
          <w:u w:val="single"/>
          <w:lang w:val="zh-CN" w:eastAsia="zh-CN"/>
        </w:rPr>
      </w:pPr>
      <w:r>
        <w:rPr>
          <w:rFonts w:hint="eastAsia" w:ascii="宋体" w:hAnsi="宋体" w:eastAsia="宋体" w:cs="宋体"/>
          <w:color w:val="auto"/>
          <w:kern w:val="0"/>
          <w:sz w:val="24"/>
          <w:szCs w:val="24"/>
          <w:highlight w:val="none"/>
          <w:u w:val="single"/>
          <w:lang w:val="zh-CN" w:eastAsia="zh-CN"/>
        </w:rPr>
        <w:t>确定验收标准</w:t>
      </w:r>
      <w:r>
        <w:rPr>
          <w:rFonts w:hint="eastAsia" w:ascii="宋体" w:hAnsi="宋体" w:eastAsia="宋体" w:cs="宋体"/>
          <w:i/>
          <w:iCs/>
          <w:color w:val="auto"/>
          <w:kern w:val="0"/>
          <w:sz w:val="24"/>
          <w:szCs w:val="24"/>
          <w:highlight w:val="none"/>
          <w:u w:val="single"/>
          <w:lang w:val="zh-CN" w:eastAsia="zh-CN"/>
        </w:rPr>
        <w:t>（采购组织机构根据项目情况明确简易验收程序和标准。）</w:t>
      </w:r>
    </w:p>
    <w:p w14:paraId="36C6C739">
      <w:pPr>
        <w:numPr>
          <w:ilvl w:val="0"/>
          <w:numId w:val="5"/>
        </w:numPr>
        <w:wordWrap/>
        <w:spacing w:line="360" w:lineRule="auto"/>
        <w:textAlignment w:val="auto"/>
        <w:rPr>
          <w:rFonts w:hint="eastAsia" w:ascii="宋体" w:hAnsi="宋体" w:eastAsia="宋体" w:cs="宋体"/>
          <w:i/>
          <w:iCs/>
          <w:color w:val="auto"/>
          <w:kern w:val="0"/>
          <w:sz w:val="24"/>
          <w:szCs w:val="24"/>
          <w:highlight w:val="none"/>
          <w:u w:val="single"/>
          <w:lang w:val="zh-CN" w:eastAsia="zh-CN"/>
        </w:rPr>
      </w:pPr>
      <w:r>
        <w:rPr>
          <w:rFonts w:hint="eastAsia" w:ascii="宋体" w:hAnsi="宋体" w:eastAsia="宋体" w:cs="宋体"/>
          <w:color w:val="auto"/>
          <w:kern w:val="0"/>
          <w:sz w:val="24"/>
          <w:szCs w:val="24"/>
          <w:highlight w:val="none"/>
          <w:u w:val="single"/>
          <w:lang w:val="zh-CN" w:eastAsia="zh-CN"/>
        </w:rPr>
        <w:t>明确验收人员</w:t>
      </w:r>
      <w:r>
        <w:rPr>
          <w:rFonts w:hint="eastAsia" w:ascii="宋体" w:hAnsi="宋体" w:eastAsia="宋体" w:cs="宋体"/>
          <w:i/>
          <w:iCs/>
          <w:color w:val="auto"/>
          <w:kern w:val="0"/>
          <w:sz w:val="24"/>
          <w:szCs w:val="24"/>
          <w:highlight w:val="none"/>
          <w:u w:val="single"/>
          <w:lang w:val="zh-CN" w:eastAsia="zh-CN"/>
        </w:rPr>
        <w:t>（采购组织机构应当根据项目具体情况按需组建3人验收小组。）</w:t>
      </w:r>
    </w:p>
    <w:p w14:paraId="2F091D03">
      <w:pPr>
        <w:numPr>
          <w:ilvl w:val="0"/>
          <w:numId w:val="5"/>
        </w:numPr>
        <w:wordWrap/>
        <w:spacing w:line="360" w:lineRule="auto"/>
        <w:textAlignment w:val="auto"/>
        <w:rPr>
          <w:rFonts w:hint="eastAsia" w:ascii="宋体" w:hAnsi="宋体" w:eastAsia="宋体" w:cs="宋体"/>
          <w:color w:val="auto"/>
          <w:kern w:val="0"/>
          <w:sz w:val="24"/>
          <w:szCs w:val="24"/>
          <w:highlight w:val="none"/>
          <w:lang w:val="zh-CN" w:eastAsia="zh-CN"/>
        </w:rPr>
      </w:pPr>
      <w:r>
        <w:rPr>
          <w:rFonts w:hint="eastAsia" w:ascii="宋体" w:hAnsi="宋体" w:eastAsia="宋体" w:cs="宋体"/>
          <w:color w:val="auto"/>
          <w:kern w:val="0"/>
          <w:sz w:val="24"/>
          <w:szCs w:val="24"/>
          <w:highlight w:val="none"/>
          <w:u w:val="single"/>
          <w:lang w:val="zh-CN" w:eastAsia="zh-CN"/>
        </w:rPr>
        <w:t>验收并出具结果</w:t>
      </w:r>
      <w:r>
        <w:rPr>
          <w:rFonts w:hint="eastAsia" w:ascii="宋体" w:hAnsi="宋体" w:eastAsia="宋体" w:cs="宋体"/>
          <w:i/>
          <w:iCs/>
          <w:color w:val="auto"/>
          <w:kern w:val="0"/>
          <w:sz w:val="24"/>
          <w:szCs w:val="24"/>
          <w:highlight w:val="none"/>
          <w:u w:val="single"/>
          <w:lang w:val="zh-CN" w:eastAsia="zh-CN"/>
        </w:rPr>
        <w:t>（验收人员按照验收程序，逐项核对标准，在验收书上记录验收情况并签字确认后，由采购人和供应商对验收结果分别进行确认。）</w:t>
      </w:r>
    </w:p>
    <w:p w14:paraId="1F02837D">
      <w:pPr>
        <w:numPr>
          <w:ilvl w:val="0"/>
          <w:numId w:val="5"/>
        </w:numPr>
        <w:wordWrap/>
        <w:spacing w:line="360" w:lineRule="auto"/>
        <w:textAlignment w:val="auto"/>
        <w:rPr>
          <w:rFonts w:hint="eastAsia" w:ascii="宋体" w:hAnsi="宋体" w:eastAsia="宋体" w:cs="宋体"/>
          <w:color w:val="auto"/>
          <w:kern w:val="0"/>
          <w:sz w:val="24"/>
          <w:szCs w:val="24"/>
          <w:highlight w:val="none"/>
          <w:lang w:val="zh-CN" w:eastAsia="zh-CN"/>
        </w:rPr>
      </w:pPr>
      <w:r>
        <w:rPr>
          <w:rFonts w:hint="eastAsia" w:ascii="宋体" w:hAnsi="宋体" w:eastAsia="宋体" w:cs="宋体"/>
          <w:color w:val="auto"/>
          <w:kern w:val="0"/>
          <w:sz w:val="24"/>
          <w:szCs w:val="24"/>
          <w:highlight w:val="none"/>
          <w:u w:val="single"/>
          <w:lang w:val="zh-CN" w:eastAsia="zh-CN"/>
        </w:rPr>
        <w:t>公告与存档</w:t>
      </w:r>
      <w:r>
        <w:rPr>
          <w:rFonts w:hint="eastAsia" w:ascii="宋体" w:hAnsi="宋体" w:eastAsia="宋体" w:cs="宋体"/>
          <w:i/>
          <w:iCs/>
          <w:color w:val="auto"/>
          <w:kern w:val="0"/>
          <w:sz w:val="24"/>
          <w:szCs w:val="24"/>
          <w:highlight w:val="none"/>
          <w:u w:val="single"/>
          <w:lang w:val="zh-CN" w:eastAsia="zh-CN"/>
        </w:rPr>
        <w:t>（除涉密情形外，采购人应在评价后2个工作日内在海南政府采购网发布验收结果。归档验收资料保存期为从验收结束之日起至少保存十五年。）</w:t>
      </w:r>
    </w:p>
    <w:p w14:paraId="208E910F">
      <w:pPr>
        <w:wordWrap/>
        <w:spacing w:line="360" w:lineRule="auto"/>
        <w:textAlignment w:val="auto"/>
        <w:rPr>
          <w:rFonts w:hint="eastAsia" w:ascii="宋体" w:hAnsi="宋体" w:eastAsia="宋体" w:cs="宋体"/>
          <w:color w:val="auto"/>
          <w:kern w:val="0"/>
          <w:sz w:val="24"/>
          <w:szCs w:val="24"/>
          <w:highlight w:val="none"/>
          <w:u w:val="single"/>
          <w:lang w:val="zh-CN" w:eastAsia="zh-CN"/>
        </w:rPr>
      </w:pPr>
      <w:r>
        <w:rPr>
          <w:rFonts w:hint="eastAsia" w:ascii="宋体" w:hAnsi="宋体" w:eastAsia="宋体" w:cs="宋体"/>
          <w:color w:val="auto"/>
          <w:kern w:val="0"/>
          <w:sz w:val="24"/>
          <w:szCs w:val="24"/>
          <w:highlight w:val="none"/>
          <w:u w:val="single"/>
          <w:lang w:val="zh-CN" w:eastAsia="zh-CN"/>
        </w:rPr>
        <w:t>□一般程序验收：</w:t>
      </w:r>
      <w:r>
        <w:rPr>
          <w:rFonts w:hint="eastAsia" w:ascii="宋体" w:hAnsi="宋体" w:eastAsia="宋体" w:cs="宋体"/>
          <w:i/>
          <w:iCs/>
          <w:color w:val="auto"/>
          <w:kern w:val="0"/>
          <w:sz w:val="24"/>
          <w:szCs w:val="24"/>
          <w:highlight w:val="none"/>
          <w:u w:val="single"/>
          <w:lang w:val="zh-CN" w:eastAsia="zh-CN"/>
        </w:rPr>
        <w:t>（预算金额在政府采购限额标准及以上的货物、服务类项目，原则上应采用一般程序验收，）</w:t>
      </w:r>
    </w:p>
    <w:p w14:paraId="11DDC22C">
      <w:pPr>
        <w:numPr>
          <w:ilvl w:val="0"/>
          <w:numId w:val="6"/>
        </w:numPr>
        <w:wordWrap/>
        <w:spacing w:line="360" w:lineRule="auto"/>
        <w:textAlignment w:val="auto"/>
        <w:rPr>
          <w:rFonts w:hint="eastAsia" w:ascii="宋体" w:hAnsi="宋体" w:eastAsia="宋体" w:cs="宋体"/>
          <w:color w:val="auto"/>
          <w:kern w:val="0"/>
          <w:sz w:val="24"/>
          <w:szCs w:val="24"/>
          <w:highlight w:val="none"/>
          <w:u w:val="single"/>
          <w:lang w:val="zh-CN" w:eastAsia="zh-CN"/>
        </w:rPr>
      </w:pPr>
      <w:r>
        <w:rPr>
          <w:rFonts w:hint="eastAsia" w:ascii="宋体" w:hAnsi="宋体" w:eastAsia="宋体" w:cs="宋体"/>
          <w:color w:val="auto"/>
          <w:kern w:val="0"/>
          <w:sz w:val="24"/>
          <w:szCs w:val="24"/>
          <w:highlight w:val="none"/>
          <w:u w:val="single"/>
          <w:lang w:val="zh-CN" w:eastAsia="zh-CN"/>
        </w:rPr>
        <w:t>制定验收方案</w:t>
      </w:r>
      <w:r>
        <w:rPr>
          <w:rFonts w:hint="eastAsia" w:ascii="宋体" w:hAnsi="宋体" w:eastAsia="宋体" w:cs="宋体"/>
          <w:i/>
          <w:iCs/>
          <w:color w:val="auto"/>
          <w:kern w:val="0"/>
          <w:sz w:val="24"/>
          <w:szCs w:val="24"/>
          <w:highlight w:val="none"/>
          <w:u w:val="single"/>
          <w:lang w:val="zh-CN" w:eastAsia="zh-CN"/>
        </w:rPr>
        <w:t>（货物运抵现场后，甲方将对货物数量、质量、规格等进行检验。如发现货物和规格或者两者都与合同不符，甲方有权限根据检验结果要求乙方立即更换或者提出索赔要求。开箱检查设备外观，如有损伤或质量缺陷，乙方应及时更换。依据合同设备清单，对设备品牌、规格型号（技术参数）、数量、质保书等必备附件进行检查。货物由乙方进行安装，完毕后，甲方应对货物的数量、质量、规格、性能等进行详细而全面的检验。）</w:t>
      </w:r>
    </w:p>
    <w:p w14:paraId="75BF0D9E">
      <w:pPr>
        <w:numPr>
          <w:ilvl w:val="0"/>
          <w:numId w:val="6"/>
        </w:numPr>
        <w:wordWrap/>
        <w:spacing w:line="360" w:lineRule="auto"/>
        <w:textAlignment w:val="auto"/>
        <w:rPr>
          <w:rFonts w:hint="eastAsia" w:ascii="宋体" w:hAnsi="宋体" w:eastAsia="宋体" w:cs="宋体"/>
          <w:color w:val="auto"/>
          <w:kern w:val="0"/>
          <w:sz w:val="24"/>
          <w:szCs w:val="24"/>
          <w:highlight w:val="none"/>
          <w:u w:val="single"/>
          <w:lang w:val="zh-CN" w:eastAsia="zh-CN"/>
        </w:rPr>
      </w:pPr>
      <w:r>
        <w:rPr>
          <w:rFonts w:hint="eastAsia" w:ascii="宋体" w:hAnsi="宋体" w:eastAsia="宋体" w:cs="宋体"/>
          <w:color w:val="auto"/>
          <w:kern w:val="0"/>
          <w:sz w:val="24"/>
          <w:szCs w:val="24"/>
          <w:highlight w:val="none"/>
          <w:u w:val="single"/>
          <w:lang w:val="zh-CN" w:eastAsia="zh-CN"/>
        </w:rPr>
        <w:t>成立验收小组</w:t>
      </w:r>
      <w:r>
        <w:rPr>
          <w:rFonts w:hint="eastAsia" w:ascii="宋体" w:hAnsi="宋体" w:eastAsia="宋体" w:cs="宋体"/>
          <w:i/>
          <w:iCs/>
          <w:color w:val="auto"/>
          <w:kern w:val="0"/>
          <w:sz w:val="24"/>
          <w:szCs w:val="24"/>
          <w:highlight w:val="none"/>
          <w:u w:val="single"/>
          <w:lang w:val="zh-CN" w:eastAsia="zh-CN"/>
        </w:rPr>
        <w:t>（验收小组应当由五人及以上单数、熟悉项目需求和标的人员组成，其中相关专业技术人员人数不得少于验收小组人员总数的三分之二。对于采购人和使用人分离的采购项目，应当邀请实际使用人作为验收小组成员参与验收。验收小组可以推选一名组长，主持验收小组的工作。验收小组应当按照验收方案独立开展验收）</w:t>
      </w:r>
    </w:p>
    <w:p w14:paraId="0EE585C8">
      <w:pPr>
        <w:numPr>
          <w:ilvl w:val="0"/>
          <w:numId w:val="6"/>
        </w:numPr>
        <w:wordWrap/>
        <w:spacing w:line="360" w:lineRule="auto"/>
        <w:textAlignment w:val="auto"/>
        <w:rPr>
          <w:rFonts w:hint="eastAsia" w:ascii="宋体" w:hAnsi="宋体" w:eastAsia="宋体" w:cs="宋体"/>
          <w:color w:val="auto"/>
          <w:kern w:val="0"/>
          <w:sz w:val="24"/>
          <w:szCs w:val="24"/>
          <w:highlight w:val="none"/>
          <w:u w:val="single"/>
          <w:lang w:val="zh-CN" w:eastAsia="zh-CN"/>
        </w:rPr>
      </w:pPr>
      <w:r>
        <w:rPr>
          <w:rFonts w:hint="eastAsia" w:ascii="宋体" w:hAnsi="宋体" w:eastAsia="宋体" w:cs="宋体"/>
          <w:color w:val="auto"/>
          <w:kern w:val="0"/>
          <w:sz w:val="24"/>
          <w:szCs w:val="24"/>
          <w:highlight w:val="none"/>
          <w:u w:val="single"/>
          <w:lang w:val="zh-CN" w:eastAsia="zh-CN"/>
        </w:rPr>
        <w:t>组织验收</w:t>
      </w:r>
      <w:r>
        <w:rPr>
          <w:rFonts w:hint="eastAsia" w:ascii="宋体" w:hAnsi="宋体" w:eastAsia="宋体" w:cs="宋体"/>
          <w:i/>
          <w:iCs/>
          <w:color w:val="auto"/>
          <w:kern w:val="0"/>
          <w:sz w:val="24"/>
          <w:szCs w:val="24"/>
          <w:highlight w:val="none"/>
          <w:u w:val="single"/>
          <w:lang w:val="zh-CN" w:eastAsia="zh-CN"/>
        </w:rPr>
        <w:t>（供应商提供项目验收相关合格证明以及验收所必须具备的其他技术材料，并协助验收组织机构开展验收。验收组织机构准备采购文件、封存样品，根据验收方案组织现场查验。标准定制的货物和通用的服务采购项目可以采用抽检方式进行验收。）</w:t>
      </w:r>
    </w:p>
    <w:p w14:paraId="6F7AE28F">
      <w:pPr>
        <w:numPr>
          <w:ilvl w:val="0"/>
          <w:numId w:val="6"/>
        </w:numPr>
        <w:wordWrap/>
        <w:spacing w:line="360" w:lineRule="auto"/>
        <w:textAlignment w:val="auto"/>
        <w:rPr>
          <w:rFonts w:hint="eastAsia" w:ascii="宋体" w:hAnsi="宋体" w:eastAsia="宋体" w:cs="宋体"/>
          <w:color w:val="auto"/>
          <w:kern w:val="0"/>
          <w:sz w:val="24"/>
          <w:szCs w:val="24"/>
          <w:highlight w:val="none"/>
          <w:u w:val="single"/>
          <w:lang w:val="zh-CN" w:eastAsia="zh-CN"/>
        </w:rPr>
      </w:pPr>
      <w:r>
        <w:rPr>
          <w:rFonts w:hint="eastAsia" w:ascii="宋体" w:hAnsi="宋体" w:eastAsia="宋体" w:cs="宋体"/>
          <w:color w:val="auto"/>
          <w:kern w:val="0"/>
          <w:sz w:val="24"/>
          <w:szCs w:val="24"/>
          <w:highlight w:val="none"/>
          <w:u w:val="single"/>
          <w:lang w:val="zh-CN" w:eastAsia="zh-CN"/>
        </w:rPr>
        <w:t>出具验收书（</w:t>
      </w:r>
      <w:r>
        <w:rPr>
          <w:rFonts w:hint="eastAsia" w:ascii="宋体" w:hAnsi="宋体" w:eastAsia="宋体" w:cs="宋体"/>
          <w:color w:val="auto"/>
          <w:kern w:val="0"/>
          <w:sz w:val="24"/>
          <w:szCs w:val="24"/>
          <w:highlight w:val="none"/>
          <w:u w:val="single"/>
          <w:lang w:val="en-US" w:eastAsia="zh-CN"/>
        </w:rPr>
        <w:t>详见附件5</w:t>
      </w:r>
      <w:r>
        <w:rPr>
          <w:rFonts w:hint="eastAsia" w:ascii="宋体" w:hAnsi="宋体" w:eastAsia="宋体" w:cs="宋体"/>
          <w:color w:val="auto"/>
          <w:kern w:val="0"/>
          <w:sz w:val="24"/>
          <w:szCs w:val="24"/>
          <w:highlight w:val="none"/>
          <w:u w:val="single"/>
          <w:lang w:val="zh-CN" w:eastAsia="zh-CN"/>
        </w:rPr>
        <w:t>）</w:t>
      </w:r>
    </w:p>
    <w:p w14:paraId="159A0AA4">
      <w:pPr>
        <w:numPr>
          <w:ilvl w:val="0"/>
          <w:numId w:val="6"/>
        </w:numPr>
        <w:wordWrap/>
        <w:spacing w:line="360" w:lineRule="auto"/>
        <w:textAlignment w:val="auto"/>
        <w:rPr>
          <w:rFonts w:hint="eastAsia" w:ascii="宋体" w:hAnsi="宋体" w:eastAsia="宋体" w:cs="宋体"/>
          <w:color w:val="auto"/>
          <w:kern w:val="0"/>
          <w:sz w:val="24"/>
          <w:szCs w:val="24"/>
          <w:highlight w:val="none"/>
          <w:u w:val="single"/>
          <w:lang w:val="zh-CN" w:eastAsia="zh-CN"/>
        </w:rPr>
      </w:pPr>
      <w:r>
        <w:rPr>
          <w:rFonts w:hint="eastAsia" w:ascii="宋体" w:hAnsi="宋体" w:eastAsia="宋体" w:cs="宋体"/>
          <w:color w:val="auto"/>
          <w:kern w:val="0"/>
          <w:sz w:val="24"/>
          <w:szCs w:val="24"/>
          <w:highlight w:val="none"/>
          <w:u w:val="single"/>
          <w:lang w:val="zh-CN" w:eastAsia="zh-CN"/>
        </w:rPr>
        <w:t>验收结果公告</w:t>
      </w:r>
      <w:r>
        <w:rPr>
          <w:rFonts w:hint="eastAsia" w:ascii="宋体" w:hAnsi="宋体" w:eastAsia="宋体" w:cs="宋体"/>
          <w:i/>
          <w:iCs/>
          <w:color w:val="auto"/>
          <w:kern w:val="0"/>
          <w:sz w:val="24"/>
          <w:szCs w:val="24"/>
          <w:highlight w:val="none"/>
          <w:u w:val="single"/>
          <w:lang w:val="zh-CN" w:eastAsia="zh-CN"/>
        </w:rPr>
        <w:t>（除涉密情形外，采购人应在评价后2个工作日内在海南政府采购网发布验收结果。）</w:t>
      </w:r>
    </w:p>
    <w:p w14:paraId="206D0873">
      <w:pPr>
        <w:numPr>
          <w:ilvl w:val="0"/>
          <w:numId w:val="6"/>
        </w:numPr>
        <w:wordWrap/>
        <w:spacing w:line="360" w:lineRule="auto"/>
        <w:textAlignment w:val="auto"/>
        <w:rPr>
          <w:rFonts w:hint="eastAsia" w:ascii="宋体" w:hAnsi="宋体" w:eastAsia="宋体" w:cs="宋体"/>
          <w:color w:val="auto"/>
          <w:kern w:val="0"/>
          <w:sz w:val="24"/>
          <w:szCs w:val="24"/>
          <w:highlight w:val="none"/>
          <w:u w:val="single"/>
          <w:lang w:val="zh-CN" w:eastAsia="zh-CN"/>
        </w:rPr>
      </w:pPr>
      <w:r>
        <w:rPr>
          <w:rFonts w:hint="eastAsia" w:ascii="宋体" w:hAnsi="宋体" w:eastAsia="宋体" w:cs="宋体"/>
          <w:color w:val="auto"/>
          <w:kern w:val="0"/>
          <w:sz w:val="24"/>
          <w:szCs w:val="24"/>
          <w:highlight w:val="none"/>
          <w:u w:val="single"/>
          <w:lang w:val="zh-CN" w:eastAsia="zh-CN"/>
        </w:rPr>
        <w:t>验收资料</w:t>
      </w:r>
      <w:r>
        <w:rPr>
          <w:rFonts w:hint="eastAsia" w:ascii="宋体" w:hAnsi="宋体" w:eastAsia="宋体" w:cs="宋体"/>
          <w:i/>
          <w:iCs/>
          <w:color w:val="auto"/>
          <w:kern w:val="0"/>
          <w:sz w:val="24"/>
          <w:szCs w:val="24"/>
          <w:highlight w:val="none"/>
          <w:u w:val="single"/>
          <w:lang w:val="zh-CN" w:eastAsia="zh-CN"/>
        </w:rPr>
        <w:t>（归档验收资料保存期为从验收结束之日起至少保存十五年）。</w:t>
      </w:r>
    </w:p>
    <w:p w14:paraId="3632CE94">
      <w:pPr>
        <w:widowControl/>
        <w:numPr>
          <w:ilvl w:val="0"/>
          <w:numId w:val="4"/>
        </w:numPr>
        <w:wordWrap/>
        <w:snapToGrid/>
        <w:spacing w:line="360" w:lineRule="auto"/>
        <w:ind w:left="0" w:leftChars="0" w:firstLine="400" w:firstLineChars="0"/>
        <w:jc w:val="left"/>
        <w:textAlignment w:val="auto"/>
        <w:rPr>
          <w:rFonts w:hint="eastAsia" w:ascii="宋体" w:hAnsi="宋体" w:eastAsia="宋体" w:cs="宋体"/>
          <w:color w:val="auto"/>
          <w:kern w:val="0"/>
          <w:sz w:val="24"/>
          <w:szCs w:val="24"/>
          <w:highlight w:val="none"/>
          <w:lang w:val="zh-CN" w:eastAsia="zh-CN"/>
        </w:rPr>
      </w:pPr>
      <w:r>
        <w:rPr>
          <w:rFonts w:hint="eastAsia" w:ascii="宋体" w:hAnsi="宋体" w:eastAsia="宋体" w:cs="宋体"/>
          <w:color w:val="auto"/>
          <w:kern w:val="0"/>
          <w:sz w:val="24"/>
          <w:szCs w:val="24"/>
          <w:highlight w:val="none"/>
          <w:lang w:val="en-US" w:eastAsia="zh-CN"/>
        </w:rPr>
        <w:t>验收</w:t>
      </w:r>
      <w:r>
        <w:rPr>
          <w:rFonts w:hint="eastAsia" w:ascii="宋体" w:hAnsi="宋体" w:eastAsia="宋体" w:cs="宋体"/>
          <w:color w:val="auto"/>
          <w:kern w:val="0"/>
          <w:sz w:val="24"/>
          <w:szCs w:val="24"/>
          <w:highlight w:val="none"/>
          <w:lang w:val="zh-CN" w:eastAsia="zh-CN"/>
        </w:rPr>
        <w:t>内容</w:t>
      </w:r>
      <w:r>
        <w:rPr>
          <w:rFonts w:hint="eastAsia" w:ascii="宋体" w:hAnsi="宋体" w:eastAsia="宋体" w:cs="宋体"/>
          <w:color w:val="auto"/>
          <w:kern w:val="0"/>
          <w:sz w:val="24"/>
          <w:szCs w:val="24"/>
          <w:highlight w:val="none"/>
          <w:lang w:val="en-US" w:eastAsia="zh-CN"/>
        </w:rPr>
        <w:t>和标准</w:t>
      </w:r>
      <w:r>
        <w:rPr>
          <w:rFonts w:hint="eastAsia" w:ascii="宋体" w:hAnsi="宋体" w:eastAsia="宋体" w:cs="宋体"/>
          <w:color w:val="auto"/>
          <w:kern w:val="0"/>
          <w:sz w:val="24"/>
          <w:szCs w:val="24"/>
          <w:highlight w:val="none"/>
          <w:lang w:val="zh-CN"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i/>
          <w:iCs/>
          <w:color w:val="auto"/>
          <w:kern w:val="0"/>
          <w:sz w:val="24"/>
          <w:szCs w:val="24"/>
          <w:highlight w:val="none"/>
          <w:u w:val="single"/>
          <w:lang w:val="en-US" w:eastAsia="zh-CN"/>
        </w:rPr>
        <w:t>（货物清单，品牌、型号、规格、数量及外观质量等，技术、性能指标等，运行状况及安装调试等，质量证明文件，售后服务承诺，标准，合同履约时间、地点、方式等，其他验收内容和标准）  。</w:t>
      </w:r>
    </w:p>
    <w:p w14:paraId="38A77B81">
      <w:pPr>
        <w:widowControl/>
        <w:numPr>
          <w:ilvl w:val="0"/>
          <w:numId w:val="4"/>
        </w:numPr>
        <w:wordWrap/>
        <w:snapToGrid/>
        <w:spacing w:line="360" w:lineRule="auto"/>
        <w:ind w:left="0" w:leftChars="0" w:firstLine="400" w:firstLineChars="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kern w:val="0"/>
          <w:sz w:val="24"/>
          <w:szCs w:val="24"/>
          <w:highlight w:val="none"/>
          <w:lang w:val="zh-CN" w:eastAsia="zh-CN"/>
        </w:rPr>
        <w:t>根据财</w:t>
      </w:r>
      <w:r>
        <w:rPr>
          <w:rFonts w:hint="eastAsia" w:ascii="宋体" w:hAnsi="宋体" w:eastAsia="宋体" w:cs="宋体"/>
          <w:color w:val="auto"/>
          <w:kern w:val="0"/>
          <w:sz w:val="24"/>
          <w:szCs w:val="24"/>
          <w:highlight w:val="none"/>
          <w:lang w:val="en-US" w:eastAsia="zh-CN"/>
        </w:rPr>
        <w:t>政部等三部门《关于印发&lt;商品包装政府采购需求标准（试行）&gt;、&lt;快递包装政府采购需求标准（试行）&gt;的通知》规定,</w:t>
      </w:r>
      <w:r>
        <w:rPr>
          <w:rFonts w:hint="eastAsia" w:ascii="宋体" w:hAnsi="宋体" w:eastAsia="宋体" w:cs="宋体"/>
          <w:color w:val="auto"/>
          <w:kern w:val="0"/>
          <w:sz w:val="24"/>
          <w:szCs w:val="24"/>
          <w:highlight w:val="none"/>
          <w:lang w:val="zh-CN" w:eastAsia="zh-CN"/>
        </w:rPr>
        <w:t>采购文件对商品包装和快递包装提出具体要求的，</w:t>
      </w:r>
      <w:r>
        <w:rPr>
          <w:rFonts w:hint="eastAsia" w:ascii="宋体" w:hAnsi="宋体" w:eastAsia="宋体" w:cs="宋体"/>
          <w:color w:val="auto"/>
          <w:kern w:val="0"/>
          <w:sz w:val="24"/>
          <w:szCs w:val="24"/>
          <w:highlight w:val="none"/>
          <w:lang w:val="en-US" w:eastAsia="zh-CN"/>
        </w:rPr>
        <w:t>对乙方所提供包装的履约验收要求（必要时要求乙方在履约验收环节出具检测报告）：</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w:t>
      </w:r>
    </w:p>
    <w:p w14:paraId="500E7177">
      <w:pPr>
        <w:wordWrap/>
        <w:spacing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60492EA6">
      <w:pPr>
        <w:pStyle w:val="2"/>
        <w:widowControl w:val="0"/>
        <w:numPr>
          <w:ilvl w:val="0"/>
          <w:numId w:val="1"/>
        </w:numPr>
        <w:wordWrap/>
        <w:snapToGrid/>
        <w:spacing w:line="360" w:lineRule="auto"/>
        <w:jc w:val="left"/>
        <w:textAlignment w:val="auto"/>
        <w:rPr>
          <w:rFonts w:hint="eastAsia" w:ascii="宋体" w:hAnsi="宋体" w:eastAsia="宋体" w:cs="宋体"/>
          <w:color w:val="auto"/>
          <w:sz w:val="24"/>
          <w:szCs w:val="24"/>
          <w:highlight w:val="none"/>
          <w:lang w:val="zh-CN"/>
        </w:rPr>
      </w:pPr>
      <w:bookmarkStart w:id="21" w:name="_Toc7495"/>
      <w:bookmarkStart w:id="22" w:name="_Toc32506"/>
      <w:bookmarkStart w:id="23" w:name="_Toc5135"/>
      <w:r>
        <w:rPr>
          <w:rFonts w:hint="eastAsia" w:ascii="宋体" w:hAnsi="宋体" w:eastAsia="宋体" w:cs="宋体"/>
          <w:b/>
          <w:bCs/>
          <w:color w:val="auto"/>
          <w:sz w:val="24"/>
          <w:szCs w:val="24"/>
          <w:highlight w:val="none"/>
          <w:lang w:val="zh-CN"/>
        </w:rPr>
        <w:t>所有权</w:t>
      </w:r>
      <w:r>
        <w:rPr>
          <w:rFonts w:hint="eastAsia" w:ascii="宋体" w:hAnsi="宋体" w:eastAsia="宋体" w:cs="宋体"/>
          <w:color w:val="auto"/>
          <w:sz w:val="24"/>
          <w:szCs w:val="24"/>
          <w:highlight w:val="none"/>
          <w:lang w:val="zh-CN"/>
        </w:rPr>
        <w:t>归属</w:t>
      </w:r>
      <w:bookmarkEnd w:id="21"/>
      <w:bookmarkEnd w:id="22"/>
      <w:bookmarkEnd w:id="23"/>
    </w:p>
    <w:p w14:paraId="055A83FF">
      <w:pPr>
        <w:widowControl w:val="0"/>
        <w:numPr>
          <w:ilvl w:val="0"/>
          <w:numId w:val="7"/>
        </w:numPr>
        <w:wordWrap/>
        <w:snapToGrid/>
        <w:spacing w:line="360" w:lineRule="auto"/>
        <w:ind w:left="0" w:leftChars="0" w:firstLine="567" w:firstLineChars="0"/>
        <w:textAlignment w:val="auto"/>
        <w:rPr>
          <w:rFonts w:hint="eastAsia" w:ascii="宋体" w:hAnsi="宋体" w:eastAsia="宋体" w:cs="宋体"/>
          <w:bCs/>
          <w:color w:val="auto"/>
          <w:sz w:val="24"/>
          <w:szCs w:val="24"/>
          <w:highlight w:val="none"/>
          <w:lang w:val="zh-CN" w:eastAsia="zh-CN"/>
        </w:rPr>
      </w:pPr>
      <w:r>
        <w:rPr>
          <w:rFonts w:hint="eastAsia" w:ascii="宋体" w:hAnsi="宋体" w:eastAsia="宋体" w:cs="宋体"/>
          <w:bCs/>
          <w:color w:val="auto"/>
          <w:sz w:val="24"/>
          <w:szCs w:val="24"/>
          <w:highlight w:val="none"/>
          <w:lang w:val="zh-CN" w:eastAsia="zh-CN"/>
        </w:rPr>
        <w:t>乙方将服务成果交付甲方，并且经甲乙双方共同验收合格后所有权转移给甲方，在所有权转移之前，标的物损毁、灭失的风险归乙方，乙方保证所交付的服务成果的所有权完全属于乙方且无任何抵押、查封等产权瑕疵。</w:t>
      </w:r>
    </w:p>
    <w:p w14:paraId="5B20613B">
      <w:pPr>
        <w:widowControl w:val="0"/>
        <w:numPr>
          <w:ilvl w:val="0"/>
          <w:numId w:val="7"/>
        </w:numPr>
        <w:wordWrap/>
        <w:snapToGrid/>
        <w:spacing w:line="360" w:lineRule="auto"/>
        <w:ind w:left="0" w:leftChars="0" w:firstLine="567" w:firstLineChars="0"/>
        <w:textAlignment w:val="auto"/>
        <w:rPr>
          <w:rFonts w:hint="eastAsia" w:ascii="宋体" w:hAnsi="宋体" w:eastAsia="宋体" w:cs="宋体"/>
          <w:color w:val="auto"/>
          <w:sz w:val="24"/>
          <w:szCs w:val="24"/>
          <w:highlight w:val="none"/>
          <w:lang w:val="zh-CN"/>
        </w:rPr>
      </w:pPr>
      <w:r>
        <w:rPr>
          <w:rFonts w:hint="eastAsia" w:ascii="宋体" w:hAnsi="宋体" w:eastAsia="宋体" w:cs="宋体"/>
          <w:bCs/>
          <w:color w:val="auto"/>
          <w:sz w:val="24"/>
          <w:szCs w:val="24"/>
          <w:highlight w:val="none"/>
          <w:lang w:val="zh-CN" w:eastAsia="zh-CN"/>
        </w:rPr>
        <w:t>如</w:t>
      </w:r>
      <w:r>
        <w:rPr>
          <w:rFonts w:hint="eastAsia" w:ascii="宋体" w:hAnsi="宋体" w:eastAsia="宋体" w:cs="宋体"/>
          <w:color w:val="auto"/>
          <w:sz w:val="24"/>
          <w:szCs w:val="24"/>
          <w:highlight w:val="none"/>
          <w:lang w:val="zh-CN"/>
        </w:rPr>
        <w:t>乙方交付的服务成果有产权瑕疵的，视为乙方违约，乙方须向甲方支付20%的违约金；如果合同总金额价款已经支付完毕或者开始支付合同价款时才发现产权有瑕疵的，乙方仍须支付上述违约金并且赔偿甲方由此所遭受的一切损失。</w:t>
      </w:r>
    </w:p>
    <w:p w14:paraId="0AF54C0E">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47652B1E">
      <w:pPr>
        <w:pStyle w:val="2"/>
        <w:widowControl w:val="0"/>
        <w:numPr>
          <w:ilvl w:val="0"/>
          <w:numId w:val="1"/>
        </w:numPr>
        <w:wordWrap/>
        <w:snapToGrid/>
        <w:spacing w:line="360" w:lineRule="auto"/>
        <w:jc w:val="left"/>
        <w:textAlignment w:val="auto"/>
        <w:rPr>
          <w:rFonts w:hint="eastAsia" w:ascii="宋体" w:hAnsi="宋体" w:eastAsia="宋体" w:cs="宋体"/>
          <w:color w:val="auto"/>
          <w:sz w:val="24"/>
          <w:szCs w:val="24"/>
          <w:highlight w:val="none"/>
          <w:lang w:val="zh-CN"/>
        </w:rPr>
      </w:pPr>
      <w:bookmarkStart w:id="24" w:name="_Toc12598"/>
      <w:bookmarkStart w:id="25" w:name="_Toc23477"/>
      <w:bookmarkStart w:id="26" w:name="_Toc14534"/>
      <w:r>
        <w:rPr>
          <w:rFonts w:hint="eastAsia" w:ascii="宋体" w:hAnsi="宋体" w:eastAsia="宋体" w:cs="宋体"/>
          <w:b/>
          <w:bCs/>
          <w:color w:val="auto"/>
          <w:sz w:val="24"/>
          <w:szCs w:val="24"/>
          <w:highlight w:val="none"/>
          <w:lang w:val="zh-CN"/>
        </w:rPr>
        <w:t>知识</w:t>
      </w:r>
      <w:r>
        <w:rPr>
          <w:rFonts w:hint="eastAsia" w:ascii="宋体" w:hAnsi="宋体" w:eastAsia="宋体" w:cs="宋体"/>
          <w:color w:val="auto"/>
          <w:sz w:val="24"/>
          <w:szCs w:val="24"/>
          <w:highlight w:val="none"/>
          <w:lang w:val="zh-CN"/>
        </w:rPr>
        <w:t>产权</w:t>
      </w:r>
      <w:bookmarkEnd w:id="24"/>
      <w:bookmarkEnd w:id="25"/>
      <w:bookmarkEnd w:id="26"/>
    </w:p>
    <w:p w14:paraId="6688C19E">
      <w:pPr>
        <w:widowControl w:val="0"/>
        <w:numPr>
          <w:ilvl w:val="0"/>
          <w:numId w:val="8"/>
        </w:numPr>
        <w:wordWrap/>
        <w:snapToGrid/>
        <w:spacing w:line="360" w:lineRule="auto"/>
        <w:ind w:left="0" w:leftChars="0" w:firstLine="567" w:firstLineChars="0"/>
        <w:textAlignment w:val="auto"/>
        <w:rPr>
          <w:rFonts w:hint="eastAsia" w:ascii="宋体" w:hAnsi="宋体" w:eastAsia="宋体" w:cs="宋体"/>
          <w:bCs/>
          <w:color w:val="auto"/>
          <w:sz w:val="24"/>
          <w:szCs w:val="24"/>
          <w:highlight w:val="none"/>
          <w:lang w:val="zh-CN" w:eastAsia="zh-CN"/>
        </w:rPr>
      </w:pPr>
      <w:r>
        <w:rPr>
          <w:rFonts w:hint="eastAsia" w:ascii="宋体" w:hAnsi="宋体" w:cs="宋体"/>
          <w:bCs/>
          <w:color w:val="auto"/>
          <w:sz w:val="24"/>
          <w:szCs w:val="24"/>
          <w:highlight w:val="none"/>
          <w:lang w:val="en-US" w:eastAsia="zh-CN"/>
        </w:rPr>
        <w:t>知识产权归属甲方。</w:t>
      </w:r>
      <w:r>
        <w:rPr>
          <w:rFonts w:hint="eastAsia" w:ascii="宋体" w:hAnsi="宋体" w:eastAsia="宋体" w:cs="宋体"/>
          <w:bCs/>
          <w:color w:val="auto"/>
          <w:sz w:val="24"/>
          <w:szCs w:val="24"/>
          <w:highlight w:val="none"/>
          <w:lang w:val="zh-CN" w:eastAsia="zh-CN"/>
        </w:rPr>
        <w:t>乙方保证，甲方在享受服务或者服务的任何一部分时，免受第三方提出的侵犯其专利权、商标权或其他知识产权的起诉。如发生此类纠纷，由乙方承担一切责任；如因此给甲方造成损失的，乙方负责全额赔偿。</w:t>
      </w:r>
    </w:p>
    <w:p w14:paraId="3E382CB2">
      <w:pPr>
        <w:widowControl w:val="0"/>
        <w:numPr>
          <w:ilvl w:val="0"/>
          <w:numId w:val="8"/>
        </w:numPr>
        <w:wordWrap/>
        <w:snapToGrid/>
        <w:spacing w:line="360" w:lineRule="auto"/>
        <w:ind w:left="0" w:leftChars="0" w:firstLine="567" w:firstLineChars="0"/>
        <w:textAlignment w:val="auto"/>
        <w:rPr>
          <w:rFonts w:hint="eastAsia" w:ascii="宋体" w:hAnsi="宋体" w:eastAsia="宋体" w:cs="宋体"/>
          <w:color w:val="auto"/>
          <w:sz w:val="24"/>
          <w:szCs w:val="24"/>
          <w:highlight w:val="none"/>
          <w:lang w:val="zh-CN"/>
        </w:rPr>
      </w:pPr>
      <w:r>
        <w:rPr>
          <w:rFonts w:hint="eastAsia" w:ascii="宋体" w:hAnsi="宋体" w:eastAsia="宋体" w:cs="宋体"/>
          <w:bCs/>
          <w:color w:val="auto"/>
          <w:sz w:val="24"/>
          <w:szCs w:val="24"/>
          <w:highlight w:val="none"/>
          <w:lang w:val="zh-CN" w:eastAsia="zh-CN"/>
        </w:rPr>
        <w:t>乙方</w:t>
      </w:r>
      <w:r>
        <w:rPr>
          <w:rFonts w:hint="eastAsia" w:ascii="宋体" w:hAnsi="宋体" w:eastAsia="宋体" w:cs="宋体"/>
          <w:color w:val="auto"/>
          <w:sz w:val="24"/>
          <w:szCs w:val="24"/>
          <w:highlight w:val="none"/>
          <w:lang w:val="zh-CN"/>
        </w:rPr>
        <w:t>为执行本合同而提供的技术资料或者其他相关资料、软件等由甲方永久免费使用。</w:t>
      </w:r>
    </w:p>
    <w:p w14:paraId="2CFE1848">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6344B618">
      <w:pPr>
        <w:pStyle w:val="2"/>
        <w:widowControl w:val="0"/>
        <w:numPr>
          <w:ilvl w:val="0"/>
          <w:numId w:val="1"/>
        </w:numPr>
        <w:wordWrap/>
        <w:snapToGrid/>
        <w:spacing w:line="360" w:lineRule="auto"/>
        <w:jc w:val="left"/>
        <w:textAlignment w:val="auto"/>
        <w:rPr>
          <w:rFonts w:hint="eastAsia" w:ascii="宋体" w:hAnsi="宋体" w:eastAsia="宋体" w:cs="宋体"/>
          <w:color w:val="auto"/>
          <w:sz w:val="24"/>
          <w:szCs w:val="24"/>
          <w:highlight w:val="none"/>
          <w:lang w:val="zh-CN"/>
        </w:rPr>
      </w:pPr>
      <w:bookmarkStart w:id="27" w:name="_Toc15080"/>
      <w:bookmarkStart w:id="28" w:name="_Toc11608"/>
      <w:bookmarkStart w:id="29" w:name="_Toc12588"/>
      <w:r>
        <w:rPr>
          <w:rFonts w:hint="eastAsia" w:ascii="宋体" w:hAnsi="宋体" w:eastAsia="宋体" w:cs="宋体"/>
          <w:color w:val="auto"/>
          <w:sz w:val="24"/>
          <w:szCs w:val="24"/>
          <w:highlight w:val="none"/>
          <w:lang w:val="zh-CN"/>
        </w:rPr>
        <w:t>甲方责任</w:t>
      </w:r>
      <w:bookmarkEnd w:id="27"/>
      <w:bookmarkEnd w:id="28"/>
      <w:bookmarkEnd w:id="29"/>
    </w:p>
    <w:p w14:paraId="25495EB8">
      <w:pPr>
        <w:widowControl w:val="0"/>
        <w:numPr>
          <w:ilvl w:val="0"/>
          <w:numId w:val="9"/>
        </w:numPr>
        <w:wordWrap/>
        <w:snapToGrid/>
        <w:spacing w:line="360" w:lineRule="auto"/>
        <w:ind w:left="0" w:leftChars="0" w:firstLine="567" w:firstLineChars="0"/>
        <w:textAlignment w:val="auto"/>
        <w:rPr>
          <w:rFonts w:hint="eastAsia" w:ascii="宋体" w:hAnsi="宋体" w:eastAsia="宋体" w:cs="宋体"/>
          <w:bCs/>
          <w:color w:val="auto"/>
          <w:sz w:val="24"/>
          <w:szCs w:val="24"/>
          <w:highlight w:val="none"/>
          <w:lang w:val="zh-CN" w:eastAsia="zh-CN"/>
        </w:rPr>
      </w:pPr>
      <w:r>
        <w:rPr>
          <w:rFonts w:hint="eastAsia" w:ascii="宋体" w:hAnsi="宋体" w:eastAsia="宋体" w:cs="宋体"/>
          <w:bCs/>
          <w:color w:val="auto"/>
          <w:sz w:val="24"/>
          <w:szCs w:val="24"/>
          <w:highlight w:val="none"/>
          <w:lang w:val="zh-CN" w:eastAsia="zh-CN"/>
        </w:rPr>
        <w:t>及时办理付款手续。</w:t>
      </w:r>
    </w:p>
    <w:p w14:paraId="6D3F4741">
      <w:pPr>
        <w:widowControl w:val="0"/>
        <w:numPr>
          <w:ilvl w:val="0"/>
          <w:numId w:val="9"/>
        </w:numPr>
        <w:wordWrap/>
        <w:snapToGrid/>
        <w:spacing w:line="360" w:lineRule="auto"/>
        <w:ind w:left="0" w:leftChars="0" w:firstLine="567" w:firstLineChars="0"/>
        <w:textAlignment w:val="auto"/>
        <w:rPr>
          <w:rFonts w:hint="eastAsia" w:ascii="宋体" w:hAnsi="宋体" w:eastAsia="宋体" w:cs="宋体"/>
          <w:bCs/>
          <w:color w:val="auto"/>
          <w:sz w:val="24"/>
          <w:szCs w:val="24"/>
          <w:highlight w:val="none"/>
          <w:lang w:val="zh-CN" w:eastAsia="zh-CN"/>
        </w:rPr>
      </w:pPr>
      <w:r>
        <w:rPr>
          <w:rFonts w:hint="eastAsia" w:ascii="宋体" w:hAnsi="宋体" w:eastAsia="宋体" w:cs="宋体"/>
          <w:bCs/>
          <w:color w:val="auto"/>
          <w:sz w:val="24"/>
          <w:szCs w:val="24"/>
          <w:highlight w:val="none"/>
          <w:lang w:val="zh-CN" w:eastAsia="zh-CN"/>
        </w:rPr>
        <w:t>负责提供工作场地，协助乙方办理有关事宜。</w:t>
      </w:r>
    </w:p>
    <w:p w14:paraId="2FB3387B">
      <w:pPr>
        <w:widowControl w:val="0"/>
        <w:numPr>
          <w:ilvl w:val="0"/>
          <w:numId w:val="9"/>
        </w:numPr>
        <w:wordWrap/>
        <w:snapToGrid/>
        <w:spacing w:line="360" w:lineRule="auto"/>
        <w:ind w:left="0" w:leftChars="0" w:firstLine="567" w:firstLineChars="0"/>
        <w:textAlignment w:val="auto"/>
        <w:rPr>
          <w:rFonts w:hint="eastAsia" w:ascii="宋体" w:hAnsi="宋体" w:eastAsia="宋体" w:cs="宋体"/>
          <w:color w:val="auto"/>
          <w:sz w:val="24"/>
          <w:szCs w:val="24"/>
          <w:highlight w:val="none"/>
          <w:lang w:val="zh-CN"/>
        </w:rPr>
      </w:pPr>
      <w:r>
        <w:rPr>
          <w:rFonts w:hint="eastAsia" w:ascii="宋体" w:hAnsi="宋体" w:eastAsia="宋体" w:cs="宋体"/>
          <w:bCs/>
          <w:color w:val="auto"/>
          <w:sz w:val="24"/>
          <w:szCs w:val="24"/>
          <w:highlight w:val="none"/>
          <w:lang w:val="zh-CN" w:eastAsia="zh-CN"/>
        </w:rPr>
        <w:t>对</w:t>
      </w:r>
      <w:r>
        <w:rPr>
          <w:rFonts w:hint="eastAsia" w:ascii="宋体" w:hAnsi="宋体" w:eastAsia="宋体" w:cs="宋体"/>
          <w:color w:val="auto"/>
          <w:sz w:val="24"/>
          <w:szCs w:val="24"/>
          <w:highlight w:val="none"/>
          <w:lang w:val="zh-CN"/>
        </w:rPr>
        <w:t>合同条款及所知悉的乙方商业秘密负有保密义务。</w:t>
      </w:r>
    </w:p>
    <w:p w14:paraId="558EE408">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264E0EEF">
      <w:pPr>
        <w:pStyle w:val="2"/>
        <w:widowControl w:val="0"/>
        <w:numPr>
          <w:ilvl w:val="0"/>
          <w:numId w:val="1"/>
        </w:numPr>
        <w:wordWrap/>
        <w:snapToGrid/>
        <w:spacing w:line="360" w:lineRule="auto"/>
        <w:jc w:val="left"/>
        <w:textAlignment w:val="auto"/>
        <w:rPr>
          <w:rFonts w:hint="eastAsia" w:ascii="宋体" w:hAnsi="宋体" w:eastAsia="宋体" w:cs="宋体"/>
          <w:color w:val="auto"/>
          <w:sz w:val="24"/>
          <w:szCs w:val="24"/>
          <w:highlight w:val="none"/>
          <w:lang w:val="zh-CN"/>
        </w:rPr>
      </w:pPr>
      <w:bookmarkStart w:id="30" w:name="_Toc14622"/>
      <w:bookmarkStart w:id="31" w:name="_Toc4489"/>
      <w:bookmarkStart w:id="32" w:name="_Toc20810"/>
      <w:r>
        <w:rPr>
          <w:rFonts w:hint="eastAsia" w:ascii="宋体" w:hAnsi="宋体" w:eastAsia="宋体" w:cs="宋体"/>
          <w:b/>
          <w:bCs/>
          <w:color w:val="auto"/>
          <w:sz w:val="24"/>
          <w:szCs w:val="24"/>
          <w:highlight w:val="none"/>
          <w:lang w:val="zh-CN"/>
        </w:rPr>
        <w:t>乙方</w:t>
      </w:r>
      <w:r>
        <w:rPr>
          <w:rFonts w:hint="eastAsia" w:ascii="宋体" w:hAnsi="宋体" w:eastAsia="宋体" w:cs="宋体"/>
          <w:color w:val="auto"/>
          <w:sz w:val="24"/>
          <w:szCs w:val="24"/>
          <w:highlight w:val="none"/>
          <w:lang w:val="zh-CN"/>
        </w:rPr>
        <w:t>责任</w:t>
      </w:r>
      <w:bookmarkEnd w:id="30"/>
      <w:bookmarkEnd w:id="31"/>
      <w:bookmarkEnd w:id="32"/>
    </w:p>
    <w:p w14:paraId="1133946F">
      <w:pPr>
        <w:widowControl w:val="0"/>
        <w:numPr>
          <w:ilvl w:val="0"/>
          <w:numId w:val="10"/>
        </w:numPr>
        <w:wordWrap/>
        <w:snapToGrid/>
        <w:spacing w:line="360" w:lineRule="auto"/>
        <w:ind w:left="0" w:leftChars="0" w:firstLine="567" w:firstLineChars="0"/>
        <w:textAlignment w:val="auto"/>
        <w:rPr>
          <w:rFonts w:hint="eastAsia" w:ascii="宋体" w:hAnsi="宋体" w:eastAsia="宋体" w:cs="宋体"/>
          <w:bCs/>
          <w:color w:val="auto"/>
          <w:sz w:val="24"/>
          <w:szCs w:val="24"/>
          <w:highlight w:val="none"/>
          <w:lang w:val="zh-CN" w:eastAsia="zh-CN"/>
        </w:rPr>
      </w:pPr>
      <w:r>
        <w:rPr>
          <w:rFonts w:hint="eastAsia" w:ascii="宋体" w:hAnsi="宋体" w:eastAsia="宋体" w:cs="宋体"/>
          <w:bCs/>
          <w:color w:val="auto"/>
          <w:sz w:val="24"/>
          <w:szCs w:val="24"/>
          <w:highlight w:val="none"/>
          <w:lang w:val="zh-CN" w:eastAsia="zh-CN"/>
        </w:rPr>
        <w:t>保证所提供服务为投标文件承诺服务，符合相关法律法规规定并且满足甲方的需求，保证其配套项目部件为全新的未使用的且符合相关的质量要求。</w:t>
      </w:r>
    </w:p>
    <w:p w14:paraId="19C98B3F">
      <w:pPr>
        <w:widowControl w:val="0"/>
        <w:numPr>
          <w:ilvl w:val="0"/>
          <w:numId w:val="10"/>
        </w:numPr>
        <w:wordWrap/>
        <w:snapToGrid/>
        <w:spacing w:line="360" w:lineRule="auto"/>
        <w:ind w:left="0" w:leftChars="0" w:firstLine="567" w:firstLineChars="0"/>
        <w:textAlignment w:val="auto"/>
        <w:rPr>
          <w:rFonts w:hint="eastAsia" w:ascii="宋体" w:hAnsi="宋体" w:eastAsia="宋体" w:cs="宋体"/>
          <w:bCs/>
          <w:color w:val="auto"/>
          <w:sz w:val="24"/>
          <w:szCs w:val="24"/>
          <w:highlight w:val="none"/>
          <w:lang w:val="zh-CN" w:eastAsia="zh-CN"/>
        </w:rPr>
      </w:pPr>
      <w:r>
        <w:rPr>
          <w:rFonts w:hint="eastAsia" w:ascii="宋体" w:hAnsi="宋体" w:eastAsia="宋体" w:cs="宋体"/>
          <w:bCs/>
          <w:color w:val="auto"/>
          <w:sz w:val="24"/>
          <w:szCs w:val="24"/>
          <w:highlight w:val="none"/>
          <w:lang w:val="zh-CN" w:eastAsia="zh-CN"/>
        </w:rPr>
        <w:t>保证所提供服务的售后服务，严格依据投标文件及相关承诺，对服务以及与之配套的项目进行保修、维护等服务。</w:t>
      </w:r>
    </w:p>
    <w:p w14:paraId="3B57BF28">
      <w:pPr>
        <w:widowControl w:val="0"/>
        <w:numPr>
          <w:ilvl w:val="0"/>
          <w:numId w:val="10"/>
        </w:numPr>
        <w:wordWrap/>
        <w:snapToGrid/>
        <w:spacing w:line="360" w:lineRule="auto"/>
        <w:ind w:left="0" w:leftChars="0" w:firstLine="567" w:firstLineChars="0"/>
        <w:textAlignment w:val="auto"/>
        <w:rPr>
          <w:rFonts w:hint="eastAsia" w:ascii="宋体" w:hAnsi="宋体" w:eastAsia="宋体" w:cs="宋体"/>
          <w:color w:val="auto"/>
          <w:sz w:val="24"/>
          <w:szCs w:val="24"/>
          <w:highlight w:val="none"/>
          <w:lang w:val="zh-CN"/>
        </w:rPr>
      </w:pPr>
      <w:r>
        <w:rPr>
          <w:rFonts w:hint="eastAsia" w:ascii="宋体" w:hAnsi="宋体" w:eastAsia="宋体" w:cs="宋体"/>
          <w:bCs/>
          <w:color w:val="auto"/>
          <w:sz w:val="24"/>
          <w:szCs w:val="24"/>
          <w:highlight w:val="none"/>
          <w:lang w:val="zh-CN" w:eastAsia="zh-CN"/>
        </w:rPr>
        <w:t>保</w:t>
      </w:r>
      <w:r>
        <w:rPr>
          <w:rFonts w:hint="eastAsia" w:ascii="宋体" w:hAnsi="宋体" w:eastAsia="宋体" w:cs="宋体"/>
          <w:color w:val="auto"/>
          <w:sz w:val="24"/>
          <w:szCs w:val="24"/>
          <w:highlight w:val="none"/>
          <w:lang w:val="zh-CN"/>
        </w:rPr>
        <w:t>证其所供服务不存在侵犯第三方知识产权的行为，否则由此产生的损失由乙方承担。</w:t>
      </w:r>
    </w:p>
    <w:p w14:paraId="13760287">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1566C70F">
      <w:pPr>
        <w:pStyle w:val="2"/>
        <w:widowControl w:val="0"/>
        <w:numPr>
          <w:ilvl w:val="0"/>
          <w:numId w:val="1"/>
        </w:numPr>
        <w:wordWrap/>
        <w:snapToGrid/>
        <w:spacing w:line="360" w:lineRule="auto"/>
        <w:jc w:val="left"/>
        <w:textAlignment w:val="auto"/>
        <w:rPr>
          <w:rFonts w:hint="eastAsia" w:ascii="宋体" w:hAnsi="宋体" w:eastAsia="宋体" w:cs="宋体"/>
          <w:color w:val="auto"/>
          <w:sz w:val="24"/>
          <w:szCs w:val="24"/>
          <w:highlight w:val="none"/>
          <w:lang w:val="zh-CN"/>
        </w:rPr>
      </w:pPr>
      <w:bookmarkStart w:id="33" w:name="_Toc11062"/>
      <w:bookmarkStart w:id="34" w:name="_Toc24110"/>
      <w:bookmarkStart w:id="35" w:name="_Toc9707"/>
      <w:r>
        <w:rPr>
          <w:rFonts w:hint="eastAsia" w:ascii="宋体" w:hAnsi="宋体" w:eastAsia="宋体" w:cs="宋体"/>
          <w:b/>
          <w:bCs/>
          <w:color w:val="auto"/>
          <w:sz w:val="24"/>
          <w:szCs w:val="24"/>
          <w:highlight w:val="none"/>
          <w:lang w:val="zh-CN"/>
        </w:rPr>
        <w:t>违约</w:t>
      </w:r>
      <w:r>
        <w:rPr>
          <w:rFonts w:hint="eastAsia" w:ascii="宋体" w:hAnsi="宋体" w:eastAsia="宋体" w:cs="宋体"/>
          <w:color w:val="auto"/>
          <w:sz w:val="24"/>
          <w:szCs w:val="24"/>
          <w:highlight w:val="none"/>
          <w:lang w:val="zh-CN"/>
        </w:rPr>
        <w:t>责任</w:t>
      </w:r>
      <w:bookmarkEnd w:id="33"/>
      <w:bookmarkEnd w:id="34"/>
      <w:bookmarkEnd w:id="35"/>
    </w:p>
    <w:p w14:paraId="54D42AF6">
      <w:pPr>
        <w:widowControl w:val="0"/>
        <w:numPr>
          <w:ilvl w:val="0"/>
          <w:numId w:val="11"/>
        </w:numPr>
        <w:wordWrap/>
        <w:snapToGrid/>
        <w:spacing w:line="360" w:lineRule="auto"/>
        <w:ind w:left="0" w:leftChars="0" w:firstLine="567" w:firstLineChars="0"/>
        <w:textAlignment w:val="auto"/>
        <w:rPr>
          <w:rFonts w:hint="eastAsia" w:ascii="宋体" w:hAnsi="宋体" w:eastAsia="宋体" w:cs="宋体"/>
          <w:bCs/>
          <w:color w:val="auto"/>
          <w:sz w:val="24"/>
          <w:szCs w:val="24"/>
          <w:highlight w:val="none"/>
          <w:lang w:val="zh-CN" w:eastAsia="zh-CN"/>
        </w:rPr>
      </w:pPr>
      <w:r>
        <w:rPr>
          <w:rFonts w:hint="eastAsia" w:ascii="宋体" w:hAnsi="宋体" w:eastAsia="宋体" w:cs="宋体"/>
          <w:bCs/>
          <w:color w:val="auto"/>
          <w:sz w:val="24"/>
          <w:szCs w:val="24"/>
          <w:highlight w:val="none"/>
          <w:lang w:val="zh-CN" w:eastAsia="zh-CN"/>
        </w:rPr>
        <w:t>乙方所供服务成果及与之配套项目等不符合合同约定标准，甲方有权拒收。同时，乙方向甲方支付合同总金额</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zh-CN" w:eastAsia="zh-CN"/>
        </w:rPr>
        <w:t>%的违约金。</w:t>
      </w:r>
    </w:p>
    <w:p w14:paraId="4F99FF79">
      <w:pPr>
        <w:widowControl w:val="0"/>
        <w:numPr>
          <w:ilvl w:val="0"/>
          <w:numId w:val="11"/>
        </w:numPr>
        <w:wordWrap/>
        <w:snapToGrid/>
        <w:spacing w:line="360" w:lineRule="auto"/>
        <w:ind w:left="0" w:leftChars="0" w:firstLine="567" w:firstLineChars="0"/>
        <w:textAlignment w:val="auto"/>
        <w:rPr>
          <w:rFonts w:hint="eastAsia" w:ascii="宋体" w:hAnsi="宋体" w:eastAsia="宋体" w:cs="宋体"/>
          <w:bCs/>
          <w:color w:val="auto"/>
          <w:sz w:val="24"/>
          <w:szCs w:val="24"/>
          <w:highlight w:val="none"/>
          <w:lang w:val="zh-CN" w:eastAsia="zh-CN"/>
        </w:rPr>
      </w:pPr>
      <w:r>
        <w:rPr>
          <w:rFonts w:hint="eastAsia" w:ascii="宋体" w:hAnsi="宋体" w:eastAsia="宋体" w:cs="宋体"/>
          <w:bCs/>
          <w:color w:val="auto"/>
          <w:sz w:val="24"/>
          <w:szCs w:val="24"/>
          <w:highlight w:val="none"/>
          <w:lang w:val="zh-CN" w:eastAsia="zh-CN"/>
        </w:rPr>
        <w:t>乙方不能交付服务成果时，乙方向甲方支付合同总金额</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zh-CN" w:eastAsia="zh-CN"/>
        </w:rPr>
        <w:t>%的违约金。</w:t>
      </w:r>
    </w:p>
    <w:p w14:paraId="37634D1E">
      <w:pPr>
        <w:widowControl w:val="0"/>
        <w:numPr>
          <w:ilvl w:val="0"/>
          <w:numId w:val="11"/>
        </w:numPr>
        <w:wordWrap/>
        <w:snapToGrid/>
        <w:spacing w:line="360" w:lineRule="auto"/>
        <w:ind w:left="0" w:leftChars="0" w:firstLine="567" w:firstLineChars="0"/>
        <w:textAlignment w:val="auto"/>
        <w:rPr>
          <w:rFonts w:hint="eastAsia" w:ascii="宋体" w:hAnsi="宋体" w:eastAsia="宋体" w:cs="宋体"/>
          <w:bCs/>
          <w:color w:val="auto"/>
          <w:sz w:val="24"/>
          <w:szCs w:val="24"/>
          <w:highlight w:val="none"/>
          <w:lang w:val="zh-CN" w:eastAsia="zh-CN"/>
        </w:rPr>
      </w:pPr>
      <w:r>
        <w:rPr>
          <w:rFonts w:hint="eastAsia" w:ascii="宋体" w:hAnsi="宋体" w:eastAsia="宋体" w:cs="宋体"/>
          <w:bCs/>
          <w:color w:val="auto"/>
          <w:sz w:val="24"/>
          <w:szCs w:val="24"/>
          <w:highlight w:val="none"/>
          <w:lang w:val="zh-CN" w:eastAsia="zh-CN"/>
        </w:rPr>
        <w:t>乙方逾期交付服务成果时，每逾1日乙方向甲方支付合同总金额</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zh-CN" w:eastAsia="zh-CN"/>
        </w:rPr>
        <w:t>‰的滞纳金。逾期交付超过30日，甲方有权决定是否继续履行合同，如甲方决定终止履行合同的，乙方向甲方支付合同总金额</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lang w:val="zh-CN" w:eastAsia="zh-CN"/>
        </w:rPr>
        <w:t>%的违约金，并且赔偿甲方因此所遭受的损失。</w:t>
      </w:r>
    </w:p>
    <w:p w14:paraId="1C8AC13D">
      <w:pPr>
        <w:widowControl w:val="0"/>
        <w:numPr>
          <w:ilvl w:val="0"/>
          <w:numId w:val="11"/>
        </w:numPr>
        <w:wordWrap/>
        <w:snapToGrid/>
        <w:spacing w:line="360" w:lineRule="auto"/>
        <w:ind w:left="0" w:leftChars="0" w:firstLine="567" w:firstLineChars="0"/>
        <w:textAlignment w:val="auto"/>
        <w:rPr>
          <w:rFonts w:hint="eastAsia" w:ascii="宋体" w:hAnsi="宋体" w:eastAsia="宋体" w:cs="宋体"/>
          <w:bCs/>
          <w:color w:val="auto"/>
          <w:sz w:val="24"/>
          <w:szCs w:val="24"/>
          <w:highlight w:val="none"/>
          <w:lang w:val="zh-CN" w:eastAsia="zh-CN"/>
        </w:rPr>
      </w:pPr>
      <w:r>
        <w:rPr>
          <w:rFonts w:hint="eastAsia" w:ascii="宋体" w:hAnsi="宋体" w:eastAsia="宋体" w:cs="宋体"/>
          <w:bCs/>
          <w:color w:val="auto"/>
          <w:sz w:val="24"/>
          <w:szCs w:val="24"/>
          <w:highlight w:val="none"/>
          <w:lang w:val="zh-CN" w:eastAsia="zh-CN"/>
        </w:rPr>
        <w:t>因甲方原因导致变更、中止或者终止政府采购合同的，甲方对供应商受到的损失予以赔偿或者补偿：</w:t>
      </w:r>
      <w:r>
        <w:rPr>
          <w:rFonts w:hint="eastAsia" w:ascii="宋体" w:hAnsi="宋体" w:eastAsia="宋体" w:cs="宋体"/>
          <w:bCs/>
          <w:color w:val="auto"/>
          <w:sz w:val="24"/>
          <w:szCs w:val="24"/>
          <w:highlight w:val="none"/>
          <w:u w:val="single"/>
          <w:lang w:val="zh-CN" w:eastAsia="zh-CN"/>
        </w:rPr>
        <w:t xml:space="preserve">            </w:t>
      </w:r>
      <w:r>
        <w:rPr>
          <w:rFonts w:hint="eastAsia" w:ascii="宋体" w:hAnsi="宋体" w:eastAsia="宋体" w:cs="宋体"/>
          <w:bCs/>
          <w:color w:val="auto"/>
          <w:sz w:val="24"/>
          <w:szCs w:val="24"/>
          <w:highlight w:val="none"/>
          <w:lang w:val="zh-CN" w:eastAsia="zh-CN"/>
        </w:rPr>
        <w:t>。</w:t>
      </w:r>
    </w:p>
    <w:p w14:paraId="0D388E60">
      <w:pPr>
        <w:widowControl w:val="0"/>
        <w:numPr>
          <w:ilvl w:val="0"/>
          <w:numId w:val="11"/>
        </w:numPr>
        <w:wordWrap/>
        <w:snapToGrid/>
        <w:spacing w:line="360" w:lineRule="auto"/>
        <w:ind w:left="0" w:leftChars="0" w:firstLine="567" w:firstLineChars="0"/>
        <w:textAlignment w:val="auto"/>
        <w:rPr>
          <w:rFonts w:hint="eastAsia" w:ascii="宋体" w:hAnsi="宋体" w:eastAsia="宋体" w:cs="宋体"/>
          <w:color w:val="auto"/>
          <w:sz w:val="24"/>
          <w:szCs w:val="24"/>
          <w:highlight w:val="none"/>
          <w:lang w:val="zh-CN"/>
        </w:rPr>
      </w:pPr>
      <w:r>
        <w:rPr>
          <w:rFonts w:hint="eastAsia" w:ascii="宋体" w:hAnsi="宋体" w:eastAsia="宋体" w:cs="宋体"/>
          <w:bCs/>
          <w:color w:val="auto"/>
          <w:sz w:val="24"/>
          <w:szCs w:val="24"/>
          <w:highlight w:val="none"/>
          <w:lang w:val="zh-CN" w:eastAsia="zh-CN"/>
        </w:rPr>
        <w:t>因甲</w:t>
      </w:r>
      <w:r>
        <w:rPr>
          <w:rFonts w:hint="eastAsia" w:ascii="宋体" w:hAnsi="宋体" w:eastAsia="宋体" w:cs="宋体"/>
          <w:color w:val="auto"/>
          <w:sz w:val="24"/>
          <w:szCs w:val="24"/>
          <w:highlight w:val="none"/>
          <w:lang w:val="zh-CN"/>
        </w:rPr>
        <w:t>方过错而给乙方造成的损失，由甲方负担。</w:t>
      </w:r>
    </w:p>
    <w:p w14:paraId="2ECB6CCC">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00024A99">
      <w:pPr>
        <w:pStyle w:val="2"/>
        <w:widowControl w:val="0"/>
        <w:numPr>
          <w:ilvl w:val="0"/>
          <w:numId w:val="1"/>
        </w:numPr>
        <w:wordWrap/>
        <w:snapToGrid/>
        <w:spacing w:line="360" w:lineRule="auto"/>
        <w:jc w:val="left"/>
        <w:textAlignment w:val="auto"/>
        <w:rPr>
          <w:rFonts w:hint="eastAsia" w:ascii="宋体" w:hAnsi="宋体" w:eastAsia="宋体" w:cs="宋体"/>
          <w:color w:val="auto"/>
          <w:sz w:val="24"/>
          <w:szCs w:val="24"/>
          <w:highlight w:val="none"/>
          <w:lang w:val="zh-CN"/>
        </w:rPr>
      </w:pPr>
      <w:bookmarkStart w:id="36" w:name="_Toc5175"/>
      <w:bookmarkStart w:id="37" w:name="_Toc4832"/>
      <w:bookmarkStart w:id="38" w:name="_Toc289"/>
      <w:r>
        <w:rPr>
          <w:rFonts w:hint="eastAsia" w:ascii="宋体" w:hAnsi="宋体" w:eastAsia="宋体" w:cs="宋体"/>
          <w:color w:val="auto"/>
          <w:sz w:val="24"/>
          <w:szCs w:val="24"/>
          <w:highlight w:val="none"/>
          <w:lang w:val="zh-CN"/>
        </w:rPr>
        <w:t>不可抗力</w:t>
      </w:r>
      <w:bookmarkEnd w:id="36"/>
      <w:bookmarkEnd w:id="37"/>
      <w:bookmarkEnd w:id="38"/>
    </w:p>
    <w:p w14:paraId="33C7F27E">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甲乙双方的任何一方由于不可抗力不能履行合同时，应当及时通知对方不能履行或不能完全履行的情况和理由；在取得有关主管机关证明以后，允许延期履行、部分履行或者终止履行合同的，根据情况可部分或全部免予承担违约责任。</w:t>
      </w:r>
    </w:p>
    <w:p w14:paraId="6E60F7F7">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55385F0B">
      <w:pPr>
        <w:pStyle w:val="2"/>
        <w:widowControl w:val="0"/>
        <w:numPr>
          <w:ilvl w:val="0"/>
          <w:numId w:val="1"/>
        </w:numPr>
        <w:wordWrap/>
        <w:snapToGrid/>
        <w:spacing w:line="360" w:lineRule="auto"/>
        <w:jc w:val="left"/>
        <w:textAlignment w:val="auto"/>
        <w:rPr>
          <w:rFonts w:hint="eastAsia" w:ascii="宋体" w:hAnsi="宋体" w:eastAsia="宋体" w:cs="宋体"/>
          <w:color w:val="auto"/>
          <w:sz w:val="24"/>
          <w:szCs w:val="24"/>
          <w:highlight w:val="none"/>
          <w:lang w:val="zh-CN"/>
        </w:rPr>
      </w:pPr>
      <w:bookmarkStart w:id="39" w:name="_Toc11949"/>
      <w:bookmarkStart w:id="40" w:name="_Toc17116"/>
      <w:bookmarkStart w:id="41" w:name="_Toc26491"/>
      <w:r>
        <w:rPr>
          <w:rFonts w:hint="eastAsia" w:ascii="宋体" w:hAnsi="宋体" w:eastAsia="宋体" w:cs="宋体"/>
          <w:color w:val="auto"/>
          <w:sz w:val="24"/>
          <w:szCs w:val="24"/>
          <w:highlight w:val="none"/>
          <w:lang w:val="zh-CN"/>
        </w:rPr>
        <w:t>保密</w:t>
      </w:r>
      <w:bookmarkEnd w:id="39"/>
      <w:bookmarkEnd w:id="40"/>
      <w:bookmarkEnd w:id="41"/>
    </w:p>
    <w:p w14:paraId="13A1DDC8">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乙方在合同履行期间知悉甲方的工作秘密（包括相关业务信息），不得透露或以其他方式提供给合同双方以外的其他方（包括乙方内部与本合同无关的任何人员），乙方的保密责任不因本合同的终止而终止。</w:t>
      </w:r>
    </w:p>
    <w:p w14:paraId="6239B39C">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乙方违反本合同所规定的保密义务，应按照本合同总金额的10%支付违约金，</w:t>
      </w:r>
      <w:r>
        <w:rPr>
          <w:rFonts w:hint="eastAsia" w:ascii="宋体" w:hAnsi="宋体" w:eastAsia="宋体" w:cs="宋体"/>
          <w:color w:val="auto"/>
          <w:sz w:val="24"/>
          <w:szCs w:val="24"/>
          <w:highlight w:val="none"/>
          <w:lang w:val="en-US" w:eastAsia="zh-CN"/>
        </w:rPr>
        <w:t>并承担相应的法律责任</w:t>
      </w:r>
      <w:r>
        <w:rPr>
          <w:rFonts w:hint="eastAsia" w:ascii="宋体" w:hAnsi="宋体" w:eastAsia="宋体" w:cs="宋体"/>
          <w:color w:val="auto"/>
          <w:sz w:val="24"/>
          <w:szCs w:val="24"/>
          <w:highlight w:val="none"/>
          <w:lang w:val="zh-CN"/>
        </w:rPr>
        <w:t>。</w:t>
      </w:r>
    </w:p>
    <w:p w14:paraId="6879B70F">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33271FD1">
      <w:pPr>
        <w:pStyle w:val="2"/>
        <w:widowControl w:val="0"/>
        <w:numPr>
          <w:ilvl w:val="0"/>
          <w:numId w:val="1"/>
        </w:numPr>
        <w:wordWrap/>
        <w:snapToGrid/>
        <w:spacing w:line="360" w:lineRule="auto"/>
        <w:jc w:val="left"/>
        <w:textAlignment w:val="auto"/>
        <w:rPr>
          <w:rFonts w:hint="eastAsia" w:ascii="宋体" w:hAnsi="宋体" w:eastAsia="宋体" w:cs="宋体"/>
          <w:color w:val="auto"/>
          <w:sz w:val="24"/>
          <w:szCs w:val="24"/>
          <w:highlight w:val="none"/>
          <w:lang w:val="zh-CN"/>
        </w:rPr>
      </w:pPr>
      <w:bookmarkStart w:id="42" w:name="_Toc13970"/>
      <w:bookmarkStart w:id="43" w:name="_Toc29064"/>
      <w:bookmarkStart w:id="44" w:name="_Toc28234"/>
      <w:r>
        <w:rPr>
          <w:rFonts w:hint="eastAsia" w:ascii="宋体" w:hAnsi="宋体" w:eastAsia="宋体" w:cs="宋体"/>
          <w:b/>
          <w:bCs/>
          <w:color w:val="auto"/>
          <w:sz w:val="24"/>
          <w:szCs w:val="24"/>
          <w:highlight w:val="none"/>
          <w:lang w:val="zh-CN"/>
        </w:rPr>
        <w:t>争议</w:t>
      </w:r>
      <w:r>
        <w:rPr>
          <w:rFonts w:hint="eastAsia" w:ascii="宋体" w:hAnsi="宋体" w:eastAsia="宋体" w:cs="宋体"/>
          <w:color w:val="auto"/>
          <w:sz w:val="24"/>
          <w:szCs w:val="24"/>
          <w:highlight w:val="none"/>
          <w:lang w:val="zh-CN"/>
        </w:rPr>
        <w:t>解决</w:t>
      </w:r>
      <w:bookmarkEnd w:id="42"/>
      <w:bookmarkEnd w:id="43"/>
      <w:bookmarkEnd w:id="44"/>
    </w:p>
    <w:p w14:paraId="6539F2DD">
      <w:pPr>
        <w:tabs>
          <w:tab w:val="left" w:pos="1980"/>
        </w:tabs>
        <w:wordWrap/>
        <w:snapToGrid w:val="0"/>
        <w:spacing w:line="360" w:lineRule="auto"/>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合同实施或与合同有关的一切争议应通过双方友好协商解决。如果友好协商不能解决，作如下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处理：</w:t>
      </w:r>
    </w:p>
    <w:p w14:paraId="1FB29EB5">
      <w:pPr>
        <w:widowControl/>
        <w:numPr>
          <w:ilvl w:val="0"/>
          <w:numId w:val="12"/>
        </w:numPr>
        <w:wordWrap/>
        <w:snapToGrid/>
        <w:spacing w:line="360" w:lineRule="auto"/>
        <w:ind w:left="0" w:leftChars="0" w:firstLine="400" w:firstLineChars="0"/>
        <w:jc w:val="left"/>
        <w:textAlignment w:val="auto"/>
        <w:rPr>
          <w:rFonts w:hint="eastAsia" w:ascii="宋体" w:hAnsi="宋体" w:eastAsia="宋体" w:cs="宋体"/>
          <w:color w:val="auto"/>
          <w:kern w:val="0"/>
          <w:sz w:val="24"/>
          <w:szCs w:val="24"/>
          <w:highlight w:val="none"/>
          <w:lang w:val="zh-CN" w:eastAsia="zh-CN"/>
        </w:rPr>
      </w:pPr>
      <w:r>
        <w:rPr>
          <w:rFonts w:hint="eastAsia" w:ascii="宋体" w:hAnsi="宋体" w:eastAsia="宋体" w:cs="宋体"/>
          <w:color w:val="auto"/>
          <w:kern w:val="0"/>
          <w:sz w:val="24"/>
          <w:szCs w:val="24"/>
          <w:highlight w:val="none"/>
          <w:lang w:val="zh-CN" w:eastAsia="zh-CN"/>
        </w:rPr>
        <w:t>申请仲裁。仲裁机构为</w:t>
      </w:r>
      <w:r>
        <w:rPr>
          <w:rFonts w:hint="eastAsia" w:ascii="宋体" w:hAnsi="宋体" w:eastAsia="宋体" w:cs="宋体"/>
          <w:i/>
          <w:iCs/>
          <w:color w:val="auto"/>
          <w:kern w:val="0"/>
          <w:sz w:val="24"/>
          <w:szCs w:val="24"/>
          <w:highlight w:val="none"/>
          <w:u w:val="single"/>
          <w:lang w:val="zh-CN" w:eastAsia="zh-CN"/>
        </w:rPr>
        <w:t>海南</w:t>
      </w:r>
      <w:r>
        <w:rPr>
          <w:rFonts w:hint="eastAsia" w:ascii="宋体" w:hAnsi="宋体" w:eastAsia="宋体" w:cs="宋体"/>
          <w:i/>
          <w:iCs/>
          <w:color w:val="auto"/>
          <w:kern w:val="0"/>
          <w:sz w:val="24"/>
          <w:szCs w:val="24"/>
          <w:highlight w:val="none"/>
          <w:u w:val="single"/>
          <w:lang w:val="en-US" w:eastAsia="zh-CN"/>
        </w:rPr>
        <w:t>国际仲裁院</w:t>
      </w:r>
      <w:r>
        <w:rPr>
          <w:rFonts w:hint="eastAsia" w:ascii="宋体" w:hAnsi="宋体" w:eastAsia="宋体" w:cs="宋体"/>
          <w:color w:val="auto"/>
          <w:kern w:val="0"/>
          <w:sz w:val="24"/>
          <w:szCs w:val="24"/>
          <w:highlight w:val="none"/>
          <w:lang w:val="zh-CN" w:eastAsia="zh-CN"/>
        </w:rPr>
        <w:t>。</w:t>
      </w:r>
    </w:p>
    <w:p w14:paraId="406CC927">
      <w:pPr>
        <w:widowControl/>
        <w:numPr>
          <w:ilvl w:val="0"/>
          <w:numId w:val="12"/>
        </w:numPr>
        <w:wordWrap/>
        <w:snapToGrid/>
        <w:spacing w:line="360" w:lineRule="auto"/>
        <w:ind w:left="0" w:leftChars="0" w:firstLine="400" w:firstLineChars="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提起诉讼。</w:t>
      </w:r>
      <w:r>
        <w:rPr>
          <w:rFonts w:hint="eastAsia" w:ascii="宋体" w:hAnsi="宋体" w:eastAsia="宋体" w:cs="宋体"/>
          <w:color w:val="auto"/>
          <w:kern w:val="0"/>
          <w:sz w:val="24"/>
          <w:szCs w:val="24"/>
          <w:highlight w:val="none"/>
          <w:lang w:val="en-US" w:eastAsia="zh-CN"/>
        </w:rPr>
        <w:t>向</w:t>
      </w:r>
      <w:r>
        <w:rPr>
          <w:rFonts w:hint="eastAsia" w:ascii="宋体" w:hAnsi="宋体" w:eastAsia="宋体" w:cs="宋体"/>
          <w:i/>
          <w:iCs/>
          <w:color w:val="auto"/>
          <w:kern w:val="0"/>
          <w:sz w:val="24"/>
          <w:szCs w:val="24"/>
          <w:highlight w:val="none"/>
          <w:u w:val="single"/>
          <w:lang w:val="en-US" w:eastAsia="zh-CN"/>
        </w:rPr>
        <w:t>（被告住所地、合同履行地、合同签订地、原告住所地、标的物所在地等与争议有实际联系的地点中选出的人民法院名称）</w:t>
      </w:r>
      <w:r>
        <w:rPr>
          <w:rFonts w:hint="eastAsia" w:ascii="宋体" w:hAnsi="宋体" w:eastAsia="宋体" w:cs="宋体"/>
          <w:color w:val="auto"/>
          <w:kern w:val="0"/>
          <w:sz w:val="24"/>
          <w:szCs w:val="24"/>
          <w:highlight w:val="none"/>
          <w:lang w:val="en-US" w:eastAsia="zh-CN"/>
        </w:rPr>
        <w:t>人民法院起诉</w:t>
      </w:r>
      <w:r>
        <w:rPr>
          <w:rFonts w:hint="eastAsia" w:ascii="宋体" w:hAnsi="宋体" w:eastAsia="宋体" w:cs="宋体"/>
          <w:color w:val="auto"/>
          <w:kern w:val="0"/>
          <w:sz w:val="24"/>
          <w:szCs w:val="24"/>
          <w:highlight w:val="none"/>
          <w:lang w:val="zh-CN" w:eastAsia="zh-CN"/>
        </w:rPr>
        <w:t>。</w:t>
      </w:r>
    </w:p>
    <w:p w14:paraId="046B8A08">
      <w:pPr>
        <w:wordWrap/>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36D28B4B">
      <w:pPr>
        <w:pStyle w:val="2"/>
        <w:widowControl w:val="0"/>
        <w:numPr>
          <w:ilvl w:val="0"/>
          <w:numId w:val="1"/>
        </w:numPr>
        <w:wordWrap/>
        <w:snapToGrid/>
        <w:spacing w:line="360" w:lineRule="auto"/>
        <w:jc w:val="left"/>
        <w:textAlignment w:val="auto"/>
        <w:rPr>
          <w:rFonts w:hint="eastAsia" w:ascii="宋体" w:hAnsi="宋体" w:eastAsia="宋体" w:cs="宋体"/>
          <w:color w:val="auto"/>
          <w:sz w:val="24"/>
          <w:szCs w:val="24"/>
          <w:highlight w:val="none"/>
          <w:lang w:val="zh-CN"/>
        </w:rPr>
      </w:pPr>
      <w:bookmarkStart w:id="45" w:name="_Toc21382"/>
      <w:bookmarkStart w:id="46" w:name="_Toc23155"/>
      <w:bookmarkStart w:id="47" w:name="_Toc6672"/>
      <w:r>
        <w:rPr>
          <w:rFonts w:hint="eastAsia" w:ascii="宋体" w:hAnsi="宋体" w:eastAsia="宋体" w:cs="宋体"/>
          <w:color w:val="auto"/>
          <w:sz w:val="24"/>
          <w:szCs w:val="24"/>
          <w:highlight w:val="none"/>
          <w:lang w:val="zh-CN"/>
        </w:rPr>
        <w:t>政府采购合同信用融资</w:t>
      </w:r>
      <w:bookmarkEnd w:id="45"/>
      <w:bookmarkEnd w:id="46"/>
      <w:bookmarkEnd w:id="47"/>
    </w:p>
    <w:p w14:paraId="1B75DF27">
      <w:pPr>
        <w:numPr>
          <w:ilvl w:val="0"/>
          <w:numId w:val="13"/>
        </w:numPr>
        <w:wordWrap/>
        <w:spacing w:line="360" w:lineRule="auto"/>
        <w:ind w:left="0" w:leftChars="0" w:firstLine="400" w:firstLineChars="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政府采购合同信用融资是银行机构以政府采购诚信考核和信用审查为基础，凭借中小企业取得并提供的政府采购合同，按优于一般中小企业贷款的利率直接向申请贷款的中小企业发放贷款的一种新融资方式。乙方需要融资时可以申请政府采购合同信用融资。具体可登陆海南省政府采购网（https://www.ccgp-hainan.gov.cn）查看并操作。</w:t>
      </w:r>
    </w:p>
    <w:p w14:paraId="5718A6DA">
      <w:pPr>
        <w:numPr>
          <w:ilvl w:val="0"/>
          <w:numId w:val="13"/>
        </w:numPr>
        <w:wordWrap/>
        <w:spacing w:line="360" w:lineRule="auto"/>
        <w:ind w:left="0" w:leftChars="0" w:firstLine="400" w:firstLineChars="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政府采购合同签订前开展融资业务的。中标人持政府采购中标通知书提前与金融机构进行合同融资商洽，双方达成融资意向后，中标人与采购人签订政府采购合同，合同中供应商的银行账户要与合同融资的回款账户一致。中标人和贷款金融机构要及时将政府采购合同作为融资质押的信息告知采购人。采购人要从严加强合同付款账户管理，未经贷款银行同意，不随意更改合同付款账户。</w:t>
      </w:r>
    </w:p>
    <w:p w14:paraId="75357295">
      <w:pPr>
        <w:numPr>
          <w:ilvl w:val="0"/>
          <w:numId w:val="13"/>
        </w:numPr>
        <w:wordWrap/>
        <w:spacing w:line="360" w:lineRule="auto"/>
        <w:ind w:left="0" w:leftChars="0" w:firstLine="400" w:firstLineChars="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政府采购合同签定后开展融资的账户管理。在合同履约期间，中标人持已经签订的政府采购合同向金融机构申请合同融资，可能出现政府采购合同中供应商收款的银行账户与拟贷款银行回款账户不一致的情形。为支持供应商通过政府采购合同成功获得银行贷款，采购人应积极协助供应商及时变更政府采购合同中的供应商收款银行账户，保障供应商收款的银行账户与拟贷款银行回款账户一致。</w:t>
      </w:r>
    </w:p>
    <w:p w14:paraId="4728791C">
      <w:pPr>
        <w:numPr>
          <w:ilvl w:val="0"/>
          <w:numId w:val="13"/>
        </w:numPr>
        <w:wordWrap/>
        <w:spacing w:line="360" w:lineRule="auto"/>
        <w:ind w:left="0" w:leftChars="0" w:firstLine="400" w:firstLineChars="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当中标人成功获批银行贷款后，采购人还应根据信息公开平台推送的“确认单”信息，加强合同账户及资金支付管理，确保合同资金准确支付到贷款银行确认的回款账户。采购人不得以未看见“确认单”信息为由，不经贷款银行同意擅自更改合同账户、非法支付项目资金，造成不良后果的，将承担相应法律责任。</w:t>
      </w:r>
    </w:p>
    <w:p w14:paraId="10402454">
      <w:pPr>
        <w:pStyle w:val="2"/>
        <w:widowControl w:val="0"/>
        <w:numPr>
          <w:ilvl w:val="0"/>
          <w:numId w:val="1"/>
        </w:numPr>
        <w:wordWrap/>
        <w:snapToGrid/>
        <w:spacing w:line="360" w:lineRule="auto"/>
        <w:jc w:val="left"/>
        <w:textAlignment w:val="auto"/>
        <w:rPr>
          <w:rFonts w:hint="eastAsia" w:ascii="宋体" w:hAnsi="宋体" w:eastAsia="宋体" w:cs="宋体"/>
          <w:color w:val="auto"/>
          <w:sz w:val="24"/>
          <w:szCs w:val="24"/>
          <w:highlight w:val="none"/>
          <w:lang w:val="zh-CN"/>
        </w:rPr>
      </w:pPr>
      <w:bookmarkStart w:id="48" w:name="_Toc4783"/>
      <w:bookmarkStart w:id="49" w:name="_Toc19246"/>
      <w:bookmarkStart w:id="50" w:name="_Toc19640"/>
      <w:r>
        <w:rPr>
          <w:rFonts w:hint="eastAsia" w:ascii="宋体" w:hAnsi="宋体" w:eastAsia="宋体" w:cs="宋体"/>
          <w:b/>
          <w:bCs/>
          <w:color w:val="auto"/>
          <w:sz w:val="24"/>
          <w:szCs w:val="24"/>
          <w:highlight w:val="none"/>
          <w:lang w:val="zh-CN"/>
        </w:rPr>
        <w:t>合同</w:t>
      </w:r>
      <w:r>
        <w:rPr>
          <w:rFonts w:hint="eastAsia" w:ascii="宋体" w:hAnsi="宋体" w:eastAsia="宋体" w:cs="宋体"/>
          <w:color w:val="auto"/>
          <w:sz w:val="24"/>
          <w:szCs w:val="24"/>
          <w:highlight w:val="none"/>
          <w:lang w:val="zh-CN"/>
        </w:rPr>
        <w:t>生效及其他</w:t>
      </w:r>
      <w:bookmarkEnd w:id="48"/>
      <w:bookmarkEnd w:id="49"/>
      <w:bookmarkEnd w:id="50"/>
    </w:p>
    <w:p w14:paraId="3BCD8BC0">
      <w:pPr>
        <w:widowControl w:val="0"/>
        <w:numPr>
          <w:ilvl w:val="0"/>
          <w:numId w:val="14"/>
        </w:numPr>
        <w:wordWrap/>
        <w:snapToGrid/>
        <w:spacing w:line="360" w:lineRule="auto"/>
        <w:ind w:left="0" w:leftChars="0" w:firstLine="567" w:firstLineChars="0"/>
        <w:textAlignment w:val="auto"/>
        <w:rPr>
          <w:rFonts w:hint="eastAsia" w:ascii="宋体" w:hAnsi="宋体" w:eastAsia="宋体" w:cs="宋体"/>
          <w:bCs/>
          <w:color w:val="auto"/>
          <w:sz w:val="24"/>
          <w:szCs w:val="24"/>
          <w:highlight w:val="none"/>
          <w:lang w:val="zh-CN" w:eastAsia="zh-CN"/>
        </w:rPr>
      </w:pPr>
      <w:r>
        <w:rPr>
          <w:rFonts w:hint="eastAsia" w:ascii="宋体" w:hAnsi="宋体" w:eastAsia="宋体" w:cs="宋体"/>
          <w:bCs/>
          <w:color w:val="auto"/>
          <w:sz w:val="24"/>
          <w:szCs w:val="24"/>
          <w:highlight w:val="none"/>
          <w:lang w:val="zh-CN" w:eastAsia="zh-CN"/>
        </w:rPr>
        <w:t>除招标文件规定且甲方事先书面同意外，乙方不得部分或者全部转让、分包履行其应履行的合同项下的义务。</w:t>
      </w:r>
    </w:p>
    <w:p w14:paraId="2FFDCACA">
      <w:pPr>
        <w:widowControl w:val="0"/>
        <w:numPr>
          <w:ilvl w:val="0"/>
          <w:numId w:val="14"/>
        </w:numPr>
        <w:wordWrap/>
        <w:snapToGrid/>
        <w:spacing w:line="360" w:lineRule="auto"/>
        <w:ind w:left="0" w:leftChars="0" w:firstLine="567" w:firstLineChars="0"/>
        <w:textAlignment w:val="auto"/>
        <w:rPr>
          <w:rFonts w:hint="eastAsia" w:ascii="宋体" w:hAnsi="宋体" w:eastAsia="宋体" w:cs="宋体"/>
          <w:bCs/>
          <w:color w:val="auto"/>
          <w:sz w:val="24"/>
          <w:szCs w:val="24"/>
          <w:highlight w:val="none"/>
          <w:lang w:val="zh-CN" w:eastAsia="zh-CN"/>
        </w:rPr>
      </w:pPr>
      <w:r>
        <w:rPr>
          <w:rFonts w:hint="eastAsia" w:ascii="宋体" w:hAnsi="宋体" w:eastAsia="宋体" w:cs="宋体"/>
          <w:bCs/>
          <w:color w:val="auto"/>
          <w:sz w:val="24"/>
          <w:szCs w:val="24"/>
          <w:highlight w:val="none"/>
          <w:lang w:val="zh-CN" w:eastAsia="zh-CN"/>
        </w:rPr>
        <w:t xml:space="preserve">合同由甲、乙双方法定代表人（或者被授权代表）签字并加盖单位公章。 </w:t>
      </w:r>
    </w:p>
    <w:p w14:paraId="046DBFB1">
      <w:pPr>
        <w:widowControl w:val="0"/>
        <w:numPr>
          <w:ilvl w:val="0"/>
          <w:numId w:val="14"/>
        </w:numPr>
        <w:wordWrap/>
        <w:snapToGrid/>
        <w:spacing w:line="360" w:lineRule="auto"/>
        <w:ind w:left="0" w:leftChars="0" w:firstLine="567" w:firstLineChars="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以联合体形式参加采购活动或者合同分包的，应当将联合协议或者分包意向协议作为采购合同的组成部分</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zh-CN"/>
        </w:rPr>
        <w:t>其他未尽事宜由甲乙双方友好协商确定。</w:t>
      </w:r>
    </w:p>
    <w:p w14:paraId="45A358CC">
      <w:pPr>
        <w:widowControl w:val="0"/>
        <w:numPr>
          <w:ilvl w:val="0"/>
          <w:numId w:val="14"/>
        </w:numPr>
        <w:wordWrap/>
        <w:snapToGrid/>
        <w:spacing w:line="360" w:lineRule="auto"/>
        <w:ind w:left="0" w:leftChars="0" w:firstLine="567" w:firstLineChars="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本合同一式</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份，甲方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份，乙方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份，</w:t>
      </w:r>
      <w:r>
        <w:rPr>
          <w:rFonts w:hint="eastAsia" w:ascii="宋体" w:hAnsi="宋体" w:eastAsia="宋体" w:cs="宋体"/>
          <w:color w:val="auto"/>
          <w:sz w:val="24"/>
          <w:szCs w:val="24"/>
          <w:highlight w:val="none"/>
          <w:lang w:val="en-US" w:eastAsia="zh-CN"/>
        </w:rPr>
        <w:t>招标代理机构一份</w:t>
      </w:r>
      <w:r>
        <w:rPr>
          <w:rFonts w:hint="eastAsia" w:ascii="宋体" w:hAnsi="宋体" w:eastAsia="宋体" w:cs="宋体"/>
          <w:color w:val="auto"/>
          <w:sz w:val="24"/>
          <w:szCs w:val="24"/>
          <w:highlight w:val="none"/>
          <w:lang w:val="zh-CN"/>
        </w:rPr>
        <w:t>。</w:t>
      </w:r>
    </w:p>
    <w:p w14:paraId="6EA7E026">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426FFF4D">
      <w:pPr>
        <w:pStyle w:val="2"/>
        <w:widowControl w:val="0"/>
        <w:numPr>
          <w:ilvl w:val="0"/>
          <w:numId w:val="1"/>
        </w:numPr>
        <w:wordWrap/>
        <w:snapToGrid/>
        <w:spacing w:line="360" w:lineRule="auto"/>
        <w:jc w:val="left"/>
        <w:textAlignment w:val="auto"/>
        <w:rPr>
          <w:rFonts w:hint="eastAsia" w:ascii="宋体" w:hAnsi="宋体" w:eastAsia="宋体" w:cs="宋体"/>
          <w:color w:val="auto"/>
          <w:sz w:val="24"/>
          <w:szCs w:val="24"/>
          <w:highlight w:val="none"/>
          <w:lang w:val="zh-CN"/>
        </w:rPr>
      </w:pPr>
      <w:bookmarkStart w:id="51" w:name="_Toc4676"/>
      <w:bookmarkStart w:id="52" w:name="_Toc15023"/>
      <w:bookmarkStart w:id="53" w:name="_Toc28955"/>
      <w:r>
        <w:rPr>
          <w:rFonts w:hint="eastAsia" w:ascii="宋体" w:hAnsi="宋体" w:eastAsia="宋体" w:cs="宋体"/>
          <w:b/>
          <w:bCs/>
          <w:color w:val="auto"/>
          <w:sz w:val="24"/>
          <w:szCs w:val="24"/>
          <w:highlight w:val="none"/>
          <w:lang w:val="zh-CN"/>
        </w:rPr>
        <w:t>下列</w:t>
      </w:r>
      <w:r>
        <w:rPr>
          <w:rFonts w:hint="eastAsia" w:ascii="宋体" w:hAnsi="宋体" w:eastAsia="宋体" w:cs="宋体"/>
          <w:color w:val="auto"/>
          <w:sz w:val="24"/>
          <w:szCs w:val="24"/>
          <w:highlight w:val="none"/>
          <w:lang w:val="zh-CN"/>
        </w:rPr>
        <w:t>文件为本合同不可分割部分（</w:t>
      </w:r>
      <w:r>
        <w:rPr>
          <w:rFonts w:hint="eastAsia" w:ascii="宋体" w:hAnsi="宋体" w:eastAsia="宋体" w:cs="宋体"/>
          <w:color w:val="auto"/>
          <w:sz w:val="24"/>
          <w:szCs w:val="24"/>
          <w:highlight w:val="none"/>
          <w:lang w:val="en-US" w:eastAsia="zh-CN"/>
        </w:rPr>
        <w:t>包括但不限于</w:t>
      </w:r>
      <w:r>
        <w:rPr>
          <w:rFonts w:hint="eastAsia" w:ascii="宋体" w:hAnsi="宋体" w:eastAsia="宋体" w:cs="宋体"/>
          <w:color w:val="auto"/>
          <w:sz w:val="24"/>
          <w:szCs w:val="24"/>
          <w:highlight w:val="none"/>
          <w:lang w:val="zh-CN"/>
        </w:rPr>
        <w:t>）</w:t>
      </w:r>
      <w:bookmarkEnd w:id="51"/>
      <w:bookmarkEnd w:id="52"/>
      <w:bookmarkEnd w:id="53"/>
    </w:p>
    <w:p w14:paraId="0F91114D">
      <w:pPr>
        <w:widowControl w:val="0"/>
        <w:numPr>
          <w:ilvl w:val="0"/>
          <w:numId w:val="15"/>
        </w:numPr>
        <w:wordWrap/>
        <w:snapToGrid/>
        <w:spacing w:line="360" w:lineRule="auto"/>
        <w:ind w:left="0" w:leftChars="0" w:firstLine="567" w:firstLineChars="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政府采购招标文件（包括澄清、修改）；</w:t>
      </w:r>
    </w:p>
    <w:p w14:paraId="38463FED">
      <w:pPr>
        <w:widowControl w:val="0"/>
        <w:numPr>
          <w:ilvl w:val="0"/>
          <w:numId w:val="15"/>
        </w:numPr>
        <w:wordWrap/>
        <w:snapToGrid/>
        <w:spacing w:line="360" w:lineRule="auto"/>
        <w:ind w:left="0" w:leftChars="0" w:firstLine="567" w:firstLineChars="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乙方投标文件；</w:t>
      </w:r>
    </w:p>
    <w:p w14:paraId="0425B957">
      <w:pPr>
        <w:widowControl w:val="0"/>
        <w:numPr>
          <w:ilvl w:val="0"/>
          <w:numId w:val="15"/>
        </w:numPr>
        <w:wordWrap/>
        <w:snapToGrid/>
        <w:spacing w:line="360" w:lineRule="auto"/>
        <w:ind w:left="0" w:leftChars="0" w:firstLine="567" w:firstLineChars="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中标通知书；</w:t>
      </w:r>
    </w:p>
    <w:p w14:paraId="11CD53D5">
      <w:pPr>
        <w:widowControl w:val="0"/>
        <w:numPr>
          <w:ilvl w:val="0"/>
          <w:numId w:val="15"/>
        </w:numPr>
        <w:wordWrap/>
        <w:snapToGrid/>
        <w:spacing w:line="360" w:lineRule="auto"/>
        <w:ind w:left="0" w:leftChars="0" w:firstLine="567" w:firstLineChars="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中标人在评标过程中做出的有关澄清、说明、承诺或者补正文件；</w:t>
      </w:r>
    </w:p>
    <w:p w14:paraId="1560951A">
      <w:pPr>
        <w:widowControl w:val="0"/>
        <w:wordWrap/>
        <w:autoSpaceDE w:val="0"/>
        <w:autoSpaceDN w:val="0"/>
        <w:adjustRightInd w:val="0"/>
        <w:snapToGrid/>
        <w:spacing w:line="360" w:lineRule="auto"/>
        <w:ind w:firstLine="482"/>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7C85009C">
      <w:pPr>
        <w:tabs>
          <w:tab w:val="left" w:pos="1004"/>
        </w:tabs>
        <w:wordWrap/>
        <w:spacing w:line="360" w:lineRule="auto"/>
        <w:ind w:right="31" w:rightChars="15" w:firstLine="480"/>
        <w:textAlignment w:val="auto"/>
        <w:rPr>
          <w:rFonts w:hint="eastAsia" w:ascii="宋体" w:hAnsi="宋体" w:eastAsia="宋体" w:cs="宋体"/>
          <w:bCs/>
          <w:color w:val="auto"/>
          <w:sz w:val="24"/>
          <w:szCs w:val="24"/>
          <w:highlight w:val="none"/>
        </w:rPr>
      </w:pPr>
    </w:p>
    <w:p w14:paraId="72EE0B8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snapToGrid w:val="0"/>
        <w:spacing w:before="19" w:line="360" w:lineRule="auto"/>
        <w:ind w:firstLine="482"/>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甲方：</w:t>
      </w:r>
      <w:r>
        <w:rPr>
          <w:rFonts w:hint="eastAsia" w:ascii="宋体" w:hAnsi="宋体" w:eastAsia="宋体" w:cs="宋体"/>
          <w:b/>
          <w:color w:val="auto"/>
          <w:sz w:val="24"/>
          <w:szCs w:val="24"/>
          <w:highlight w:val="none"/>
          <w:u w:val="single"/>
        </w:rPr>
        <w:t xml:space="preserve">                （盖章）</w:t>
      </w:r>
      <w:r>
        <w:rPr>
          <w:rFonts w:hint="eastAsia" w:ascii="宋体" w:hAnsi="宋体" w:eastAsia="宋体" w:cs="宋体"/>
          <w:b/>
          <w:color w:val="auto"/>
          <w:sz w:val="24"/>
          <w:szCs w:val="24"/>
          <w:highlight w:val="none"/>
        </w:rPr>
        <w:t xml:space="preserve">  </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 xml:space="preserve">  乙方：</w:t>
      </w:r>
      <w:r>
        <w:rPr>
          <w:rFonts w:hint="eastAsia" w:ascii="宋体" w:hAnsi="宋体" w:eastAsia="宋体" w:cs="宋体"/>
          <w:b/>
          <w:color w:val="auto"/>
          <w:sz w:val="24"/>
          <w:szCs w:val="24"/>
          <w:highlight w:val="none"/>
          <w:u w:val="single"/>
        </w:rPr>
        <w:t xml:space="preserve">               （盖章）</w:t>
      </w:r>
    </w:p>
    <w:p w14:paraId="2656687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snapToGrid w:val="0"/>
        <w:spacing w:before="19" w:line="360" w:lineRule="auto"/>
        <w:ind w:firstLine="48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F7B577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snapToGrid w:val="0"/>
        <w:spacing w:before="19" w:line="360" w:lineRule="auto"/>
        <w:ind w:firstLine="48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法定（或授权）代表人：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法定（或授权）代表人：</w:t>
      </w:r>
      <w:r>
        <w:rPr>
          <w:rFonts w:hint="eastAsia" w:ascii="宋体" w:hAnsi="宋体" w:eastAsia="宋体" w:cs="宋体"/>
          <w:color w:val="auto"/>
          <w:sz w:val="24"/>
          <w:szCs w:val="24"/>
          <w:highlight w:val="none"/>
          <w:u w:val="single"/>
        </w:rPr>
        <w:t xml:space="preserve">            </w:t>
      </w:r>
    </w:p>
    <w:p w14:paraId="72E9BDE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snapToGrid w:val="0"/>
        <w:spacing w:before="19" w:line="360" w:lineRule="auto"/>
        <w:ind w:firstLine="48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联系人：</w:t>
      </w:r>
      <w:r>
        <w:rPr>
          <w:rFonts w:hint="eastAsia" w:ascii="宋体" w:hAnsi="宋体" w:eastAsia="宋体" w:cs="宋体"/>
          <w:color w:val="auto"/>
          <w:sz w:val="24"/>
          <w:szCs w:val="24"/>
          <w:highlight w:val="none"/>
          <w:u w:val="single"/>
        </w:rPr>
        <w:t xml:space="preserve">                 </w:t>
      </w:r>
    </w:p>
    <w:p w14:paraId="487A4CD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snapToGrid w:val="0"/>
        <w:spacing w:before="19" w:line="360" w:lineRule="auto"/>
        <w:ind w:firstLine="48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联系电话：</w:t>
      </w:r>
      <w:r>
        <w:rPr>
          <w:rFonts w:hint="eastAsia" w:ascii="宋体" w:hAnsi="宋体" w:eastAsia="宋体" w:cs="宋体"/>
          <w:color w:val="auto"/>
          <w:sz w:val="24"/>
          <w:szCs w:val="24"/>
          <w:highlight w:val="none"/>
          <w:u w:val="single"/>
        </w:rPr>
        <w:t xml:space="preserve">                  </w:t>
      </w:r>
    </w:p>
    <w:p w14:paraId="071A5F8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snapToGrid w:val="0"/>
        <w:spacing w:before="19" w:line="360" w:lineRule="auto"/>
        <w:ind w:firstLine="48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账号：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账号：</w:t>
      </w:r>
      <w:r>
        <w:rPr>
          <w:rFonts w:hint="eastAsia" w:ascii="宋体" w:hAnsi="宋体" w:eastAsia="宋体" w:cs="宋体"/>
          <w:color w:val="auto"/>
          <w:sz w:val="24"/>
          <w:szCs w:val="24"/>
          <w:highlight w:val="none"/>
          <w:u w:val="single"/>
        </w:rPr>
        <w:t xml:space="preserve">                        </w:t>
      </w:r>
    </w:p>
    <w:p w14:paraId="0989FA9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snapToGrid w:val="0"/>
        <w:spacing w:before="19" w:line="360" w:lineRule="auto"/>
        <w:ind w:firstLine="48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开户行：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开户行：</w:t>
      </w:r>
      <w:r>
        <w:rPr>
          <w:rFonts w:hint="eastAsia" w:ascii="宋体" w:hAnsi="宋体" w:eastAsia="宋体" w:cs="宋体"/>
          <w:color w:val="auto"/>
          <w:sz w:val="24"/>
          <w:szCs w:val="24"/>
          <w:highlight w:val="none"/>
          <w:u w:val="single"/>
        </w:rPr>
        <w:t xml:space="preserve">                    </w:t>
      </w:r>
    </w:p>
    <w:p w14:paraId="6226B25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snapToGrid w:val="0"/>
        <w:spacing w:before="19"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                           年   月    日</w:t>
      </w:r>
    </w:p>
    <w:p w14:paraId="0018D596">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63F420C6">
      <w:pPr>
        <w:pStyle w:val="2"/>
        <w:jc w:val="left"/>
        <w:rPr>
          <w:rFonts w:hint="eastAsia" w:ascii="宋体" w:hAnsi="宋体" w:eastAsia="宋体" w:cs="宋体"/>
          <w:color w:val="auto"/>
          <w:highlight w:val="none"/>
          <w:lang w:val="en-US" w:eastAsia="zh-CN"/>
        </w:rPr>
      </w:pPr>
      <w:bookmarkStart w:id="54" w:name="_Toc4997"/>
      <w:bookmarkStart w:id="55" w:name="_Toc27331"/>
      <w:bookmarkStart w:id="56" w:name="_Toc12114"/>
      <w:r>
        <w:rPr>
          <w:rFonts w:hint="eastAsia" w:ascii="宋体" w:hAnsi="宋体" w:eastAsia="宋体" w:cs="宋体"/>
          <w:color w:val="auto"/>
          <w:highlight w:val="none"/>
          <w:lang w:val="en-US" w:eastAsia="zh-CN"/>
        </w:rPr>
        <w:t>附件</w:t>
      </w:r>
      <w:bookmarkEnd w:id="54"/>
      <w:bookmarkEnd w:id="55"/>
      <w:bookmarkEnd w:id="56"/>
      <w:r>
        <w:rPr>
          <w:rFonts w:hint="eastAsia" w:ascii="宋体" w:hAnsi="宋体" w:eastAsia="宋体" w:cs="宋体"/>
          <w:color w:val="auto"/>
          <w:highlight w:val="none"/>
          <w:lang w:val="en-US" w:eastAsia="zh-CN"/>
        </w:rPr>
        <w:t>：1</w:t>
      </w:r>
    </w:p>
    <w:tbl>
      <w:tblPr>
        <w:tblStyle w:val="3"/>
        <w:tblW w:w="1003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415"/>
        <w:gridCol w:w="632"/>
        <w:gridCol w:w="3358"/>
        <w:gridCol w:w="632"/>
      </w:tblGrid>
      <w:tr w14:paraId="7F936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037" w:type="dxa"/>
            <w:gridSpan w:val="4"/>
            <w:tcBorders>
              <w:top w:val="nil"/>
              <w:left w:val="nil"/>
              <w:bottom w:val="nil"/>
              <w:right w:val="nil"/>
            </w:tcBorders>
            <w:noWrap w:val="0"/>
            <w:vAlign w:val="center"/>
          </w:tcPr>
          <w:p w14:paraId="5BB15B29">
            <w:pPr>
              <w:keepNext w:val="0"/>
              <w:keepLines w:val="0"/>
              <w:widowControl/>
              <w:suppressLineNumbers w:val="0"/>
              <w:wordWrap/>
              <w:adjustRightInd/>
              <w:snapToGrid/>
              <w:spacing w:before="0" w:beforeAutospacing="0" w:after="0" w:afterAutospacing="0" w:line="360" w:lineRule="auto"/>
              <w:ind w:left="0" w:right="0" w:firstLine="0" w:firstLineChars="0"/>
              <w:jc w:val="center"/>
              <w:textAlignment w:val="center"/>
              <w:rPr>
                <w:rFonts w:hint="eastAsia" w:ascii="宋体" w:hAnsi="宋体" w:eastAsia="宋体" w:cs="宋体"/>
                <w:i w:val="0"/>
                <w:iCs w:val="0"/>
                <w:color w:val="auto"/>
                <w:sz w:val="40"/>
                <w:szCs w:val="40"/>
                <w:highlight w:val="none"/>
                <w:u w:val="none"/>
              </w:rPr>
            </w:pPr>
            <w:r>
              <w:rPr>
                <w:rFonts w:hint="eastAsia" w:ascii="宋体" w:hAnsi="宋体" w:eastAsia="宋体" w:cs="宋体"/>
                <w:i w:val="0"/>
                <w:iCs w:val="0"/>
                <w:color w:val="auto"/>
                <w:kern w:val="0"/>
                <w:sz w:val="40"/>
                <w:szCs w:val="40"/>
                <w:highlight w:val="none"/>
                <w:u w:val="none"/>
                <w:lang w:val="en-US" w:eastAsia="zh-CN"/>
              </w:rPr>
              <w:t>政府采购履约验收通知单（参考样本）</w:t>
            </w:r>
          </w:p>
        </w:tc>
      </w:tr>
      <w:tr w14:paraId="59548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5415" w:type="dxa"/>
            <w:tcBorders>
              <w:top w:val="single" w:color="000000" w:sz="4" w:space="0"/>
              <w:left w:val="single" w:color="000000" w:sz="4" w:space="0"/>
              <w:bottom w:val="single" w:color="000000" w:sz="4" w:space="0"/>
              <w:right w:val="single" w:color="000000" w:sz="4" w:space="0"/>
            </w:tcBorders>
            <w:noWrap w:val="0"/>
            <w:vAlign w:val="center"/>
          </w:tcPr>
          <w:p w14:paraId="153D381A">
            <w:pPr>
              <w:keepNext w:val="0"/>
              <w:keepLines w:val="0"/>
              <w:widowControl/>
              <w:suppressLineNumbers w:val="0"/>
              <w:wordWrap/>
              <w:adjustRightInd/>
              <w:snapToGrid/>
              <w:spacing w:before="0" w:beforeAutospacing="0" w:after="0" w:afterAutospacing="0" w:line="360" w:lineRule="auto"/>
              <w:ind w:left="0" w:right="0"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采购人（公章）</w:t>
            </w:r>
          </w:p>
        </w:tc>
        <w:tc>
          <w:tcPr>
            <w:tcW w:w="4622" w:type="dxa"/>
            <w:gridSpan w:val="3"/>
            <w:tcBorders>
              <w:top w:val="single" w:color="000000" w:sz="4" w:space="0"/>
              <w:left w:val="single" w:color="000000" w:sz="4" w:space="0"/>
              <w:bottom w:val="single" w:color="000000" w:sz="4" w:space="0"/>
              <w:right w:val="single" w:color="000000" w:sz="4" w:space="0"/>
            </w:tcBorders>
            <w:noWrap w:val="0"/>
            <w:vAlign w:val="center"/>
          </w:tcPr>
          <w:p w14:paraId="51E7A815">
            <w:pPr>
              <w:keepNext w:val="0"/>
              <w:keepLines w:val="0"/>
              <w:widowControl/>
              <w:suppressLineNumbers w:val="0"/>
              <w:wordWrap/>
              <w:adjustRightInd/>
              <w:snapToGrid/>
              <w:spacing w:before="0" w:beforeAutospacing="0" w:after="0" w:afterAutospacing="0" w:line="360" w:lineRule="auto"/>
              <w:ind w:left="0" w:right="0" w:firstLine="0" w:firstLineChars="0"/>
              <w:jc w:val="center"/>
              <w:rPr>
                <w:rFonts w:hint="eastAsia" w:ascii="宋体" w:hAnsi="宋体" w:eastAsia="宋体" w:cs="宋体"/>
                <w:b/>
                <w:bCs/>
                <w:i w:val="0"/>
                <w:iCs w:val="0"/>
                <w:color w:val="auto"/>
                <w:sz w:val="24"/>
                <w:szCs w:val="24"/>
                <w:highlight w:val="none"/>
                <w:u w:val="none"/>
              </w:rPr>
            </w:pPr>
          </w:p>
        </w:tc>
      </w:tr>
      <w:tr w14:paraId="614C6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5415" w:type="dxa"/>
            <w:tcBorders>
              <w:top w:val="single" w:color="000000" w:sz="4" w:space="0"/>
              <w:left w:val="single" w:color="000000" w:sz="4" w:space="0"/>
              <w:bottom w:val="single" w:color="000000" w:sz="4" w:space="0"/>
              <w:right w:val="single" w:color="000000" w:sz="4" w:space="0"/>
            </w:tcBorders>
            <w:noWrap w:val="0"/>
            <w:vAlign w:val="center"/>
          </w:tcPr>
          <w:p w14:paraId="4230AB63">
            <w:pPr>
              <w:keepNext w:val="0"/>
              <w:keepLines w:val="0"/>
              <w:widowControl/>
              <w:suppressLineNumbers w:val="0"/>
              <w:wordWrap/>
              <w:adjustRightInd/>
              <w:snapToGrid/>
              <w:spacing w:before="0" w:beforeAutospacing="0" w:after="0" w:afterAutospacing="0" w:line="360" w:lineRule="auto"/>
              <w:ind w:left="0" w:right="0"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采购项目名称</w:t>
            </w:r>
          </w:p>
        </w:tc>
        <w:tc>
          <w:tcPr>
            <w:tcW w:w="4622" w:type="dxa"/>
            <w:gridSpan w:val="3"/>
            <w:tcBorders>
              <w:top w:val="single" w:color="000000" w:sz="4" w:space="0"/>
              <w:left w:val="single" w:color="000000" w:sz="4" w:space="0"/>
              <w:bottom w:val="single" w:color="000000" w:sz="4" w:space="0"/>
              <w:right w:val="single" w:color="000000" w:sz="4" w:space="0"/>
            </w:tcBorders>
            <w:noWrap w:val="0"/>
            <w:vAlign w:val="center"/>
          </w:tcPr>
          <w:p w14:paraId="12AA8C1D">
            <w:pPr>
              <w:keepNext w:val="0"/>
              <w:keepLines w:val="0"/>
              <w:widowControl/>
              <w:suppressLineNumbers w:val="0"/>
              <w:wordWrap/>
              <w:adjustRightInd/>
              <w:snapToGrid/>
              <w:spacing w:before="0" w:beforeAutospacing="0" w:after="0" w:afterAutospacing="0" w:line="360" w:lineRule="auto"/>
              <w:ind w:left="0" w:right="0" w:firstLine="0" w:firstLineChars="0"/>
              <w:jc w:val="center"/>
              <w:rPr>
                <w:rFonts w:hint="eastAsia" w:ascii="宋体" w:hAnsi="宋体" w:eastAsia="宋体" w:cs="宋体"/>
                <w:b/>
                <w:bCs/>
                <w:i w:val="0"/>
                <w:iCs w:val="0"/>
                <w:color w:val="auto"/>
                <w:sz w:val="24"/>
                <w:szCs w:val="24"/>
                <w:highlight w:val="none"/>
                <w:u w:val="none"/>
              </w:rPr>
            </w:pPr>
          </w:p>
        </w:tc>
      </w:tr>
      <w:tr w14:paraId="1B5AB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5415" w:type="dxa"/>
            <w:tcBorders>
              <w:top w:val="single" w:color="000000" w:sz="4" w:space="0"/>
              <w:left w:val="single" w:color="000000" w:sz="4" w:space="0"/>
              <w:bottom w:val="single" w:color="000000" w:sz="4" w:space="0"/>
              <w:right w:val="single" w:color="000000" w:sz="4" w:space="0"/>
            </w:tcBorders>
            <w:noWrap w:val="0"/>
            <w:vAlign w:val="center"/>
          </w:tcPr>
          <w:p w14:paraId="42064DAE">
            <w:pPr>
              <w:keepNext w:val="0"/>
              <w:keepLines w:val="0"/>
              <w:widowControl/>
              <w:suppressLineNumbers w:val="0"/>
              <w:wordWrap/>
              <w:adjustRightInd/>
              <w:snapToGrid/>
              <w:spacing w:before="0" w:beforeAutospacing="0" w:after="0" w:afterAutospacing="0" w:line="360" w:lineRule="auto"/>
              <w:ind w:left="0" w:right="0"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供应商</w:t>
            </w:r>
          </w:p>
        </w:tc>
        <w:tc>
          <w:tcPr>
            <w:tcW w:w="4622" w:type="dxa"/>
            <w:gridSpan w:val="3"/>
            <w:tcBorders>
              <w:top w:val="single" w:color="000000" w:sz="4" w:space="0"/>
              <w:left w:val="single" w:color="000000" w:sz="4" w:space="0"/>
              <w:bottom w:val="single" w:color="000000" w:sz="4" w:space="0"/>
              <w:right w:val="single" w:color="000000" w:sz="4" w:space="0"/>
            </w:tcBorders>
            <w:noWrap w:val="0"/>
            <w:vAlign w:val="center"/>
          </w:tcPr>
          <w:p w14:paraId="7AA06B81">
            <w:pPr>
              <w:keepNext w:val="0"/>
              <w:keepLines w:val="0"/>
              <w:widowControl/>
              <w:suppressLineNumbers w:val="0"/>
              <w:wordWrap/>
              <w:adjustRightInd/>
              <w:snapToGrid/>
              <w:spacing w:before="0" w:beforeAutospacing="0" w:after="0" w:afterAutospacing="0" w:line="360" w:lineRule="auto"/>
              <w:ind w:left="0" w:right="0" w:firstLine="0" w:firstLineChars="0"/>
              <w:jc w:val="center"/>
              <w:rPr>
                <w:rFonts w:hint="eastAsia" w:ascii="宋体" w:hAnsi="宋体" w:eastAsia="宋体" w:cs="宋体"/>
                <w:b/>
                <w:bCs/>
                <w:i w:val="0"/>
                <w:iCs w:val="0"/>
                <w:color w:val="auto"/>
                <w:sz w:val="24"/>
                <w:szCs w:val="24"/>
                <w:highlight w:val="none"/>
                <w:u w:val="none"/>
              </w:rPr>
            </w:pPr>
          </w:p>
        </w:tc>
      </w:tr>
      <w:tr w14:paraId="02D76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5415" w:type="dxa"/>
            <w:tcBorders>
              <w:top w:val="single" w:color="000000" w:sz="4" w:space="0"/>
              <w:left w:val="single" w:color="000000" w:sz="4" w:space="0"/>
              <w:bottom w:val="single" w:color="000000" w:sz="4" w:space="0"/>
              <w:right w:val="single" w:color="000000" w:sz="4" w:space="0"/>
            </w:tcBorders>
            <w:noWrap w:val="0"/>
            <w:vAlign w:val="center"/>
          </w:tcPr>
          <w:p w14:paraId="798B0DB6">
            <w:pPr>
              <w:keepNext w:val="0"/>
              <w:keepLines w:val="0"/>
              <w:widowControl/>
              <w:suppressLineNumbers w:val="0"/>
              <w:wordWrap/>
              <w:adjustRightInd/>
              <w:snapToGrid/>
              <w:spacing w:before="0" w:beforeAutospacing="0" w:after="0" w:afterAutospacing="0" w:line="360" w:lineRule="auto"/>
              <w:ind w:left="0" w:right="0"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合同名称</w:t>
            </w:r>
          </w:p>
        </w:tc>
        <w:tc>
          <w:tcPr>
            <w:tcW w:w="632" w:type="dxa"/>
            <w:tcBorders>
              <w:top w:val="single" w:color="000000" w:sz="4" w:space="0"/>
              <w:left w:val="single" w:color="000000" w:sz="4" w:space="0"/>
              <w:bottom w:val="single" w:color="000000" w:sz="4" w:space="0"/>
              <w:right w:val="single" w:color="000000" w:sz="4" w:space="0"/>
            </w:tcBorders>
            <w:noWrap w:val="0"/>
            <w:vAlign w:val="center"/>
          </w:tcPr>
          <w:p w14:paraId="18F3B584">
            <w:pPr>
              <w:keepNext w:val="0"/>
              <w:keepLines w:val="0"/>
              <w:widowControl/>
              <w:suppressLineNumbers w:val="0"/>
              <w:wordWrap/>
              <w:adjustRightInd/>
              <w:snapToGrid/>
              <w:spacing w:before="0" w:beforeAutospacing="0" w:after="0" w:afterAutospacing="0" w:line="360" w:lineRule="auto"/>
              <w:ind w:left="0" w:right="0" w:firstLine="0" w:firstLineChars="0"/>
              <w:jc w:val="center"/>
              <w:rPr>
                <w:rFonts w:hint="eastAsia" w:ascii="宋体" w:hAnsi="宋体" w:eastAsia="宋体" w:cs="宋体"/>
                <w:b/>
                <w:bCs/>
                <w:i w:val="0"/>
                <w:iCs w:val="0"/>
                <w:color w:val="auto"/>
                <w:sz w:val="24"/>
                <w:szCs w:val="24"/>
                <w:highlight w:val="none"/>
                <w:u w:val="none"/>
              </w:rPr>
            </w:pPr>
          </w:p>
        </w:tc>
        <w:tc>
          <w:tcPr>
            <w:tcW w:w="3358" w:type="dxa"/>
            <w:tcBorders>
              <w:top w:val="single" w:color="000000" w:sz="4" w:space="0"/>
              <w:left w:val="single" w:color="000000" w:sz="4" w:space="0"/>
              <w:bottom w:val="single" w:color="000000" w:sz="4" w:space="0"/>
              <w:right w:val="single" w:color="000000" w:sz="4" w:space="0"/>
            </w:tcBorders>
            <w:noWrap w:val="0"/>
            <w:vAlign w:val="center"/>
          </w:tcPr>
          <w:p w14:paraId="7F2B5C53">
            <w:pPr>
              <w:keepNext w:val="0"/>
              <w:keepLines w:val="0"/>
              <w:widowControl/>
              <w:suppressLineNumbers w:val="0"/>
              <w:wordWrap/>
              <w:adjustRightInd/>
              <w:snapToGrid/>
              <w:spacing w:before="0" w:beforeAutospacing="0" w:after="0" w:afterAutospacing="0" w:line="360" w:lineRule="auto"/>
              <w:ind w:left="0" w:right="0"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合同编号</w:t>
            </w:r>
          </w:p>
        </w:tc>
        <w:tc>
          <w:tcPr>
            <w:tcW w:w="632" w:type="dxa"/>
            <w:tcBorders>
              <w:top w:val="single" w:color="000000" w:sz="4" w:space="0"/>
              <w:left w:val="single" w:color="000000" w:sz="4" w:space="0"/>
              <w:bottom w:val="single" w:color="000000" w:sz="4" w:space="0"/>
              <w:right w:val="single" w:color="000000" w:sz="4" w:space="0"/>
            </w:tcBorders>
            <w:noWrap w:val="0"/>
            <w:vAlign w:val="center"/>
          </w:tcPr>
          <w:p w14:paraId="1532605D">
            <w:pPr>
              <w:keepNext w:val="0"/>
              <w:keepLines w:val="0"/>
              <w:widowControl/>
              <w:suppressLineNumbers w:val="0"/>
              <w:wordWrap/>
              <w:adjustRightInd/>
              <w:snapToGrid/>
              <w:spacing w:before="0" w:beforeAutospacing="0" w:after="0" w:afterAutospacing="0" w:line="360" w:lineRule="auto"/>
              <w:ind w:left="0" w:right="0" w:firstLine="0" w:firstLineChars="0"/>
              <w:jc w:val="center"/>
              <w:rPr>
                <w:rFonts w:hint="eastAsia" w:ascii="宋体" w:hAnsi="宋体" w:eastAsia="宋体" w:cs="宋体"/>
                <w:b/>
                <w:bCs/>
                <w:i w:val="0"/>
                <w:iCs w:val="0"/>
                <w:color w:val="auto"/>
                <w:sz w:val="24"/>
                <w:szCs w:val="24"/>
                <w:highlight w:val="none"/>
                <w:u w:val="none"/>
              </w:rPr>
            </w:pPr>
          </w:p>
        </w:tc>
      </w:tr>
      <w:tr w14:paraId="062AA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5415" w:type="dxa"/>
            <w:tcBorders>
              <w:top w:val="single" w:color="000000" w:sz="4" w:space="0"/>
              <w:left w:val="single" w:color="000000" w:sz="4" w:space="0"/>
              <w:bottom w:val="single" w:color="000000" w:sz="4" w:space="0"/>
              <w:right w:val="single" w:color="000000" w:sz="4" w:space="0"/>
            </w:tcBorders>
            <w:noWrap w:val="0"/>
            <w:vAlign w:val="center"/>
          </w:tcPr>
          <w:p w14:paraId="6C40DCC7">
            <w:pPr>
              <w:keepNext w:val="0"/>
              <w:keepLines w:val="0"/>
              <w:widowControl/>
              <w:suppressLineNumbers w:val="0"/>
              <w:wordWrap/>
              <w:adjustRightInd/>
              <w:snapToGrid/>
              <w:spacing w:before="0" w:beforeAutospacing="0" w:after="0" w:afterAutospacing="0" w:line="360" w:lineRule="auto"/>
              <w:ind w:left="0" w:right="0"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合同金额</w:t>
            </w:r>
          </w:p>
        </w:tc>
        <w:tc>
          <w:tcPr>
            <w:tcW w:w="632" w:type="dxa"/>
            <w:tcBorders>
              <w:top w:val="single" w:color="000000" w:sz="4" w:space="0"/>
              <w:left w:val="single" w:color="000000" w:sz="4" w:space="0"/>
              <w:bottom w:val="single" w:color="000000" w:sz="4" w:space="0"/>
              <w:right w:val="single" w:color="000000" w:sz="4" w:space="0"/>
            </w:tcBorders>
            <w:noWrap w:val="0"/>
            <w:vAlign w:val="center"/>
          </w:tcPr>
          <w:p w14:paraId="57A5B06F">
            <w:pPr>
              <w:keepNext w:val="0"/>
              <w:keepLines w:val="0"/>
              <w:widowControl/>
              <w:suppressLineNumbers w:val="0"/>
              <w:wordWrap/>
              <w:adjustRightInd/>
              <w:snapToGrid/>
              <w:spacing w:before="0" w:beforeAutospacing="0" w:after="0" w:afterAutospacing="0" w:line="360" w:lineRule="auto"/>
              <w:ind w:left="0" w:right="0" w:firstLine="0" w:firstLineChars="0"/>
              <w:jc w:val="center"/>
              <w:rPr>
                <w:rFonts w:hint="eastAsia" w:ascii="宋体" w:hAnsi="宋体" w:eastAsia="宋体" w:cs="宋体"/>
                <w:b/>
                <w:bCs/>
                <w:i w:val="0"/>
                <w:iCs w:val="0"/>
                <w:color w:val="auto"/>
                <w:sz w:val="24"/>
                <w:szCs w:val="24"/>
                <w:highlight w:val="none"/>
                <w:u w:val="none"/>
              </w:rPr>
            </w:pPr>
          </w:p>
        </w:tc>
        <w:tc>
          <w:tcPr>
            <w:tcW w:w="3358" w:type="dxa"/>
            <w:tcBorders>
              <w:top w:val="single" w:color="000000" w:sz="4" w:space="0"/>
              <w:left w:val="single" w:color="000000" w:sz="4" w:space="0"/>
              <w:bottom w:val="single" w:color="000000" w:sz="4" w:space="0"/>
              <w:right w:val="single" w:color="000000" w:sz="4" w:space="0"/>
            </w:tcBorders>
            <w:noWrap w:val="0"/>
            <w:vAlign w:val="center"/>
          </w:tcPr>
          <w:p w14:paraId="1C563FB9">
            <w:pPr>
              <w:keepNext w:val="0"/>
              <w:keepLines w:val="0"/>
              <w:widowControl/>
              <w:suppressLineNumbers w:val="0"/>
              <w:wordWrap/>
              <w:adjustRightInd/>
              <w:snapToGrid/>
              <w:spacing w:before="0" w:beforeAutospacing="0" w:after="0" w:afterAutospacing="0" w:line="360" w:lineRule="auto"/>
              <w:ind w:left="0" w:right="0"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验收时间</w:t>
            </w:r>
          </w:p>
        </w:tc>
        <w:tc>
          <w:tcPr>
            <w:tcW w:w="632" w:type="dxa"/>
            <w:tcBorders>
              <w:top w:val="single" w:color="000000" w:sz="4" w:space="0"/>
              <w:left w:val="single" w:color="000000" w:sz="4" w:space="0"/>
              <w:bottom w:val="single" w:color="000000" w:sz="4" w:space="0"/>
              <w:right w:val="single" w:color="000000" w:sz="4" w:space="0"/>
            </w:tcBorders>
            <w:noWrap w:val="0"/>
            <w:vAlign w:val="center"/>
          </w:tcPr>
          <w:p w14:paraId="265D9C7F">
            <w:pPr>
              <w:keepNext w:val="0"/>
              <w:keepLines w:val="0"/>
              <w:widowControl/>
              <w:suppressLineNumbers w:val="0"/>
              <w:wordWrap/>
              <w:adjustRightInd/>
              <w:snapToGrid/>
              <w:spacing w:before="0" w:beforeAutospacing="0" w:after="0" w:afterAutospacing="0" w:line="360" w:lineRule="auto"/>
              <w:ind w:left="0" w:right="0" w:firstLine="0" w:firstLineChars="0"/>
              <w:jc w:val="center"/>
              <w:rPr>
                <w:rFonts w:hint="eastAsia" w:ascii="宋体" w:hAnsi="宋体" w:eastAsia="宋体" w:cs="宋体"/>
                <w:b/>
                <w:bCs/>
                <w:i w:val="0"/>
                <w:iCs w:val="0"/>
                <w:color w:val="auto"/>
                <w:sz w:val="24"/>
                <w:szCs w:val="24"/>
                <w:highlight w:val="none"/>
                <w:u w:val="none"/>
              </w:rPr>
            </w:pPr>
          </w:p>
        </w:tc>
      </w:tr>
      <w:tr w14:paraId="568EE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5415" w:type="dxa"/>
            <w:tcBorders>
              <w:top w:val="single" w:color="000000" w:sz="4" w:space="0"/>
              <w:left w:val="single" w:color="000000" w:sz="4" w:space="0"/>
              <w:bottom w:val="single" w:color="000000" w:sz="4" w:space="0"/>
              <w:right w:val="single" w:color="000000" w:sz="4" w:space="0"/>
            </w:tcBorders>
            <w:noWrap w:val="0"/>
            <w:vAlign w:val="center"/>
          </w:tcPr>
          <w:p w14:paraId="3BA3F0F2">
            <w:pPr>
              <w:keepNext w:val="0"/>
              <w:keepLines w:val="0"/>
              <w:widowControl/>
              <w:suppressLineNumbers w:val="0"/>
              <w:wordWrap/>
              <w:adjustRightInd/>
              <w:snapToGrid/>
              <w:spacing w:before="0" w:beforeAutospacing="0" w:after="0" w:afterAutospacing="0" w:line="360" w:lineRule="auto"/>
              <w:ind w:left="0" w:right="0"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验收方式</w:t>
            </w:r>
          </w:p>
        </w:tc>
        <w:tc>
          <w:tcPr>
            <w:tcW w:w="632" w:type="dxa"/>
            <w:tcBorders>
              <w:top w:val="single" w:color="000000" w:sz="4" w:space="0"/>
              <w:left w:val="single" w:color="000000" w:sz="4" w:space="0"/>
              <w:bottom w:val="single" w:color="000000" w:sz="4" w:space="0"/>
              <w:right w:val="single" w:color="000000" w:sz="4" w:space="0"/>
            </w:tcBorders>
            <w:noWrap w:val="0"/>
            <w:vAlign w:val="center"/>
          </w:tcPr>
          <w:p w14:paraId="6395F838">
            <w:pPr>
              <w:keepNext w:val="0"/>
              <w:keepLines w:val="0"/>
              <w:widowControl/>
              <w:suppressLineNumbers w:val="0"/>
              <w:wordWrap/>
              <w:adjustRightInd/>
              <w:snapToGrid/>
              <w:spacing w:before="0" w:beforeAutospacing="0" w:after="0" w:afterAutospacing="0" w:line="360" w:lineRule="auto"/>
              <w:ind w:left="0" w:right="0" w:firstLine="0" w:firstLineChars="0"/>
              <w:jc w:val="center"/>
              <w:rPr>
                <w:rFonts w:hint="eastAsia" w:ascii="宋体" w:hAnsi="宋体" w:eastAsia="宋体" w:cs="宋体"/>
                <w:b/>
                <w:bCs/>
                <w:i w:val="0"/>
                <w:iCs w:val="0"/>
                <w:color w:val="auto"/>
                <w:sz w:val="24"/>
                <w:szCs w:val="24"/>
                <w:highlight w:val="none"/>
                <w:u w:val="none"/>
              </w:rPr>
            </w:pPr>
          </w:p>
        </w:tc>
        <w:tc>
          <w:tcPr>
            <w:tcW w:w="3358" w:type="dxa"/>
            <w:tcBorders>
              <w:top w:val="single" w:color="000000" w:sz="4" w:space="0"/>
              <w:left w:val="single" w:color="000000" w:sz="4" w:space="0"/>
              <w:bottom w:val="single" w:color="000000" w:sz="4" w:space="0"/>
              <w:right w:val="single" w:color="000000" w:sz="4" w:space="0"/>
            </w:tcBorders>
            <w:noWrap w:val="0"/>
            <w:vAlign w:val="center"/>
          </w:tcPr>
          <w:p w14:paraId="4BEB3915">
            <w:pPr>
              <w:keepNext w:val="0"/>
              <w:keepLines w:val="0"/>
              <w:widowControl/>
              <w:suppressLineNumbers w:val="0"/>
              <w:wordWrap/>
              <w:adjustRightInd/>
              <w:snapToGrid/>
              <w:spacing w:before="0" w:beforeAutospacing="0" w:after="0" w:afterAutospacing="0" w:line="360" w:lineRule="auto"/>
              <w:ind w:left="0" w:right="0"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验收地点</w:t>
            </w:r>
          </w:p>
        </w:tc>
        <w:tc>
          <w:tcPr>
            <w:tcW w:w="632" w:type="dxa"/>
            <w:tcBorders>
              <w:top w:val="single" w:color="000000" w:sz="4" w:space="0"/>
              <w:left w:val="single" w:color="000000" w:sz="4" w:space="0"/>
              <w:bottom w:val="single" w:color="000000" w:sz="4" w:space="0"/>
              <w:right w:val="single" w:color="000000" w:sz="4" w:space="0"/>
            </w:tcBorders>
            <w:noWrap w:val="0"/>
            <w:vAlign w:val="center"/>
          </w:tcPr>
          <w:p w14:paraId="0D9D0CAB">
            <w:pPr>
              <w:keepNext w:val="0"/>
              <w:keepLines w:val="0"/>
              <w:widowControl/>
              <w:suppressLineNumbers w:val="0"/>
              <w:wordWrap/>
              <w:adjustRightInd/>
              <w:snapToGrid/>
              <w:spacing w:before="0" w:beforeAutospacing="0" w:after="0" w:afterAutospacing="0" w:line="360" w:lineRule="auto"/>
              <w:ind w:left="0" w:right="0" w:firstLine="0" w:firstLineChars="0"/>
              <w:jc w:val="center"/>
              <w:rPr>
                <w:rFonts w:hint="eastAsia" w:ascii="宋体" w:hAnsi="宋体" w:eastAsia="宋体" w:cs="宋体"/>
                <w:b/>
                <w:bCs/>
                <w:i w:val="0"/>
                <w:iCs w:val="0"/>
                <w:color w:val="auto"/>
                <w:sz w:val="24"/>
                <w:szCs w:val="24"/>
                <w:highlight w:val="none"/>
                <w:u w:val="none"/>
              </w:rPr>
            </w:pPr>
          </w:p>
        </w:tc>
      </w:tr>
      <w:tr w14:paraId="01ABA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5415" w:type="dxa"/>
            <w:tcBorders>
              <w:top w:val="single" w:color="000000" w:sz="4" w:space="0"/>
              <w:left w:val="single" w:color="000000" w:sz="4" w:space="0"/>
              <w:bottom w:val="single" w:color="000000" w:sz="4" w:space="0"/>
              <w:right w:val="single" w:color="000000" w:sz="4" w:space="0"/>
            </w:tcBorders>
            <w:noWrap w:val="0"/>
            <w:vAlign w:val="center"/>
          </w:tcPr>
          <w:p w14:paraId="66B0E2B2">
            <w:pPr>
              <w:keepNext w:val="0"/>
              <w:keepLines w:val="0"/>
              <w:widowControl/>
              <w:suppressLineNumbers w:val="0"/>
              <w:wordWrap/>
              <w:adjustRightInd/>
              <w:snapToGrid/>
              <w:spacing w:before="0" w:beforeAutospacing="0" w:after="0" w:afterAutospacing="0" w:line="360" w:lineRule="auto"/>
              <w:ind w:left="0" w:right="0"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联系人</w:t>
            </w:r>
          </w:p>
        </w:tc>
        <w:tc>
          <w:tcPr>
            <w:tcW w:w="632" w:type="dxa"/>
            <w:tcBorders>
              <w:top w:val="single" w:color="000000" w:sz="4" w:space="0"/>
              <w:left w:val="single" w:color="000000" w:sz="4" w:space="0"/>
              <w:bottom w:val="single" w:color="000000" w:sz="4" w:space="0"/>
              <w:right w:val="single" w:color="000000" w:sz="4" w:space="0"/>
            </w:tcBorders>
            <w:noWrap w:val="0"/>
            <w:vAlign w:val="center"/>
          </w:tcPr>
          <w:p w14:paraId="7BCC0B56">
            <w:pPr>
              <w:keepNext w:val="0"/>
              <w:keepLines w:val="0"/>
              <w:widowControl/>
              <w:suppressLineNumbers w:val="0"/>
              <w:wordWrap/>
              <w:adjustRightInd/>
              <w:snapToGrid/>
              <w:spacing w:before="0" w:beforeAutospacing="0" w:after="0" w:afterAutospacing="0" w:line="360" w:lineRule="auto"/>
              <w:ind w:left="0" w:right="0" w:firstLine="0" w:firstLineChars="0"/>
              <w:jc w:val="center"/>
              <w:rPr>
                <w:rFonts w:hint="eastAsia" w:ascii="宋体" w:hAnsi="宋体" w:eastAsia="宋体" w:cs="宋体"/>
                <w:b/>
                <w:bCs/>
                <w:i w:val="0"/>
                <w:iCs w:val="0"/>
                <w:color w:val="auto"/>
                <w:sz w:val="24"/>
                <w:szCs w:val="24"/>
                <w:highlight w:val="none"/>
                <w:u w:val="none"/>
              </w:rPr>
            </w:pPr>
          </w:p>
        </w:tc>
        <w:tc>
          <w:tcPr>
            <w:tcW w:w="3358" w:type="dxa"/>
            <w:tcBorders>
              <w:top w:val="single" w:color="000000" w:sz="4" w:space="0"/>
              <w:left w:val="single" w:color="000000" w:sz="4" w:space="0"/>
              <w:bottom w:val="single" w:color="000000" w:sz="4" w:space="0"/>
              <w:right w:val="single" w:color="000000" w:sz="4" w:space="0"/>
            </w:tcBorders>
            <w:noWrap w:val="0"/>
            <w:vAlign w:val="center"/>
          </w:tcPr>
          <w:p w14:paraId="25E17E34">
            <w:pPr>
              <w:keepNext w:val="0"/>
              <w:keepLines w:val="0"/>
              <w:widowControl/>
              <w:suppressLineNumbers w:val="0"/>
              <w:wordWrap/>
              <w:adjustRightInd/>
              <w:snapToGrid/>
              <w:spacing w:before="0" w:beforeAutospacing="0" w:after="0" w:afterAutospacing="0" w:line="360" w:lineRule="auto"/>
              <w:ind w:left="0" w:right="0"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联系电话</w:t>
            </w:r>
          </w:p>
        </w:tc>
        <w:tc>
          <w:tcPr>
            <w:tcW w:w="632" w:type="dxa"/>
            <w:tcBorders>
              <w:top w:val="single" w:color="000000" w:sz="4" w:space="0"/>
              <w:left w:val="single" w:color="000000" w:sz="4" w:space="0"/>
              <w:bottom w:val="single" w:color="000000" w:sz="4" w:space="0"/>
              <w:right w:val="single" w:color="000000" w:sz="4" w:space="0"/>
            </w:tcBorders>
            <w:noWrap w:val="0"/>
            <w:vAlign w:val="center"/>
          </w:tcPr>
          <w:p w14:paraId="2728E0B5">
            <w:pPr>
              <w:keepNext w:val="0"/>
              <w:keepLines w:val="0"/>
              <w:widowControl/>
              <w:suppressLineNumbers w:val="0"/>
              <w:wordWrap/>
              <w:adjustRightInd/>
              <w:snapToGrid/>
              <w:spacing w:before="0" w:beforeAutospacing="0" w:after="0" w:afterAutospacing="0" w:line="360" w:lineRule="auto"/>
              <w:ind w:left="0" w:right="0" w:firstLine="0" w:firstLineChars="0"/>
              <w:jc w:val="center"/>
              <w:rPr>
                <w:rFonts w:hint="eastAsia" w:ascii="宋体" w:hAnsi="宋体" w:eastAsia="宋体" w:cs="宋体"/>
                <w:b/>
                <w:bCs/>
                <w:i w:val="0"/>
                <w:iCs w:val="0"/>
                <w:color w:val="auto"/>
                <w:sz w:val="24"/>
                <w:szCs w:val="24"/>
                <w:highlight w:val="none"/>
                <w:u w:val="none"/>
              </w:rPr>
            </w:pPr>
          </w:p>
        </w:tc>
      </w:tr>
      <w:tr w14:paraId="2200B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037" w:type="dxa"/>
            <w:gridSpan w:val="4"/>
            <w:tcBorders>
              <w:top w:val="single" w:color="000000" w:sz="4" w:space="0"/>
              <w:left w:val="single" w:color="000000" w:sz="4" w:space="0"/>
              <w:bottom w:val="single" w:color="000000" w:sz="4" w:space="0"/>
              <w:right w:val="single" w:color="000000" w:sz="4" w:space="0"/>
            </w:tcBorders>
            <w:noWrap w:val="0"/>
            <w:vAlign w:val="center"/>
          </w:tcPr>
          <w:p w14:paraId="344116B3">
            <w:pPr>
              <w:keepNext w:val="0"/>
              <w:keepLines w:val="0"/>
              <w:widowControl/>
              <w:suppressLineNumbers w:val="0"/>
              <w:wordWrap/>
              <w:adjustRightInd/>
              <w:snapToGrid/>
              <w:spacing w:before="0" w:beforeAutospacing="0" w:after="0" w:afterAutospacing="0" w:line="360" w:lineRule="auto"/>
              <w:ind w:left="0" w:right="0"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验收方案及工作要求（可另附页）</w:t>
            </w:r>
          </w:p>
        </w:tc>
      </w:tr>
      <w:tr w14:paraId="27F5C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76" w:hRule="atLeast"/>
        </w:trPr>
        <w:tc>
          <w:tcPr>
            <w:tcW w:w="10037" w:type="dxa"/>
            <w:gridSpan w:val="4"/>
            <w:tcBorders>
              <w:top w:val="single" w:color="000000" w:sz="4" w:space="0"/>
              <w:left w:val="single" w:color="000000" w:sz="4" w:space="0"/>
              <w:bottom w:val="single" w:color="000000" w:sz="4" w:space="0"/>
              <w:right w:val="single" w:color="000000" w:sz="4" w:space="0"/>
            </w:tcBorders>
            <w:noWrap w:val="0"/>
            <w:vAlign w:val="center"/>
          </w:tcPr>
          <w:p w14:paraId="3C65F8B6">
            <w:pPr>
              <w:keepNext w:val="0"/>
              <w:keepLines w:val="0"/>
              <w:widowControl/>
              <w:suppressLineNumbers w:val="0"/>
              <w:wordWrap/>
              <w:adjustRightInd/>
              <w:snapToGrid/>
              <w:spacing w:before="0" w:beforeAutospacing="0" w:after="0" w:afterAutospacing="0" w:line="360" w:lineRule="auto"/>
              <w:ind w:left="0" w:right="0" w:firstLine="0" w:firstLineChars="0"/>
              <w:jc w:val="both"/>
              <w:rPr>
                <w:rFonts w:hint="eastAsia" w:ascii="宋体" w:hAnsi="宋体" w:eastAsia="宋体" w:cs="宋体"/>
                <w:i w:val="0"/>
                <w:iCs w:val="0"/>
                <w:color w:val="auto"/>
                <w:sz w:val="24"/>
                <w:szCs w:val="24"/>
                <w:highlight w:val="none"/>
                <w:u w:val="none"/>
              </w:rPr>
            </w:pPr>
          </w:p>
        </w:tc>
      </w:tr>
      <w:tr w14:paraId="1F149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037" w:type="dxa"/>
            <w:gridSpan w:val="4"/>
            <w:tcBorders>
              <w:top w:val="nil"/>
              <w:left w:val="nil"/>
              <w:bottom w:val="nil"/>
              <w:right w:val="nil"/>
            </w:tcBorders>
            <w:noWrap w:val="0"/>
            <w:vAlign w:val="center"/>
          </w:tcPr>
          <w:p w14:paraId="154F8612">
            <w:pPr>
              <w:keepNext w:val="0"/>
              <w:keepLines w:val="0"/>
              <w:widowControl/>
              <w:suppressLineNumbers w:val="0"/>
              <w:wordWrap/>
              <w:adjustRightInd/>
              <w:snapToGrid/>
              <w:spacing w:before="0" w:beforeAutospacing="0" w:after="0" w:afterAutospacing="0" w:line="360" w:lineRule="auto"/>
              <w:ind w:left="0" w:right="0" w:firstLine="0" w:firstLineChars="0"/>
              <w:jc w:val="left"/>
              <w:textAlignment w:val="center"/>
              <w:rPr>
                <w:rFonts w:hint="eastAsia" w:ascii="宋体" w:hAnsi="宋体" w:eastAsia="宋体" w:cs="宋体"/>
                <w:b/>
                <w:bCs/>
                <w:i w:val="0"/>
                <w:iCs w:val="0"/>
                <w:color w:val="auto"/>
                <w:kern w:val="0"/>
                <w:sz w:val="24"/>
                <w:szCs w:val="24"/>
                <w:highlight w:val="none"/>
                <w:u w:val="none"/>
                <w:lang w:val="en-US" w:eastAsia="zh-CN"/>
              </w:rPr>
            </w:pPr>
            <w:r>
              <w:rPr>
                <w:rFonts w:hint="eastAsia" w:ascii="宋体" w:hAnsi="宋体" w:eastAsia="宋体" w:cs="宋体"/>
                <w:b/>
                <w:bCs/>
                <w:i w:val="0"/>
                <w:iCs w:val="0"/>
                <w:color w:val="auto"/>
                <w:kern w:val="0"/>
                <w:sz w:val="24"/>
                <w:szCs w:val="24"/>
                <w:highlight w:val="none"/>
                <w:u w:val="none"/>
                <w:lang w:val="en-US" w:eastAsia="zh-CN"/>
              </w:rPr>
              <w:t>经审核，供应商提出的履约验收申请达到采购合同约定的履约验收条件，请供应商按照《政府采购履约验收通知单》确定的验收时间和地点配合做好验收工作。</w:t>
            </w:r>
          </w:p>
          <w:p w14:paraId="504E2914">
            <w:pPr>
              <w:keepNext w:val="0"/>
              <w:keepLines w:val="0"/>
              <w:widowControl/>
              <w:suppressLineNumbers w:val="0"/>
              <w:wordWrap/>
              <w:adjustRightInd/>
              <w:snapToGrid/>
              <w:spacing w:before="0" w:beforeAutospacing="0" w:after="0" w:afterAutospacing="0" w:line="360" w:lineRule="auto"/>
              <w:ind w:left="0" w:right="0" w:firstLine="0" w:firstLineChars="0"/>
              <w:jc w:val="left"/>
              <w:textAlignment w:val="center"/>
              <w:rPr>
                <w:rFonts w:hint="eastAsia" w:ascii="宋体" w:hAnsi="宋体" w:eastAsia="宋体" w:cs="宋体"/>
                <w:b/>
                <w:bCs/>
                <w:i w:val="0"/>
                <w:iCs w:val="0"/>
                <w:color w:val="auto"/>
                <w:kern w:val="0"/>
                <w:sz w:val="24"/>
                <w:szCs w:val="24"/>
                <w:highlight w:val="none"/>
                <w:u w:val="none"/>
                <w:lang w:val="en-US" w:eastAsia="zh-CN"/>
              </w:rPr>
            </w:pPr>
          </w:p>
          <w:p w14:paraId="4DA1AC9D">
            <w:pPr>
              <w:keepNext w:val="0"/>
              <w:keepLines w:val="0"/>
              <w:widowControl/>
              <w:suppressLineNumbers w:val="0"/>
              <w:wordWrap/>
              <w:adjustRightInd/>
              <w:snapToGrid/>
              <w:spacing w:before="0" w:beforeAutospacing="0" w:after="0" w:afterAutospacing="0" w:line="360" w:lineRule="auto"/>
              <w:ind w:left="0" w:right="0" w:firstLine="0" w:firstLineChars="0"/>
              <w:jc w:val="left"/>
              <w:textAlignment w:val="center"/>
              <w:rPr>
                <w:rFonts w:hint="eastAsia" w:ascii="宋体" w:hAnsi="宋体" w:eastAsia="宋体" w:cs="宋体"/>
                <w:b/>
                <w:bCs/>
                <w:i w:val="0"/>
                <w:iCs w:val="0"/>
                <w:color w:val="auto"/>
                <w:kern w:val="0"/>
                <w:sz w:val="24"/>
                <w:szCs w:val="24"/>
                <w:highlight w:val="none"/>
                <w:u w:val="none"/>
                <w:lang w:val="en-US" w:eastAsia="zh-CN"/>
              </w:rPr>
            </w:pPr>
          </w:p>
          <w:p w14:paraId="3479BB20">
            <w:pPr>
              <w:keepNext w:val="0"/>
              <w:keepLines w:val="0"/>
              <w:widowControl/>
              <w:suppressLineNumbers w:val="0"/>
              <w:wordWrap/>
              <w:adjustRightInd/>
              <w:snapToGrid/>
              <w:spacing w:before="0" w:beforeAutospacing="0" w:after="0" w:afterAutospacing="0" w:line="360" w:lineRule="auto"/>
              <w:ind w:left="0" w:right="0" w:firstLine="0" w:firstLineChars="0"/>
              <w:jc w:val="left"/>
              <w:textAlignment w:val="center"/>
              <w:rPr>
                <w:rFonts w:hint="eastAsia" w:ascii="宋体" w:hAnsi="宋体" w:eastAsia="宋体" w:cs="宋体"/>
                <w:b/>
                <w:bCs/>
                <w:i w:val="0"/>
                <w:iCs w:val="0"/>
                <w:color w:val="auto"/>
                <w:kern w:val="0"/>
                <w:sz w:val="24"/>
                <w:szCs w:val="24"/>
                <w:highlight w:val="none"/>
                <w:u w:val="none"/>
                <w:lang w:val="en-US" w:eastAsia="zh-CN"/>
              </w:rPr>
            </w:pPr>
          </w:p>
        </w:tc>
      </w:tr>
    </w:tbl>
    <w:p w14:paraId="3768E8E4">
      <w:pPr>
        <w:ind w:left="0" w:leftChars="0" w:firstLine="0" w:firstLineChars="0"/>
        <w:rPr>
          <w:rFonts w:hint="eastAsia" w:ascii="宋体" w:hAnsi="宋体" w:eastAsia="宋体" w:cs="宋体"/>
          <w:color w:val="auto"/>
          <w:highlight w:val="none"/>
          <w:lang w:val="en-US" w:eastAsia="zh-CN"/>
        </w:rPr>
      </w:pPr>
    </w:p>
    <w:p w14:paraId="350BBE8B">
      <w:pPr>
        <w:pStyle w:val="2"/>
        <w:jc w:val="left"/>
        <w:rPr>
          <w:rFonts w:hint="eastAsia" w:ascii="宋体" w:hAnsi="宋体" w:eastAsia="宋体" w:cs="宋体"/>
          <w:color w:val="auto"/>
          <w:highlight w:val="none"/>
          <w:lang w:val="en-US" w:eastAsia="zh-CN"/>
        </w:rPr>
        <w:sectPr>
          <w:pgSz w:w="11906" w:h="16838"/>
          <w:pgMar w:top="1440" w:right="746" w:bottom="1440" w:left="1080" w:header="993" w:footer="1020" w:gutter="0"/>
          <w:pgNumType w:fmt="decimal"/>
          <w:cols w:space="720" w:num="1"/>
          <w:docGrid w:type="lines" w:linePitch="312" w:charSpace="0"/>
        </w:sectPr>
      </w:pPr>
    </w:p>
    <w:p w14:paraId="4EC9C817">
      <w:pPr>
        <w:pStyle w:val="2"/>
        <w:jc w:val="left"/>
        <w:rPr>
          <w:rFonts w:hint="default" w:ascii="宋体" w:hAnsi="宋体" w:eastAsia="宋体" w:cs="宋体"/>
          <w:color w:val="auto"/>
          <w:highlight w:val="none"/>
          <w:lang w:val="en-US" w:eastAsia="zh-CN"/>
        </w:rPr>
      </w:pPr>
      <w:bookmarkStart w:id="57" w:name="_Toc24783"/>
      <w:bookmarkStart w:id="58" w:name="_Toc3509"/>
      <w:bookmarkStart w:id="59" w:name="_Toc8355"/>
      <w:r>
        <w:rPr>
          <w:rFonts w:hint="eastAsia" w:ascii="宋体" w:hAnsi="宋体" w:eastAsia="宋体" w:cs="宋体"/>
          <w:color w:val="auto"/>
          <w:highlight w:val="none"/>
          <w:lang w:val="en-US" w:eastAsia="zh-CN"/>
        </w:rPr>
        <w:t>附件</w:t>
      </w:r>
      <w:bookmarkEnd w:id="57"/>
      <w:bookmarkEnd w:id="58"/>
      <w:bookmarkEnd w:id="59"/>
      <w:r>
        <w:rPr>
          <w:rFonts w:hint="eastAsia" w:ascii="宋体" w:hAnsi="宋体" w:eastAsia="宋体" w:cs="宋体"/>
          <w:color w:val="auto"/>
          <w:highlight w:val="none"/>
          <w:lang w:val="en-US" w:eastAsia="zh-CN"/>
        </w:rPr>
        <w:t>：2</w:t>
      </w:r>
    </w:p>
    <w:p w14:paraId="765710C3">
      <w:pPr>
        <w:spacing w:beforeLines="50" w:afterLines="50" w:line="460" w:lineRule="exact"/>
        <w:jc w:val="center"/>
        <w:rPr>
          <w:rFonts w:hint="eastAsia" w:ascii="宋体" w:hAnsi="宋体" w:eastAsia="宋体" w:cs="宋体"/>
          <w:b w:val="0"/>
          <w:bCs/>
          <w:color w:val="auto"/>
          <w:sz w:val="44"/>
          <w:szCs w:val="44"/>
          <w:highlight w:val="none"/>
        </w:rPr>
      </w:pPr>
      <w:r>
        <w:rPr>
          <w:rFonts w:hint="eastAsia" w:ascii="宋体" w:hAnsi="宋体" w:eastAsia="宋体" w:cs="宋体"/>
          <w:b w:val="0"/>
          <w:bCs/>
          <w:color w:val="auto"/>
          <w:sz w:val="44"/>
          <w:szCs w:val="44"/>
          <w:highlight w:val="none"/>
        </w:rPr>
        <w:t>政府采购履约验收</w:t>
      </w:r>
      <w:r>
        <w:rPr>
          <w:rFonts w:hint="eastAsia" w:ascii="宋体" w:hAnsi="宋体" w:eastAsia="宋体" w:cs="宋体"/>
          <w:b w:val="0"/>
          <w:bCs/>
          <w:color w:val="auto"/>
          <w:sz w:val="44"/>
          <w:szCs w:val="44"/>
          <w:highlight w:val="none"/>
          <w:lang w:eastAsia="zh-CN"/>
        </w:rPr>
        <w:t>意见报告（服务</w:t>
      </w:r>
      <w:r>
        <w:rPr>
          <w:rFonts w:hint="eastAsia" w:ascii="宋体" w:hAnsi="宋体" w:eastAsia="宋体" w:cs="宋体"/>
          <w:b w:val="0"/>
          <w:bCs/>
          <w:color w:val="auto"/>
          <w:sz w:val="44"/>
          <w:szCs w:val="44"/>
          <w:highlight w:val="none"/>
        </w:rPr>
        <w:t>类</w:t>
      </w:r>
      <w:r>
        <w:rPr>
          <w:rFonts w:hint="eastAsia" w:ascii="宋体" w:hAnsi="宋体" w:eastAsia="宋体" w:cs="宋体"/>
          <w:b w:val="0"/>
          <w:bCs/>
          <w:color w:val="auto"/>
          <w:sz w:val="44"/>
          <w:szCs w:val="44"/>
          <w:highlight w:val="none"/>
          <w:lang w:eastAsia="zh-CN"/>
        </w:rPr>
        <w:t>）（</w:t>
      </w:r>
      <w:r>
        <w:rPr>
          <w:rFonts w:hint="eastAsia" w:ascii="宋体" w:hAnsi="宋体" w:eastAsia="宋体" w:cs="宋体"/>
          <w:b w:val="0"/>
          <w:bCs/>
          <w:color w:val="auto"/>
          <w:sz w:val="44"/>
          <w:szCs w:val="44"/>
          <w:highlight w:val="none"/>
        </w:rPr>
        <w:t>参考样本</w:t>
      </w:r>
      <w:r>
        <w:rPr>
          <w:rFonts w:hint="eastAsia" w:ascii="宋体" w:hAnsi="宋体" w:eastAsia="宋体" w:cs="宋体"/>
          <w:b w:val="0"/>
          <w:bCs/>
          <w:color w:val="auto"/>
          <w:sz w:val="44"/>
          <w:szCs w:val="44"/>
          <w:highlight w:val="none"/>
          <w:lang w:eastAsia="zh-CN"/>
        </w:rPr>
        <w:t>）</w:t>
      </w:r>
    </w:p>
    <w:tbl>
      <w:tblPr>
        <w:tblStyle w:val="3"/>
        <w:tblW w:w="139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7"/>
        <w:gridCol w:w="1502"/>
        <w:gridCol w:w="1537"/>
        <w:gridCol w:w="21"/>
        <w:gridCol w:w="1710"/>
        <w:gridCol w:w="277"/>
        <w:gridCol w:w="117"/>
        <w:gridCol w:w="914"/>
        <w:gridCol w:w="502"/>
        <w:gridCol w:w="894"/>
        <w:gridCol w:w="895"/>
        <w:gridCol w:w="431"/>
        <w:gridCol w:w="376"/>
        <w:gridCol w:w="1226"/>
        <w:gridCol w:w="1755"/>
      </w:tblGrid>
      <w:tr w14:paraId="70AE5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777" w:type="dxa"/>
            <w:noWrap w:val="0"/>
            <w:vAlign w:val="center"/>
          </w:tcPr>
          <w:p w14:paraId="3DB1A61D">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采购</w:t>
            </w:r>
            <w:r>
              <w:rPr>
                <w:rFonts w:hint="eastAsia" w:ascii="宋体" w:hAnsi="宋体" w:eastAsia="宋体" w:cs="宋体"/>
                <w:color w:val="auto"/>
                <w:sz w:val="24"/>
                <w:szCs w:val="20"/>
                <w:highlight w:val="none"/>
                <w:lang w:eastAsia="zh-CN"/>
              </w:rPr>
              <w:t>人</w:t>
            </w:r>
          </w:p>
        </w:tc>
        <w:tc>
          <w:tcPr>
            <w:tcW w:w="3060" w:type="dxa"/>
            <w:gridSpan w:val="3"/>
            <w:noWrap w:val="0"/>
            <w:vAlign w:val="center"/>
          </w:tcPr>
          <w:p w14:paraId="227BC630">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p>
        </w:tc>
        <w:tc>
          <w:tcPr>
            <w:tcW w:w="1710" w:type="dxa"/>
            <w:noWrap w:val="0"/>
            <w:vAlign w:val="center"/>
          </w:tcPr>
          <w:p w14:paraId="2FFF56AE">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lang w:eastAsia="zh-CN"/>
              </w:rPr>
              <w:t>采购</w:t>
            </w:r>
            <w:r>
              <w:rPr>
                <w:rFonts w:hint="eastAsia" w:ascii="宋体" w:hAnsi="宋体" w:eastAsia="宋体" w:cs="宋体"/>
                <w:color w:val="auto"/>
                <w:sz w:val="24"/>
                <w:szCs w:val="20"/>
                <w:highlight w:val="none"/>
              </w:rPr>
              <w:t>项目名称</w:t>
            </w:r>
          </w:p>
        </w:tc>
        <w:tc>
          <w:tcPr>
            <w:tcW w:w="2704" w:type="dxa"/>
            <w:gridSpan w:val="5"/>
            <w:noWrap w:val="0"/>
            <w:vAlign w:val="center"/>
          </w:tcPr>
          <w:p w14:paraId="0E7275E3">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p>
        </w:tc>
        <w:tc>
          <w:tcPr>
            <w:tcW w:w="1702" w:type="dxa"/>
            <w:gridSpan w:val="3"/>
            <w:noWrap w:val="0"/>
            <w:vAlign w:val="center"/>
          </w:tcPr>
          <w:p w14:paraId="0EFFD4DB">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合同名称</w:t>
            </w:r>
          </w:p>
        </w:tc>
        <w:tc>
          <w:tcPr>
            <w:tcW w:w="2981" w:type="dxa"/>
            <w:gridSpan w:val="2"/>
            <w:noWrap w:val="0"/>
            <w:vAlign w:val="center"/>
          </w:tcPr>
          <w:p w14:paraId="40089565">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p>
        </w:tc>
      </w:tr>
      <w:tr w14:paraId="329C3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777" w:type="dxa"/>
            <w:noWrap w:val="0"/>
            <w:vAlign w:val="center"/>
          </w:tcPr>
          <w:p w14:paraId="223221C1">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供应商</w:t>
            </w:r>
          </w:p>
        </w:tc>
        <w:tc>
          <w:tcPr>
            <w:tcW w:w="3060" w:type="dxa"/>
            <w:gridSpan w:val="3"/>
            <w:noWrap w:val="0"/>
            <w:vAlign w:val="center"/>
          </w:tcPr>
          <w:p w14:paraId="1CB07717">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p>
        </w:tc>
        <w:tc>
          <w:tcPr>
            <w:tcW w:w="1710" w:type="dxa"/>
            <w:noWrap w:val="0"/>
            <w:vAlign w:val="center"/>
          </w:tcPr>
          <w:p w14:paraId="6ABACAA6">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合同编号</w:t>
            </w:r>
          </w:p>
        </w:tc>
        <w:tc>
          <w:tcPr>
            <w:tcW w:w="2704" w:type="dxa"/>
            <w:gridSpan w:val="5"/>
            <w:noWrap w:val="0"/>
            <w:vAlign w:val="center"/>
          </w:tcPr>
          <w:p w14:paraId="0B27C3E1">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p>
        </w:tc>
        <w:tc>
          <w:tcPr>
            <w:tcW w:w="1702" w:type="dxa"/>
            <w:gridSpan w:val="3"/>
            <w:noWrap w:val="0"/>
            <w:vAlign w:val="center"/>
          </w:tcPr>
          <w:p w14:paraId="1F45B906">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合同金额</w:t>
            </w:r>
          </w:p>
        </w:tc>
        <w:tc>
          <w:tcPr>
            <w:tcW w:w="2981" w:type="dxa"/>
            <w:gridSpan w:val="2"/>
            <w:noWrap w:val="0"/>
            <w:vAlign w:val="center"/>
          </w:tcPr>
          <w:p w14:paraId="23CB4B5C">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p>
        </w:tc>
      </w:tr>
      <w:tr w14:paraId="3E449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7" w:type="dxa"/>
            <w:noWrap w:val="0"/>
            <w:vAlign w:val="center"/>
          </w:tcPr>
          <w:p w14:paraId="30B37DEB">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验收时间</w:t>
            </w:r>
          </w:p>
        </w:tc>
        <w:tc>
          <w:tcPr>
            <w:tcW w:w="3060" w:type="dxa"/>
            <w:gridSpan w:val="3"/>
            <w:noWrap w:val="0"/>
            <w:vAlign w:val="center"/>
          </w:tcPr>
          <w:p w14:paraId="051E50F0">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p>
        </w:tc>
        <w:tc>
          <w:tcPr>
            <w:tcW w:w="1710" w:type="dxa"/>
            <w:noWrap w:val="0"/>
            <w:vAlign w:val="center"/>
          </w:tcPr>
          <w:p w14:paraId="5472B765">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验收地点</w:t>
            </w:r>
          </w:p>
        </w:tc>
        <w:tc>
          <w:tcPr>
            <w:tcW w:w="2704" w:type="dxa"/>
            <w:gridSpan w:val="5"/>
            <w:noWrap w:val="0"/>
            <w:vAlign w:val="center"/>
          </w:tcPr>
          <w:p w14:paraId="63652991">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p>
        </w:tc>
        <w:tc>
          <w:tcPr>
            <w:tcW w:w="1702" w:type="dxa"/>
            <w:gridSpan w:val="3"/>
            <w:noWrap w:val="0"/>
            <w:vAlign w:val="center"/>
          </w:tcPr>
          <w:p w14:paraId="66BACE94">
            <w:pPr>
              <w:keepNext w:val="0"/>
              <w:keepLines w:val="0"/>
              <w:widowControl w:val="0"/>
              <w:suppressLineNumbers w:val="0"/>
              <w:wordWrap/>
              <w:adjustRightInd/>
              <w:snapToGrid/>
              <w:spacing w:before="0" w:beforeAutospacing="0" w:after="0" w:afterAutospacing="0" w:line="360" w:lineRule="auto"/>
              <w:ind w:left="432"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验收组织形式</w:t>
            </w:r>
          </w:p>
        </w:tc>
        <w:tc>
          <w:tcPr>
            <w:tcW w:w="2981" w:type="dxa"/>
            <w:gridSpan w:val="2"/>
            <w:noWrap w:val="0"/>
            <w:vAlign w:val="center"/>
          </w:tcPr>
          <w:p w14:paraId="77F1FA63">
            <w:pPr>
              <w:keepNext w:val="0"/>
              <w:keepLines w:val="0"/>
              <w:widowControl w:val="0"/>
              <w:suppressLineNumbers w:val="0"/>
              <w:wordWrap/>
              <w:adjustRightInd/>
              <w:snapToGrid/>
              <w:spacing w:before="0" w:beforeAutospacing="0" w:after="0" w:afterAutospacing="0" w:line="360" w:lineRule="auto"/>
              <w:ind w:left="0" w:right="0" w:firstLine="0" w:firstLineChars="0"/>
              <w:jc w:val="both"/>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lang w:val="en-US" w:eastAsia="zh-CN"/>
              </w:rPr>
              <w:t xml:space="preserve">    </w:t>
            </w:r>
            <w:r>
              <w:rPr>
                <w:rFonts w:hint="eastAsia" w:ascii="宋体" w:hAnsi="宋体" w:eastAsia="宋体" w:cs="宋体"/>
                <w:color w:val="auto"/>
                <w:sz w:val="24"/>
                <w:szCs w:val="20"/>
                <w:highlight w:val="none"/>
              </w:rPr>
              <w:t>□自行</w:t>
            </w:r>
            <w:r>
              <w:rPr>
                <w:rFonts w:hint="eastAsia" w:ascii="宋体" w:hAnsi="宋体" w:eastAsia="宋体" w:cs="宋体"/>
                <w:color w:val="auto"/>
                <w:sz w:val="24"/>
                <w:szCs w:val="20"/>
                <w:highlight w:val="none"/>
                <w:lang w:eastAsia="zh-CN"/>
              </w:rPr>
              <w:t>组织</w:t>
            </w:r>
          </w:p>
          <w:p w14:paraId="5622C783">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lang w:val="en-US" w:eastAsia="zh-CN"/>
              </w:rPr>
              <w:t xml:space="preserve">   </w:t>
            </w:r>
            <w:r>
              <w:rPr>
                <w:rFonts w:hint="eastAsia" w:ascii="宋体" w:hAnsi="宋体" w:eastAsia="宋体" w:cs="宋体"/>
                <w:color w:val="auto"/>
                <w:sz w:val="24"/>
                <w:szCs w:val="20"/>
                <w:highlight w:val="none"/>
              </w:rPr>
              <w:t>□</w:t>
            </w:r>
            <w:r>
              <w:rPr>
                <w:rFonts w:hint="eastAsia" w:ascii="宋体" w:hAnsi="宋体" w:eastAsia="宋体" w:cs="宋体"/>
                <w:color w:val="auto"/>
                <w:sz w:val="24"/>
                <w:szCs w:val="20"/>
                <w:highlight w:val="none"/>
                <w:lang w:eastAsia="zh-CN"/>
              </w:rPr>
              <w:t>委托采购代理机构</w:t>
            </w:r>
          </w:p>
        </w:tc>
      </w:tr>
      <w:tr w14:paraId="1312E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777" w:type="dxa"/>
            <w:noWrap w:val="0"/>
            <w:vAlign w:val="center"/>
          </w:tcPr>
          <w:p w14:paraId="30572DF4">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lang w:eastAsia="zh-CN"/>
              </w:rPr>
            </w:pPr>
            <w:r>
              <w:rPr>
                <w:rFonts w:hint="eastAsia" w:ascii="宋体" w:hAnsi="宋体" w:eastAsia="宋体" w:cs="宋体"/>
                <w:color w:val="auto"/>
                <w:sz w:val="24"/>
                <w:szCs w:val="20"/>
                <w:highlight w:val="none"/>
                <w:lang w:eastAsia="zh-CN"/>
              </w:rPr>
              <w:t>验收方式</w:t>
            </w:r>
          </w:p>
        </w:tc>
        <w:tc>
          <w:tcPr>
            <w:tcW w:w="12157" w:type="dxa"/>
            <w:gridSpan w:val="14"/>
            <w:noWrap w:val="0"/>
            <w:vAlign w:val="center"/>
          </w:tcPr>
          <w:p w14:paraId="075526B2">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 w:val="24"/>
                <w:szCs w:val="20"/>
                <w:highlight w:val="none"/>
              </w:rPr>
              <w:t>□</w:t>
            </w:r>
            <w:r>
              <w:rPr>
                <w:rFonts w:hint="eastAsia" w:ascii="宋体" w:hAnsi="宋体" w:eastAsia="宋体" w:cs="宋体"/>
                <w:color w:val="auto"/>
                <w:sz w:val="24"/>
                <w:szCs w:val="20"/>
                <w:highlight w:val="none"/>
                <w:lang w:eastAsia="zh-CN"/>
              </w:rPr>
              <w:t>一次性验收</w:t>
            </w:r>
            <w:r>
              <w:rPr>
                <w:rFonts w:hint="eastAsia" w:ascii="宋体" w:hAnsi="宋体" w:eastAsia="宋体" w:cs="宋体"/>
                <w:color w:val="auto"/>
                <w:sz w:val="24"/>
                <w:szCs w:val="20"/>
                <w:highlight w:val="none"/>
              </w:rPr>
              <w:t xml:space="preserve">   □</w:t>
            </w:r>
            <w:r>
              <w:rPr>
                <w:rFonts w:hint="eastAsia" w:ascii="宋体" w:hAnsi="宋体" w:eastAsia="宋体" w:cs="宋体"/>
                <w:color w:val="auto"/>
                <w:sz w:val="24"/>
                <w:szCs w:val="20"/>
                <w:highlight w:val="none"/>
                <w:lang w:eastAsia="zh-CN"/>
              </w:rPr>
              <w:t>分节点验收</w:t>
            </w:r>
            <w:r>
              <w:rPr>
                <w:rFonts w:hint="eastAsia" w:ascii="宋体" w:hAnsi="宋体" w:eastAsia="宋体" w:cs="宋体"/>
                <w:color w:val="auto"/>
                <w:sz w:val="24"/>
                <w:szCs w:val="20"/>
                <w:highlight w:val="none"/>
                <w:lang w:val="en-US" w:eastAsia="zh-CN"/>
              </w:rPr>
              <w:t xml:space="preserve">  </w:t>
            </w:r>
            <w:r>
              <w:rPr>
                <w:rFonts w:hint="eastAsia" w:ascii="宋体" w:hAnsi="宋体" w:eastAsia="宋体" w:cs="宋体"/>
                <w:color w:val="auto"/>
                <w:sz w:val="24"/>
                <w:szCs w:val="20"/>
                <w:highlight w:val="none"/>
              </w:rPr>
              <w:t>□</w:t>
            </w:r>
            <w:r>
              <w:rPr>
                <w:rFonts w:hint="eastAsia" w:ascii="宋体" w:hAnsi="宋体" w:eastAsia="宋体" w:cs="宋体"/>
                <w:color w:val="auto"/>
                <w:sz w:val="24"/>
                <w:szCs w:val="20"/>
                <w:highlight w:val="none"/>
                <w:lang w:eastAsia="zh-CN"/>
              </w:rPr>
              <w:t>分期验收（</w:t>
            </w:r>
            <w:r>
              <w:rPr>
                <w:rFonts w:hint="eastAsia" w:ascii="宋体" w:hAnsi="宋体" w:eastAsia="宋体" w:cs="宋体"/>
                <w:color w:val="auto"/>
                <w:sz w:val="24"/>
                <w:szCs w:val="20"/>
                <w:highlight w:val="none"/>
              </w:rPr>
              <w:t>共分   期，此为第   期验收</w:t>
            </w:r>
            <w:r>
              <w:rPr>
                <w:rFonts w:hint="eastAsia" w:ascii="宋体" w:hAnsi="宋体" w:eastAsia="宋体" w:cs="宋体"/>
                <w:color w:val="auto"/>
                <w:sz w:val="24"/>
                <w:szCs w:val="20"/>
                <w:highlight w:val="none"/>
                <w:lang w:eastAsia="zh-CN"/>
              </w:rPr>
              <w:t>）</w:t>
            </w:r>
          </w:p>
        </w:tc>
      </w:tr>
      <w:tr w14:paraId="57640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3934" w:type="dxa"/>
            <w:gridSpan w:val="15"/>
            <w:noWrap w:val="0"/>
            <w:vAlign w:val="center"/>
          </w:tcPr>
          <w:p w14:paraId="59722B3C">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lang w:eastAsia="zh-CN"/>
              </w:rPr>
            </w:pPr>
            <w:r>
              <w:rPr>
                <w:rFonts w:hint="eastAsia" w:ascii="宋体" w:hAnsi="宋体" w:eastAsia="宋体" w:cs="宋体"/>
                <w:color w:val="auto"/>
                <w:sz w:val="24"/>
                <w:szCs w:val="20"/>
                <w:highlight w:val="none"/>
                <w:lang w:eastAsia="zh-CN"/>
              </w:rPr>
              <w:t>验收小组成员情况</w:t>
            </w:r>
          </w:p>
        </w:tc>
      </w:tr>
      <w:tr w14:paraId="5FB77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777" w:type="dxa"/>
            <w:noWrap w:val="0"/>
            <w:vAlign w:val="center"/>
          </w:tcPr>
          <w:p w14:paraId="605E3DE2">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lang w:eastAsia="zh-CN"/>
              </w:rPr>
            </w:pPr>
            <w:r>
              <w:rPr>
                <w:rFonts w:hint="eastAsia" w:ascii="宋体" w:hAnsi="宋体" w:eastAsia="宋体" w:cs="宋体"/>
                <w:color w:val="auto"/>
                <w:sz w:val="24"/>
                <w:szCs w:val="20"/>
                <w:highlight w:val="none"/>
                <w:lang w:eastAsia="zh-CN"/>
              </w:rPr>
              <w:t>姓名</w:t>
            </w:r>
          </w:p>
        </w:tc>
        <w:tc>
          <w:tcPr>
            <w:tcW w:w="3039" w:type="dxa"/>
            <w:gridSpan w:val="2"/>
            <w:noWrap w:val="0"/>
            <w:vAlign w:val="center"/>
          </w:tcPr>
          <w:p w14:paraId="103BC924">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lang w:eastAsia="zh-CN"/>
              </w:rPr>
            </w:pPr>
            <w:r>
              <w:rPr>
                <w:rFonts w:hint="eastAsia" w:ascii="宋体" w:hAnsi="宋体" w:eastAsia="宋体" w:cs="宋体"/>
                <w:color w:val="auto"/>
                <w:sz w:val="24"/>
                <w:szCs w:val="20"/>
                <w:highlight w:val="none"/>
                <w:lang w:eastAsia="zh-CN"/>
              </w:rPr>
              <w:t>工作单位</w:t>
            </w:r>
          </w:p>
        </w:tc>
        <w:tc>
          <w:tcPr>
            <w:tcW w:w="3039" w:type="dxa"/>
            <w:gridSpan w:val="5"/>
            <w:noWrap w:val="0"/>
            <w:vAlign w:val="center"/>
          </w:tcPr>
          <w:p w14:paraId="4027DFC3">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lang w:eastAsia="zh-CN"/>
              </w:rPr>
            </w:pPr>
            <w:r>
              <w:rPr>
                <w:rFonts w:hint="eastAsia" w:ascii="宋体" w:hAnsi="宋体" w:eastAsia="宋体" w:cs="宋体"/>
                <w:color w:val="auto"/>
                <w:sz w:val="24"/>
                <w:szCs w:val="20"/>
                <w:highlight w:val="none"/>
                <w:lang w:eastAsia="zh-CN"/>
              </w:rPr>
              <w:t>职务</w:t>
            </w:r>
            <w:r>
              <w:rPr>
                <w:rFonts w:hint="eastAsia" w:ascii="宋体" w:hAnsi="宋体" w:eastAsia="宋体" w:cs="宋体"/>
                <w:color w:val="auto"/>
                <w:sz w:val="24"/>
                <w:szCs w:val="20"/>
                <w:highlight w:val="none"/>
                <w:lang w:val="en-US" w:eastAsia="zh-CN"/>
              </w:rPr>
              <w:t>/职称</w:t>
            </w:r>
          </w:p>
        </w:tc>
        <w:tc>
          <w:tcPr>
            <w:tcW w:w="2722" w:type="dxa"/>
            <w:gridSpan w:val="4"/>
            <w:noWrap w:val="0"/>
            <w:vAlign w:val="center"/>
          </w:tcPr>
          <w:p w14:paraId="094D6556">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lang w:eastAsia="zh-CN"/>
              </w:rPr>
            </w:pPr>
            <w:r>
              <w:rPr>
                <w:rFonts w:hint="eastAsia" w:ascii="宋体" w:hAnsi="宋体" w:eastAsia="宋体" w:cs="宋体"/>
                <w:color w:val="auto"/>
                <w:sz w:val="24"/>
                <w:szCs w:val="20"/>
                <w:highlight w:val="none"/>
                <w:lang w:eastAsia="zh-CN"/>
              </w:rPr>
              <w:t>联系方式</w:t>
            </w:r>
          </w:p>
        </w:tc>
        <w:tc>
          <w:tcPr>
            <w:tcW w:w="3357" w:type="dxa"/>
            <w:gridSpan w:val="3"/>
            <w:noWrap w:val="0"/>
            <w:vAlign w:val="center"/>
          </w:tcPr>
          <w:p w14:paraId="7CF6CBE6">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lang w:eastAsia="zh-CN"/>
              </w:rPr>
            </w:pPr>
            <w:r>
              <w:rPr>
                <w:rFonts w:hint="eastAsia" w:ascii="宋体" w:hAnsi="宋体" w:eastAsia="宋体" w:cs="宋体"/>
                <w:color w:val="auto"/>
                <w:sz w:val="24"/>
                <w:szCs w:val="20"/>
                <w:highlight w:val="none"/>
                <w:lang w:eastAsia="zh-CN"/>
              </w:rPr>
              <w:t>备注（</w:t>
            </w:r>
            <w:r>
              <w:rPr>
                <w:rFonts w:hint="eastAsia" w:ascii="宋体" w:hAnsi="宋体" w:eastAsia="宋体" w:cs="宋体"/>
                <w:color w:val="auto"/>
                <w:sz w:val="24"/>
                <w:szCs w:val="20"/>
                <w:highlight w:val="none"/>
                <w:lang w:val="en-US" w:eastAsia="zh-CN"/>
              </w:rPr>
              <w:t>熟悉采购需求和技术要求的人员/实际使用人员/专业技术人员等</w:t>
            </w:r>
            <w:r>
              <w:rPr>
                <w:rFonts w:hint="eastAsia" w:ascii="宋体" w:hAnsi="宋体" w:eastAsia="宋体" w:cs="宋体"/>
                <w:color w:val="auto"/>
                <w:sz w:val="24"/>
                <w:szCs w:val="20"/>
                <w:highlight w:val="none"/>
                <w:lang w:eastAsia="zh-CN"/>
              </w:rPr>
              <w:t>）</w:t>
            </w:r>
          </w:p>
        </w:tc>
      </w:tr>
      <w:tr w14:paraId="74DAD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77" w:type="dxa"/>
            <w:noWrap w:val="0"/>
            <w:vAlign w:val="center"/>
          </w:tcPr>
          <w:p w14:paraId="27BEC4EB">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lang w:eastAsia="zh-CN"/>
              </w:rPr>
            </w:pPr>
          </w:p>
        </w:tc>
        <w:tc>
          <w:tcPr>
            <w:tcW w:w="3039" w:type="dxa"/>
            <w:gridSpan w:val="2"/>
            <w:noWrap w:val="0"/>
            <w:vAlign w:val="center"/>
          </w:tcPr>
          <w:p w14:paraId="0CF310B1">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p>
        </w:tc>
        <w:tc>
          <w:tcPr>
            <w:tcW w:w="3039" w:type="dxa"/>
            <w:gridSpan w:val="5"/>
            <w:noWrap w:val="0"/>
            <w:vAlign w:val="center"/>
          </w:tcPr>
          <w:p w14:paraId="32F60BC5">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p>
        </w:tc>
        <w:tc>
          <w:tcPr>
            <w:tcW w:w="2722" w:type="dxa"/>
            <w:gridSpan w:val="4"/>
            <w:noWrap w:val="0"/>
            <w:vAlign w:val="center"/>
          </w:tcPr>
          <w:p w14:paraId="38AEF221">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p>
        </w:tc>
        <w:tc>
          <w:tcPr>
            <w:tcW w:w="3357" w:type="dxa"/>
            <w:gridSpan w:val="3"/>
            <w:noWrap w:val="0"/>
            <w:vAlign w:val="center"/>
          </w:tcPr>
          <w:p w14:paraId="04BEE407">
            <w:pPr>
              <w:keepNext w:val="0"/>
              <w:keepLines w:val="0"/>
              <w:widowControl w:val="0"/>
              <w:suppressLineNumbers w:val="0"/>
              <w:wordWrap/>
              <w:adjustRightInd/>
              <w:snapToGrid/>
              <w:spacing w:before="0" w:beforeAutospacing="0" w:after="0" w:afterAutospacing="0" w:line="360" w:lineRule="auto"/>
              <w:ind w:left="0" w:right="0" w:firstLine="0" w:firstLineChars="0"/>
              <w:jc w:val="both"/>
              <w:textAlignment w:val="auto"/>
              <w:rPr>
                <w:rFonts w:hint="eastAsia" w:ascii="宋体" w:hAnsi="宋体" w:eastAsia="宋体" w:cs="宋体"/>
                <w:color w:val="auto"/>
                <w:sz w:val="24"/>
                <w:szCs w:val="20"/>
                <w:highlight w:val="none"/>
              </w:rPr>
            </w:pPr>
          </w:p>
        </w:tc>
      </w:tr>
      <w:tr w14:paraId="2EEB1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777" w:type="dxa"/>
            <w:noWrap w:val="0"/>
            <w:vAlign w:val="center"/>
          </w:tcPr>
          <w:p w14:paraId="4942FF34">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lang w:eastAsia="zh-CN"/>
              </w:rPr>
            </w:pPr>
          </w:p>
        </w:tc>
        <w:tc>
          <w:tcPr>
            <w:tcW w:w="3039" w:type="dxa"/>
            <w:gridSpan w:val="2"/>
            <w:noWrap w:val="0"/>
            <w:vAlign w:val="center"/>
          </w:tcPr>
          <w:p w14:paraId="603EF186">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p>
        </w:tc>
        <w:tc>
          <w:tcPr>
            <w:tcW w:w="3039" w:type="dxa"/>
            <w:gridSpan w:val="5"/>
            <w:noWrap w:val="0"/>
            <w:vAlign w:val="center"/>
          </w:tcPr>
          <w:p w14:paraId="0631AF9B">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p>
        </w:tc>
        <w:tc>
          <w:tcPr>
            <w:tcW w:w="2722" w:type="dxa"/>
            <w:gridSpan w:val="4"/>
            <w:noWrap w:val="0"/>
            <w:vAlign w:val="center"/>
          </w:tcPr>
          <w:p w14:paraId="4B58A706">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p>
        </w:tc>
        <w:tc>
          <w:tcPr>
            <w:tcW w:w="3357" w:type="dxa"/>
            <w:gridSpan w:val="3"/>
            <w:noWrap w:val="0"/>
            <w:vAlign w:val="center"/>
          </w:tcPr>
          <w:p w14:paraId="52C4503D">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p>
        </w:tc>
      </w:tr>
      <w:tr w14:paraId="07A9D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777" w:type="dxa"/>
            <w:noWrap w:val="0"/>
            <w:vAlign w:val="center"/>
          </w:tcPr>
          <w:p w14:paraId="78064781">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lang w:eastAsia="zh-CN"/>
              </w:rPr>
            </w:pPr>
          </w:p>
        </w:tc>
        <w:tc>
          <w:tcPr>
            <w:tcW w:w="3039" w:type="dxa"/>
            <w:gridSpan w:val="2"/>
            <w:noWrap w:val="0"/>
            <w:vAlign w:val="center"/>
          </w:tcPr>
          <w:p w14:paraId="7C48C554">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p>
        </w:tc>
        <w:tc>
          <w:tcPr>
            <w:tcW w:w="3039" w:type="dxa"/>
            <w:gridSpan w:val="5"/>
            <w:noWrap w:val="0"/>
            <w:vAlign w:val="center"/>
          </w:tcPr>
          <w:p w14:paraId="07BD21BC">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p>
        </w:tc>
        <w:tc>
          <w:tcPr>
            <w:tcW w:w="2722" w:type="dxa"/>
            <w:gridSpan w:val="4"/>
            <w:noWrap w:val="0"/>
            <w:vAlign w:val="center"/>
          </w:tcPr>
          <w:p w14:paraId="0E7E8EE1">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p>
        </w:tc>
        <w:tc>
          <w:tcPr>
            <w:tcW w:w="3357" w:type="dxa"/>
            <w:gridSpan w:val="3"/>
            <w:noWrap w:val="0"/>
            <w:vAlign w:val="center"/>
          </w:tcPr>
          <w:p w14:paraId="07E4437D">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p>
        </w:tc>
      </w:tr>
      <w:tr w14:paraId="07346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1777" w:type="dxa"/>
            <w:vMerge w:val="restart"/>
            <w:noWrap w:val="0"/>
            <w:vAlign w:val="center"/>
          </w:tcPr>
          <w:p w14:paraId="6238796D">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验收内容</w:t>
            </w:r>
          </w:p>
          <w:p w14:paraId="61825480">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lang w:eastAsia="zh-CN"/>
              </w:rPr>
              <w:t>和标准</w:t>
            </w:r>
          </w:p>
        </w:tc>
        <w:tc>
          <w:tcPr>
            <w:tcW w:w="1502" w:type="dxa"/>
            <w:noWrap w:val="0"/>
            <w:vAlign w:val="center"/>
          </w:tcPr>
          <w:p w14:paraId="7E3C391A">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服务质量</w:t>
            </w:r>
          </w:p>
        </w:tc>
        <w:tc>
          <w:tcPr>
            <w:tcW w:w="1537" w:type="dxa"/>
            <w:noWrap w:val="0"/>
            <w:vAlign w:val="center"/>
          </w:tcPr>
          <w:p w14:paraId="46B76298">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服务进度</w:t>
            </w:r>
          </w:p>
        </w:tc>
        <w:tc>
          <w:tcPr>
            <w:tcW w:w="2008" w:type="dxa"/>
            <w:gridSpan w:val="3"/>
            <w:noWrap w:val="0"/>
            <w:vAlign w:val="center"/>
          </w:tcPr>
          <w:p w14:paraId="580E1331">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人员、设备</w:t>
            </w:r>
          </w:p>
          <w:p w14:paraId="1CA834AE">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配备情况</w:t>
            </w:r>
          </w:p>
        </w:tc>
        <w:tc>
          <w:tcPr>
            <w:tcW w:w="1533" w:type="dxa"/>
            <w:gridSpan w:val="3"/>
            <w:noWrap w:val="0"/>
            <w:vAlign w:val="center"/>
          </w:tcPr>
          <w:p w14:paraId="54215F3B">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标准</w:t>
            </w:r>
          </w:p>
        </w:tc>
        <w:tc>
          <w:tcPr>
            <w:tcW w:w="1789" w:type="dxa"/>
            <w:gridSpan w:val="2"/>
            <w:noWrap w:val="0"/>
            <w:vAlign w:val="center"/>
          </w:tcPr>
          <w:p w14:paraId="7A343D25">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服务承诺实现</w:t>
            </w:r>
          </w:p>
        </w:tc>
        <w:tc>
          <w:tcPr>
            <w:tcW w:w="2033" w:type="dxa"/>
            <w:gridSpan w:val="3"/>
            <w:noWrap w:val="0"/>
            <w:vAlign w:val="center"/>
          </w:tcPr>
          <w:p w14:paraId="277F7889">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合同履约时间、</w:t>
            </w:r>
          </w:p>
          <w:p w14:paraId="0702CAE2">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地点、方式</w:t>
            </w:r>
          </w:p>
        </w:tc>
        <w:tc>
          <w:tcPr>
            <w:tcW w:w="1755" w:type="dxa"/>
            <w:noWrap w:val="0"/>
            <w:vAlign w:val="center"/>
          </w:tcPr>
          <w:p w14:paraId="177AABD8">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lang w:eastAsia="zh-CN"/>
              </w:rPr>
              <w:t>其他验收内容和标准</w:t>
            </w:r>
          </w:p>
        </w:tc>
      </w:tr>
      <w:tr w14:paraId="4E2C1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1777" w:type="dxa"/>
            <w:vMerge w:val="continue"/>
            <w:noWrap w:val="0"/>
            <w:vAlign w:val="center"/>
          </w:tcPr>
          <w:p w14:paraId="2A708A47">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p>
        </w:tc>
        <w:tc>
          <w:tcPr>
            <w:tcW w:w="1502" w:type="dxa"/>
            <w:noWrap w:val="0"/>
            <w:vAlign w:val="center"/>
          </w:tcPr>
          <w:p w14:paraId="2B8BDFEE">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合  格□</w:t>
            </w:r>
          </w:p>
          <w:p w14:paraId="21F2EC57">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不合格□</w:t>
            </w:r>
          </w:p>
        </w:tc>
        <w:tc>
          <w:tcPr>
            <w:tcW w:w="1537" w:type="dxa"/>
            <w:noWrap w:val="0"/>
            <w:vAlign w:val="center"/>
          </w:tcPr>
          <w:p w14:paraId="546FC9B1">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合  格□</w:t>
            </w:r>
          </w:p>
          <w:p w14:paraId="1E4E6EDD">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不合格□</w:t>
            </w:r>
          </w:p>
        </w:tc>
        <w:tc>
          <w:tcPr>
            <w:tcW w:w="2008" w:type="dxa"/>
            <w:gridSpan w:val="3"/>
            <w:noWrap w:val="0"/>
            <w:vAlign w:val="center"/>
          </w:tcPr>
          <w:p w14:paraId="269F3D9E">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合  格□</w:t>
            </w:r>
          </w:p>
          <w:p w14:paraId="70C446BF">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4"/>
                <w:szCs w:val="20"/>
                <w:highlight w:val="none"/>
              </w:rPr>
              <w:t>不合格□</w:t>
            </w:r>
          </w:p>
        </w:tc>
        <w:tc>
          <w:tcPr>
            <w:tcW w:w="1533" w:type="dxa"/>
            <w:gridSpan w:val="3"/>
            <w:noWrap w:val="0"/>
            <w:vAlign w:val="center"/>
          </w:tcPr>
          <w:p w14:paraId="4A4987D8">
            <w:pPr>
              <w:keepNext w:val="0"/>
              <w:keepLines w:val="0"/>
              <w:widowControl w:val="0"/>
              <w:suppressLineNumbers w:val="0"/>
              <w:wordWrap/>
              <w:adjustRightInd/>
              <w:snapToGrid/>
              <w:spacing w:before="0" w:beforeAutospacing="0" w:after="0" w:afterAutospacing="0" w:line="360" w:lineRule="auto"/>
              <w:ind w:left="0" w:right="0" w:firstLine="0" w:firstLineChars="0"/>
              <w:jc w:val="both"/>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合  格□</w:t>
            </w:r>
          </w:p>
          <w:p w14:paraId="0DA7E43E">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不合格□</w:t>
            </w:r>
          </w:p>
        </w:tc>
        <w:tc>
          <w:tcPr>
            <w:tcW w:w="1789" w:type="dxa"/>
            <w:gridSpan w:val="2"/>
            <w:noWrap w:val="0"/>
            <w:vAlign w:val="center"/>
          </w:tcPr>
          <w:p w14:paraId="31F199F5">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合  格□</w:t>
            </w:r>
          </w:p>
          <w:p w14:paraId="6D860DBC">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4"/>
                <w:szCs w:val="20"/>
                <w:highlight w:val="none"/>
              </w:rPr>
              <w:t>不合格□</w:t>
            </w:r>
          </w:p>
        </w:tc>
        <w:tc>
          <w:tcPr>
            <w:tcW w:w="2033" w:type="dxa"/>
            <w:gridSpan w:val="3"/>
            <w:noWrap w:val="0"/>
            <w:vAlign w:val="center"/>
          </w:tcPr>
          <w:p w14:paraId="2EAE7ECA">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合  格□</w:t>
            </w:r>
          </w:p>
          <w:p w14:paraId="7445D9F3">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不合格□</w:t>
            </w:r>
          </w:p>
        </w:tc>
        <w:tc>
          <w:tcPr>
            <w:tcW w:w="1755" w:type="dxa"/>
            <w:noWrap w:val="0"/>
            <w:vAlign w:val="center"/>
          </w:tcPr>
          <w:p w14:paraId="2465F389">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p>
        </w:tc>
      </w:tr>
      <w:tr w14:paraId="7C733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1777" w:type="dxa"/>
            <w:noWrap w:val="0"/>
            <w:vAlign w:val="center"/>
          </w:tcPr>
          <w:p w14:paraId="0C4429E3">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专业</w:t>
            </w:r>
            <w:r>
              <w:rPr>
                <w:rFonts w:hint="eastAsia" w:ascii="宋体" w:hAnsi="宋体" w:eastAsia="宋体" w:cs="宋体"/>
                <w:color w:val="auto"/>
                <w:sz w:val="24"/>
                <w:szCs w:val="20"/>
                <w:highlight w:val="none"/>
                <w:lang w:eastAsia="zh-CN"/>
              </w:rPr>
              <w:t>质量</w:t>
            </w:r>
            <w:r>
              <w:rPr>
                <w:rFonts w:hint="eastAsia" w:ascii="宋体" w:hAnsi="宋体" w:eastAsia="宋体" w:cs="宋体"/>
                <w:color w:val="auto"/>
                <w:sz w:val="24"/>
                <w:szCs w:val="20"/>
                <w:highlight w:val="none"/>
              </w:rPr>
              <w:t>检测机构情况说明</w:t>
            </w:r>
            <w:r>
              <w:rPr>
                <w:rFonts w:hint="eastAsia" w:ascii="宋体" w:hAnsi="宋体" w:eastAsia="宋体" w:cs="宋体"/>
                <w:color w:val="auto"/>
                <w:sz w:val="24"/>
                <w:szCs w:val="20"/>
                <w:highlight w:val="none"/>
                <w:lang w:eastAsia="zh-CN"/>
              </w:rPr>
              <w:t>（如有）</w:t>
            </w:r>
          </w:p>
        </w:tc>
        <w:tc>
          <w:tcPr>
            <w:tcW w:w="12157" w:type="dxa"/>
            <w:gridSpan w:val="14"/>
            <w:noWrap w:val="0"/>
            <w:vAlign w:val="center"/>
          </w:tcPr>
          <w:p w14:paraId="7EA632DD">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0"/>
                <w:szCs w:val="20"/>
                <w:highlight w:val="none"/>
              </w:rPr>
            </w:pPr>
          </w:p>
        </w:tc>
      </w:tr>
      <w:tr w14:paraId="7296C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1777" w:type="dxa"/>
            <w:noWrap w:val="0"/>
            <w:vAlign w:val="center"/>
          </w:tcPr>
          <w:p w14:paraId="589A63FE">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lang w:eastAsia="zh-CN"/>
              </w:rPr>
              <w:t>验收情况说明</w:t>
            </w:r>
          </w:p>
        </w:tc>
        <w:tc>
          <w:tcPr>
            <w:tcW w:w="12157" w:type="dxa"/>
            <w:gridSpan w:val="14"/>
            <w:noWrap w:val="0"/>
            <w:vAlign w:val="center"/>
          </w:tcPr>
          <w:p w14:paraId="1353B341">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符合本办法第二十条规定情形的即供应商所提供的货物、工程和服务比合同约定内容提高了使用功能、标准或者属于技术更新换代产品的需在此说明相关情况）</w:t>
            </w:r>
          </w:p>
        </w:tc>
      </w:tr>
      <w:tr w14:paraId="043E2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1777" w:type="dxa"/>
            <w:noWrap w:val="0"/>
            <w:vAlign w:val="center"/>
          </w:tcPr>
          <w:p w14:paraId="234B783F">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lang w:eastAsia="zh-CN"/>
              </w:rPr>
            </w:pPr>
            <w:r>
              <w:rPr>
                <w:rFonts w:hint="eastAsia" w:ascii="宋体" w:hAnsi="宋体" w:eastAsia="宋体" w:cs="宋体"/>
                <w:color w:val="auto"/>
                <w:sz w:val="24"/>
                <w:szCs w:val="20"/>
                <w:highlight w:val="none"/>
              </w:rPr>
              <w:t>存在问题和改进意见</w:t>
            </w:r>
            <w:r>
              <w:rPr>
                <w:rFonts w:hint="eastAsia" w:ascii="宋体" w:hAnsi="宋体" w:eastAsia="宋体" w:cs="宋体"/>
                <w:color w:val="auto"/>
                <w:sz w:val="24"/>
                <w:szCs w:val="20"/>
                <w:highlight w:val="none"/>
                <w:lang w:eastAsia="zh-CN"/>
              </w:rPr>
              <w:t>（如有）</w:t>
            </w:r>
          </w:p>
        </w:tc>
        <w:tc>
          <w:tcPr>
            <w:tcW w:w="12157" w:type="dxa"/>
            <w:gridSpan w:val="14"/>
            <w:noWrap w:val="0"/>
            <w:vAlign w:val="center"/>
          </w:tcPr>
          <w:p w14:paraId="10E24EB8">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0"/>
                <w:szCs w:val="20"/>
                <w:highlight w:val="none"/>
              </w:rPr>
            </w:pPr>
          </w:p>
        </w:tc>
      </w:tr>
      <w:tr w14:paraId="1BBF4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1777" w:type="dxa"/>
            <w:noWrap w:val="0"/>
            <w:vAlign w:val="center"/>
          </w:tcPr>
          <w:p w14:paraId="2252EDC7">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lang w:eastAsia="zh-CN"/>
              </w:rPr>
              <w:t>验收</w:t>
            </w:r>
            <w:r>
              <w:rPr>
                <w:rFonts w:hint="eastAsia" w:ascii="宋体" w:hAnsi="宋体" w:eastAsia="宋体" w:cs="宋体"/>
                <w:color w:val="auto"/>
                <w:sz w:val="24"/>
                <w:szCs w:val="20"/>
                <w:highlight w:val="none"/>
              </w:rPr>
              <w:t>结论</w:t>
            </w:r>
          </w:p>
        </w:tc>
        <w:tc>
          <w:tcPr>
            <w:tcW w:w="12157" w:type="dxa"/>
            <w:gridSpan w:val="14"/>
            <w:noWrap w:val="0"/>
            <w:vAlign w:val="center"/>
          </w:tcPr>
          <w:p w14:paraId="0D92E048">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合  格□                              不合格□</w:t>
            </w:r>
          </w:p>
        </w:tc>
      </w:tr>
      <w:tr w14:paraId="11094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 w:hRule="atLeast"/>
          <w:jc w:val="center"/>
        </w:trPr>
        <w:tc>
          <w:tcPr>
            <w:tcW w:w="1777" w:type="dxa"/>
            <w:noWrap w:val="0"/>
            <w:vAlign w:val="center"/>
          </w:tcPr>
          <w:p w14:paraId="4B126137">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验收小组</w:t>
            </w:r>
          </w:p>
          <w:p w14:paraId="746C5B7D">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成员签字</w:t>
            </w:r>
          </w:p>
        </w:tc>
        <w:tc>
          <w:tcPr>
            <w:tcW w:w="12157" w:type="dxa"/>
            <w:gridSpan w:val="14"/>
            <w:noWrap w:val="0"/>
            <w:vAlign w:val="center"/>
          </w:tcPr>
          <w:p w14:paraId="3C09784D">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0"/>
                <w:szCs w:val="20"/>
                <w:highlight w:val="none"/>
              </w:rPr>
            </w:pPr>
          </w:p>
        </w:tc>
      </w:tr>
      <w:tr w14:paraId="0DE87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jc w:val="center"/>
        </w:trPr>
        <w:tc>
          <w:tcPr>
            <w:tcW w:w="13934" w:type="dxa"/>
            <w:gridSpan w:val="15"/>
            <w:noWrap w:val="0"/>
            <w:vAlign w:val="center"/>
          </w:tcPr>
          <w:p w14:paraId="141B285D">
            <w:pPr>
              <w:keepNext w:val="0"/>
              <w:keepLines w:val="0"/>
              <w:widowControl w:val="0"/>
              <w:suppressLineNumbers w:val="0"/>
              <w:wordWrap/>
              <w:adjustRightInd/>
              <w:snapToGrid/>
              <w:spacing w:before="0" w:beforeAutospacing="0" w:after="0" w:afterAutospacing="0" w:line="360" w:lineRule="auto"/>
              <w:ind w:left="0" w:right="0" w:firstLine="0" w:firstLineChars="0"/>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供应商确认</w:t>
            </w:r>
            <w:r>
              <w:rPr>
                <w:rFonts w:hint="eastAsia" w:ascii="宋体" w:hAnsi="宋体" w:eastAsia="宋体" w:cs="宋体"/>
                <w:color w:val="auto"/>
                <w:sz w:val="24"/>
                <w:szCs w:val="20"/>
                <w:highlight w:val="none"/>
                <w:lang w:eastAsia="zh-CN"/>
              </w:rPr>
              <w:t>（同意验收结论</w:t>
            </w:r>
            <w:r>
              <w:rPr>
                <w:rFonts w:hint="eastAsia" w:ascii="宋体" w:hAnsi="宋体" w:eastAsia="宋体" w:cs="宋体"/>
                <w:color w:val="auto"/>
                <w:sz w:val="24"/>
                <w:szCs w:val="20"/>
                <w:highlight w:val="none"/>
                <w:lang w:val="en-US" w:eastAsia="zh-CN"/>
              </w:rPr>
              <w:t>/不同意验收结论</w:t>
            </w:r>
            <w:r>
              <w:rPr>
                <w:rFonts w:hint="eastAsia" w:ascii="宋体" w:hAnsi="宋体" w:eastAsia="宋体" w:cs="宋体"/>
                <w:color w:val="auto"/>
                <w:sz w:val="24"/>
                <w:szCs w:val="20"/>
                <w:highlight w:val="none"/>
                <w:lang w:eastAsia="zh-CN"/>
              </w:rPr>
              <w:t>）</w:t>
            </w:r>
          </w:p>
          <w:p w14:paraId="26BFFEB0">
            <w:pPr>
              <w:keepNext w:val="0"/>
              <w:keepLines w:val="0"/>
              <w:widowControl w:val="0"/>
              <w:suppressLineNumbers w:val="0"/>
              <w:wordWrap/>
              <w:adjustRightInd/>
              <w:snapToGrid/>
              <w:spacing w:before="0" w:beforeAutospacing="0" w:after="0" w:afterAutospacing="0" w:line="360" w:lineRule="auto"/>
              <w:ind w:left="0" w:right="0" w:firstLine="0" w:firstLineChars="0"/>
              <w:textAlignment w:val="auto"/>
              <w:rPr>
                <w:rFonts w:hint="eastAsia" w:ascii="宋体" w:hAnsi="宋体" w:eastAsia="宋体" w:cs="宋体"/>
                <w:color w:val="auto"/>
                <w:sz w:val="24"/>
                <w:szCs w:val="20"/>
                <w:highlight w:val="none"/>
              </w:rPr>
            </w:pPr>
          </w:p>
          <w:p w14:paraId="11C181F3">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4"/>
                <w:szCs w:val="20"/>
                <w:highlight w:val="none"/>
              </w:rPr>
              <w:t xml:space="preserve">                                                                                   （单位公章或授权代表签字）</w:t>
            </w:r>
          </w:p>
        </w:tc>
      </w:tr>
      <w:tr w14:paraId="14082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6941" w:type="dxa"/>
            <w:gridSpan w:val="7"/>
            <w:noWrap w:val="0"/>
            <w:vAlign w:val="center"/>
          </w:tcPr>
          <w:p w14:paraId="0C17ABFC">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lang w:eastAsia="zh-CN"/>
              </w:rPr>
              <w:t>采购代理机构签章</w:t>
            </w:r>
          </w:p>
        </w:tc>
        <w:tc>
          <w:tcPr>
            <w:tcW w:w="6993" w:type="dxa"/>
            <w:gridSpan w:val="8"/>
            <w:noWrap w:val="0"/>
            <w:vAlign w:val="center"/>
          </w:tcPr>
          <w:p w14:paraId="4CD35739">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采购</w:t>
            </w:r>
            <w:r>
              <w:rPr>
                <w:rFonts w:hint="eastAsia" w:ascii="宋体" w:hAnsi="宋体" w:eastAsia="宋体" w:cs="宋体"/>
                <w:color w:val="auto"/>
                <w:sz w:val="24"/>
                <w:szCs w:val="20"/>
                <w:highlight w:val="none"/>
                <w:lang w:eastAsia="zh-CN"/>
              </w:rPr>
              <w:t>人确认</w:t>
            </w:r>
            <w:r>
              <w:rPr>
                <w:rFonts w:hint="eastAsia" w:ascii="宋体" w:hAnsi="宋体" w:eastAsia="宋体" w:cs="宋体"/>
                <w:color w:val="auto"/>
                <w:sz w:val="24"/>
                <w:szCs w:val="20"/>
                <w:highlight w:val="none"/>
              </w:rPr>
              <w:t>意见</w:t>
            </w:r>
          </w:p>
        </w:tc>
      </w:tr>
      <w:tr w14:paraId="5662F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jc w:val="center"/>
        </w:trPr>
        <w:tc>
          <w:tcPr>
            <w:tcW w:w="6941" w:type="dxa"/>
            <w:gridSpan w:val="7"/>
            <w:noWrap w:val="0"/>
            <w:vAlign w:val="top"/>
          </w:tcPr>
          <w:p w14:paraId="474D9C8F">
            <w:pPr>
              <w:keepNext w:val="0"/>
              <w:keepLines w:val="0"/>
              <w:widowControl w:val="0"/>
              <w:suppressLineNumbers w:val="0"/>
              <w:wordWrap/>
              <w:adjustRightInd/>
              <w:snapToGrid/>
              <w:spacing w:before="0" w:beforeAutospacing="0" w:after="0" w:afterAutospacing="0" w:line="360" w:lineRule="auto"/>
              <w:ind w:left="0" w:right="0" w:firstLine="0" w:firstLineChars="0"/>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 xml:space="preserve">                                                     </w:t>
            </w:r>
          </w:p>
          <w:p w14:paraId="79FE7875">
            <w:pPr>
              <w:keepNext w:val="0"/>
              <w:keepLines w:val="0"/>
              <w:widowControl w:val="0"/>
              <w:suppressLineNumbers w:val="0"/>
              <w:wordWrap/>
              <w:adjustRightInd/>
              <w:snapToGrid/>
              <w:spacing w:before="0" w:beforeAutospacing="0" w:after="0" w:afterAutospacing="0" w:line="360" w:lineRule="auto"/>
              <w:ind w:left="0" w:right="0" w:firstLine="0" w:firstLineChars="0"/>
              <w:jc w:val="center"/>
              <w:textAlignment w:val="auto"/>
              <w:rPr>
                <w:rFonts w:hint="eastAsia" w:ascii="宋体" w:hAnsi="宋体" w:eastAsia="宋体" w:cs="宋体"/>
                <w:color w:val="auto"/>
                <w:sz w:val="24"/>
                <w:szCs w:val="20"/>
                <w:highlight w:val="none"/>
              </w:rPr>
            </w:pPr>
          </w:p>
          <w:p w14:paraId="320DE63E">
            <w:pPr>
              <w:keepNext w:val="0"/>
              <w:keepLines w:val="0"/>
              <w:widowControl w:val="0"/>
              <w:suppressLineNumbers w:val="0"/>
              <w:wordWrap/>
              <w:adjustRightInd/>
              <w:snapToGrid/>
              <w:spacing w:before="0" w:beforeAutospacing="0" w:after="0" w:afterAutospacing="0" w:line="360" w:lineRule="auto"/>
              <w:ind w:left="0" w:right="0" w:firstLine="0" w:firstLineChars="0"/>
              <w:textAlignment w:val="auto"/>
              <w:rPr>
                <w:rFonts w:hint="eastAsia" w:ascii="宋体" w:hAnsi="宋体" w:eastAsia="宋体" w:cs="宋体"/>
                <w:color w:val="auto"/>
                <w:sz w:val="24"/>
                <w:szCs w:val="20"/>
                <w:highlight w:val="none"/>
              </w:rPr>
            </w:pPr>
          </w:p>
          <w:p w14:paraId="0A2520E4">
            <w:pPr>
              <w:keepNext w:val="0"/>
              <w:keepLines w:val="0"/>
              <w:widowControl w:val="0"/>
              <w:suppressLineNumbers w:val="0"/>
              <w:wordWrap/>
              <w:adjustRightInd/>
              <w:snapToGrid/>
              <w:spacing w:before="0" w:beforeAutospacing="0" w:after="0" w:afterAutospacing="0" w:line="360" w:lineRule="auto"/>
              <w:ind w:left="0" w:right="0" w:firstLine="0" w:firstLineChars="0"/>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经办人：          负责人：            （</w:t>
            </w:r>
            <w:r>
              <w:rPr>
                <w:rFonts w:hint="eastAsia" w:ascii="宋体" w:hAnsi="宋体" w:eastAsia="宋体" w:cs="宋体"/>
                <w:color w:val="auto"/>
                <w:sz w:val="24"/>
                <w:szCs w:val="20"/>
                <w:highlight w:val="none"/>
                <w:lang w:eastAsia="zh-CN"/>
              </w:rPr>
              <w:t>采购代理机构</w:t>
            </w:r>
            <w:r>
              <w:rPr>
                <w:rFonts w:hint="eastAsia" w:ascii="宋体" w:hAnsi="宋体" w:eastAsia="宋体" w:cs="宋体"/>
                <w:color w:val="auto"/>
                <w:sz w:val="24"/>
                <w:szCs w:val="20"/>
                <w:highlight w:val="none"/>
              </w:rPr>
              <w:t>公章）</w:t>
            </w:r>
          </w:p>
        </w:tc>
        <w:tc>
          <w:tcPr>
            <w:tcW w:w="6993" w:type="dxa"/>
            <w:gridSpan w:val="8"/>
            <w:noWrap w:val="0"/>
            <w:vAlign w:val="top"/>
          </w:tcPr>
          <w:p w14:paraId="72B54DF0">
            <w:pPr>
              <w:keepNext w:val="0"/>
              <w:keepLines w:val="0"/>
              <w:widowControl w:val="0"/>
              <w:suppressLineNumbers w:val="0"/>
              <w:wordWrap/>
              <w:adjustRightInd/>
              <w:snapToGrid/>
              <w:spacing w:before="0" w:beforeAutospacing="0" w:after="0" w:afterAutospacing="0" w:line="360" w:lineRule="auto"/>
              <w:ind w:left="0" w:right="0" w:firstLine="0" w:firstLineChars="0"/>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 xml:space="preserve">                                                     </w:t>
            </w:r>
          </w:p>
          <w:p w14:paraId="2D72425F">
            <w:pPr>
              <w:keepNext w:val="0"/>
              <w:keepLines w:val="0"/>
              <w:widowControl w:val="0"/>
              <w:suppressLineNumbers w:val="0"/>
              <w:wordWrap/>
              <w:adjustRightInd/>
              <w:snapToGrid/>
              <w:spacing w:before="0" w:beforeAutospacing="0" w:after="0" w:afterAutospacing="0" w:line="360" w:lineRule="auto"/>
              <w:ind w:left="0" w:right="0" w:firstLine="0" w:firstLineChars="0"/>
              <w:textAlignment w:val="auto"/>
              <w:rPr>
                <w:rFonts w:hint="eastAsia" w:ascii="宋体" w:hAnsi="宋体" w:eastAsia="宋体" w:cs="宋体"/>
                <w:color w:val="auto"/>
                <w:sz w:val="24"/>
                <w:szCs w:val="20"/>
                <w:highlight w:val="none"/>
              </w:rPr>
            </w:pPr>
          </w:p>
          <w:p w14:paraId="5B58D73F">
            <w:pPr>
              <w:keepNext w:val="0"/>
              <w:keepLines w:val="0"/>
              <w:widowControl w:val="0"/>
              <w:suppressLineNumbers w:val="0"/>
              <w:wordWrap/>
              <w:adjustRightInd/>
              <w:snapToGrid/>
              <w:spacing w:before="0" w:beforeAutospacing="0" w:after="0" w:afterAutospacing="0" w:line="360" w:lineRule="auto"/>
              <w:ind w:left="0" w:right="0" w:firstLine="0" w:firstLineChars="0"/>
              <w:textAlignment w:val="auto"/>
              <w:rPr>
                <w:rFonts w:hint="eastAsia" w:ascii="宋体" w:hAnsi="宋体" w:eastAsia="宋体" w:cs="宋体"/>
                <w:color w:val="auto"/>
                <w:sz w:val="24"/>
                <w:szCs w:val="20"/>
                <w:highlight w:val="none"/>
              </w:rPr>
            </w:pPr>
          </w:p>
          <w:p w14:paraId="402B2475">
            <w:pPr>
              <w:keepNext w:val="0"/>
              <w:keepLines w:val="0"/>
              <w:widowControl w:val="0"/>
              <w:suppressLineNumbers w:val="0"/>
              <w:wordWrap/>
              <w:adjustRightInd/>
              <w:snapToGrid/>
              <w:spacing w:before="0" w:beforeAutospacing="0" w:after="0" w:afterAutospacing="0" w:line="360" w:lineRule="auto"/>
              <w:ind w:left="0" w:right="0" w:firstLine="0" w:firstLineChars="0"/>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经办人：           负责人：             （采购</w:t>
            </w:r>
            <w:r>
              <w:rPr>
                <w:rFonts w:hint="eastAsia" w:ascii="宋体" w:hAnsi="宋体" w:eastAsia="宋体" w:cs="宋体"/>
                <w:color w:val="auto"/>
                <w:sz w:val="24"/>
                <w:szCs w:val="20"/>
                <w:highlight w:val="none"/>
                <w:lang w:eastAsia="zh-CN"/>
              </w:rPr>
              <w:t>人</w:t>
            </w:r>
            <w:r>
              <w:rPr>
                <w:rFonts w:hint="eastAsia" w:ascii="宋体" w:hAnsi="宋体" w:eastAsia="宋体" w:cs="宋体"/>
                <w:color w:val="auto"/>
                <w:sz w:val="24"/>
                <w:szCs w:val="20"/>
                <w:highlight w:val="none"/>
              </w:rPr>
              <w:t>公章）</w:t>
            </w:r>
          </w:p>
        </w:tc>
      </w:tr>
    </w:tbl>
    <w:p w14:paraId="66C4F7B2">
      <w:r>
        <w:rPr>
          <w:rFonts w:hint="eastAsia" w:ascii="宋体" w:hAnsi="宋体" w:eastAsia="宋体" w:cs="宋体"/>
          <w:color w:val="auto"/>
          <w:highlight w:val="none"/>
        </w:rPr>
        <w:t>说明: 该表为</w:t>
      </w:r>
      <w:r>
        <w:rPr>
          <w:rFonts w:hint="eastAsia" w:ascii="宋体" w:hAnsi="宋体" w:eastAsia="宋体" w:cs="宋体"/>
          <w:color w:val="auto"/>
          <w:highlight w:val="none"/>
          <w:lang w:eastAsia="zh-CN"/>
        </w:rPr>
        <w:t>服务</w:t>
      </w:r>
      <w:r>
        <w:rPr>
          <w:rFonts w:hint="eastAsia" w:ascii="宋体" w:hAnsi="宋体" w:eastAsia="宋体" w:cs="宋体"/>
          <w:color w:val="auto"/>
          <w:highlight w:val="none"/>
        </w:rPr>
        <w:t>类项目履约验收的参考样表，采购人或</w:t>
      </w:r>
      <w:r>
        <w:rPr>
          <w:rFonts w:hint="eastAsia" w:ascii="宋体" w:hAnsi="宋体" w:eastAsia="宋体" w:cs="宋体"/>
          <w:color w:val="auto"/>
          <w:highlight w:val="none"/>
          <w:lang w:eastAsia="zh-CN"/>
        </w:rPr>
        <w:t>采购代理机构</w:t>
      </w:r>
      <w:r>
        <w:rPr>
          <w:rFonts w:hint="eastAsia" w:ascii="宋体" w:hAnsi="宋体" w:eastAsia="宋体" w:cs="宋体"/>
          <w:color w:val="auto"/>
          <w:highlight w:val="none"/>
        </w:rPr>
        <w:t>可以根据工作实际进行调整。</w:t>
      </w: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6D45CD"/>
    <w:multiLevelType w:val="singleLevel"/>
    <w:tmpl w:val="896D45CD"/>
    <w:lvl w:ilvl="0" w:tentative="0">
      <w:start w:val="1"/>
      <w:numFmt w:val="decimal"/>
      <w:suff w:val="nothing"/>
      <w:lvlText w:val="（%1）"/>
      <w:lvlJc w:val="left"/>
    </w:lvl>
  </w:abstractNum>
  <w:abstractNum w:abstractNumId="1">
    <w:nsid w:val="915567AC"/>
    <w:multiLevelType w:val="singleLevel"/>
    <w:tmpl w:val="915567AC"/>
    <w:lvl w:ilvl="0" w:tentative="0">
      <w:start w:val="1"/>
      <w:numFmt w:val="decimal"/>
      <w:suff w:val="nothing"/>
      <w:lvlText w:val="%1．"/>
      <w:lvlJc w:val="left"/>
      <w:pPr>
        <w:ind w:left="0" w:firstLine="567"/>
      </w:pPr>
      <w:rPr>
        <w:rFonts w:hint="default"/>
      </w:rPr>
    </w:lvl>
  </w:abstractNum>
  <w:abstractNum w:abstractNumId="2">
    <w:nsid w:val="A4B27784"/>
    <w:multiLevelType w:val="singleLevel"/>
    <w:tmpl w:val="A4B27784"/>
    <w:lvl w:ilvl="0" w:tentative="0">
      <w:start w:val="1"/>
      <w:numFmt w:val="decimal"/>
      <w:suff w:val="nothing"/>
      <w:lvlText w:val="（%1）"/>
      <w:lvlJc w:val="left"/>
    </w:lvl>
  </w:abstractNum>
  <w:abstractNum w:abstractNumId="3">
    <w:nsid w:val="B40D62BB"/>
    <w:multiLevelType w:val="singleLevel"/>
    <w:tmpl w:val="B40D62BB"/>
    <w:lvl w:ilvl="0" w:tentative="0">
      <w:start w:val="1"/>
      <w:numFmt w:val="decimal"/>
      <w:suff w:val="nothing"/>
      <w:lvlText w:val="%1．"/>
      <w:lvlJc w:val="left"/>
      <w:pPr>
        <w:ind w:left="0" w:firstLine="567"/>
      </w:pPr>
      <w:rPr>
        <w:rFonts w:hint="default"/>
      </w:rPr>
    </w:lvl>
  </w:abstractNum>
  <w:abstractNum w:abstractNumId="4">
    <w:nsid w:val="C5931AD3"/>
    <w:multiLevelType w:val="singleLevel"/>
    <w:tmpl w:val="C5931AD3"/>
    <w:lvl w:ilvl="0" w:tentative="0">
      <w:start w:val="1"/>
      <w:numFmt w:val="decimal"/>
      <w:suff w:val="nothing"/>
      <w:lvlText w:val="%1．"/>
      <w:lvlJc w:val="left"/>
      <w:pPr>
        <w:ind w:left="0" w:firstLine="567"/>
      </w:pPr>
      <w:rPr>
        <w:rFonts w:hint="default"/>
      </w:rPr>
    </w:lvl>
  </w:abstractNum>
  <w:abstractNum w:abstractNumId="5">
    <w:nsid w:val="E17502F8"/>
    <w:multiLevelType w:val="singleLevel"/>
    <w:tmpl w:val="E17502F8"/>
    <w:lvl w:ilvl="0" w:tentative="0">
      <w:start w:val="1"/>
      <w:numFmt w:val="decimal"/>
      <w:suff w:val="nothing"/>
      <w:lvlText w:val="%1．"/>
      <w:lvlJc w:val="left"/>
      <w:pPr>
        <w:ind w:left="0" w:firstLine="567"/>
      </w:pPr>
      <w:rPr>
        <w:rFonts w:hint="default"/>
      </w:rPr>
    </w:lvl>
  </w:abstractNum>
  <w:abstractNum w:abstractNumId="6">
    <w:nsid w:val="FA5175FA"/>
    <w:multiLevelType w:val="singleLevel"/>
    <w:tmpl w:val="FA5175FA"/>
    <w:lvl w:ilvl="0" w:tentative="0">
      <w:start w:val="1"/>
      <w:numFmt w:val="decimal"/>
      <w:suff w:val="nothing"/>
      <w:lvlText w:val="%1．"/>
      <w:lvlJc w:val="left"/>
      <w:pPr>
        <w:ind w:left="0" w:firstLine="567"/>
      </w:pPr>
      <w:rPr>
        <w:rFonts w:hint="default"/>
      </w:rPr>
    </w:lvl>
  </w:abstractNum>
  <w:abstractNum w:abstractNumId="7">
    <w:nsid w:val="16E35BA8"/>
    <w:multiLevelType w:val="singleLevel"/>
    <w:tmpl w:val="16E35BA8"/>
    <w:lvl w:ilvl="0" w:tentative="0">
      <w:start w:val="1"/>
      <w:numFmt w:val="decimal"/>
      <w:suff w:val="nothing"/>
      <w:lvlText w:val="%1．"/>
      <w:lvlJc w:val="left"/>
      <w:pPr>
        <w:ind w:left="0" w:firstLine="567"/>
      </w:pPr>
      <w:rPr>
        <w:rFonts w:hint="default"/>
      </w:rPr>
    </w:lvl>
  </w:abstractNum>
  <w:abstractNum w:abstractNumId="8">
    <w:nsid w:val="1B9C2233"/>
    <w:multiLevelType w:val="singleLevel"/>
    <w:tmpl w:val="1B9C2233"/>
    <w:lvl w:ilvl="0" w:tentative="0">
      <w:start w:val="1"/>
      <w:numFmt w:val="decimal"/>
      <w:suff w:val="nothing"/>
      <w:lvlText w:val="%1．"/>
      <w:lvlJc w:val="left"/>
      <w:pPr>
        <w:ind w:left="0" w:firstLine="567"/>
      </w:pPr>
      <w:rPr>
        <w:rFonts w:hint="default"/>
      </w:rPr>
    </w:lvl>
  </w:abstractNum>
  <w:abstractNum w:abstractNumId="9">
    <w:nsid w:val="3F988F16"/>
    <w:multiLevelType w:val="singleLevel"/>
    <w:tmpl w:val="3F988F16"/>
    <w:lvl w:ilvl="0" w:tentative="0">
      <w:start w:val="1"/>
      <w:numFmt w:val="decimal"/>
      <w:suff w:val="nothing"/>
      <w:lvlText w:val="%1．"/>
      <w:lvlJc w:val="left"/>
      <w:pPr>
        <w:ind w:left="0" w:firstLine="400"/>
      </w:pPr>
      <w:rPr>
        <w:rFonts w:hint="default"/>
      </w:rPr>
    </w:lvl>
  </w:abstractNum>
  <w:abstractNum w:abstractNumId="10">
    <w:nsid w:val="7064C215"/>
    <w:multiLevelType w:val="singleLevel"/>
    <w:tmpl w:val="7064C215"/>
    <w:lvl w:ilvl="0" w:tentative="0">
      <w:start w:val="1"/>
      <w:numFmt w:val="decimal"/>
      <w:suff w:val="nothing"/>
      <w:lvlText w:val="%1．"/>
      <w:lvlJc w:val="left"/>
      <w:pPr>
        <w:ind w:left="0" w:firstLine="400"/>
      </w:pPr>
      <w:rPr>
        <w:rFonts w:hint="default"/>
      </w:rPr>
    </w:lvl>
  </w:abstractNum>
  <w:abstractNum w:abstractNumId="11">
    <w:nsid w:val="717A0F0F"/>
    <w:multiLevelType w:val="singleLevel"/>
    <w:tmpl w:val="717A0F0F"/>
    <w:lvl w:ilvl="0" w:tentative="0">
      <w:start w:val="1"/>
      <w:numFmt w:val="decimal"/>
      <w:suff w:val="nothing"/>
      <w:lvlText w:val="%1．"/>
      <w:lvlJc w:val="left"/>
      <w:pPr>
        <w:ind w:left="0" w:firstLine="400"/>
      </w:pPr>
      <w:rPr>
        <w:rFonts w:hint="default"/>
      </w:rPr>
    </w:lvl>
  </w:abstractNum>
  <w:abstractNum w:abstractNumId="12">
    <w:nsid w:val="7D59E292"/>
    <w:multiLevelType w:val="singleLevel"/>
    <w:tmpl w:val="7D59E292"/>
    <w:lvl w:ilvl="0" w:tentative="0">
      <w:start w:val="1"/>
      <w:numFmt w:val="chineseCounting"/>
      <w:suff w:val="nothing"/>
      <w:lvlText w:val="第%1条 "/>
      <w:lvlJc w:val="left"/>
      <w:pPr>
        <w:ind w:left="0" w:firstLine="420"/>
      </w:pPr>
      <w:rPr>
        <w:rFonts w:hint="eastAsia"/>
      </w:rPr>
    </w:lvl>
  </w:abstractNum>
  <w:abstractNum w:abstractNumId="13">
    <w:nsid w:val="7DF8CCD3"/>
    <w:multiLevelType w:val="singleLevel"/>
    <w:tmpl w:val="7DF8CCD3"/>
    <w:lvl w:ilvl="0" w:tentative="0">
      <w:start w:val="1"/>
      <w:numFmt w:val="decimal"/>
      <w:suff w:val="nothing"/>
      <w:lvlText w:val="%1．"/>
      <w:lvlJc w:val="left"/>
      <w:pPr>
        <w:ind w:left="0" w:firstLine="567"/>
      </w:pPr>
      <w:rPr>
        <w:rFonts w:hint="default"/>
      </w:rPr>
    </w:lvl>
  </w:abstractNum>
  <w:abstractNum w:abstractNumId="14">
    <w:nsid w:val="7FBA0AAB"/>
    <w:multiLevelType w:val="singleLevel"/>
    <w:tmpl w:val="7FBA0AAB"/>
    <w:lvl w:ilvl="0" w:tentative="0">
      <w:start w:val="1"/>
      <w:numFmt w:val="decimal"/>
      <w:suff w:val="nothing"/>
      <w:lvlText w:val="%1．"/>
      <w:lvlJc w:val="left"/>
      <w:pPr>
        <w:ind w:left="0" w:firstLine="400"/>
      </w:pPr>
      <w:rPr>
        <w:rFonts w:hint="default"/>
      </w:rPr>
    </w:lvl>
  </w:abstractNum>
  <w:num w:numId="1">
    <w:abstractNumId w:val="12"/>
  </w:num>
  <w:num w:numId="2">
    <w:abstractNumId w:val="7"/>
  </w:num>
  <w:num w:numId="3">
    <w:abstractNumId w:val="11"/>
  </w:num>
  <w:num w:numId="4">
    <w:abstractNumId w:val="14"/>
  </w:num>
  <w:num w:numId="5">
    <w:abstractNumId w:val="2"/>
  </w:num>
  <w:num w:numId="6">
    <w:abstractNumId w:val="0"/>
  </w:num>
  <w:num w:numId="7">
    <w:abstractNumId w:val="3"/>
  </w:num>
  <w:num w:numId="8">
    <w:abstractNumId w:val="1"/>
  </w:num>
  <w:num w:numId="9">
    <w:abstractNumId w:val="8"/>
  </w:num>
  <w:num w:numId="10">
    <w:abstractNumId w:val="6"/>
  </w:num>
  <w:num w:numId="11">
    <w:abstractNumId w:val="5"/>
  </w:num>
  <w:num w:numId="12">
    <w:abstractNumId w:val="9"/>
  </w:num>
  <w:num w:numId="13">
    <w:abstractNumId w:val="10"/>
  </w:num>
  <w:num w:numId="14">
    <w:abstractNumId w:val="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2F7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2"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2"/>
    <w:pPr>
      <w:keepNext/>
      <w:keepLines/>
      <w:widowControl w:val="0"/>
      <w:suppressLineNumbers w:val="0"/>
      <w:spacing w:before="0" w:beforeAutospacing="1" w:after="0" w:afterAutospacing="1" w:line="360" w:lineRule="auto"/>
      <w:ind w:left="0" w:right="0" w:firstLine="0"/>
      <w:jc w:val="left"/>
      <w:outlineLvl w:val="1"/>
    </w:pPr>
    <w:rPr>
      <w:rFonts w:hint="default" w:ascii="Arial" w:hAnsi="Arial" w:eastAsia="黑体" w:cs="Times New Roman"/>
      <w:b/>
      <w:bCs/>
      <w:kern w:val="2"/>
      <w:sz w:val="28"/>
      <w:szCs w:val="28"/>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2025-03-09T07:15:07Z</dcterms:created>
  <dc:creator>79977</dc:creator>
  <cp:lastModifiedBy>大大大橙子ྀི</cp:lastModifiedBy>
  <dcterms:modified xsi:type="dcterms:W3CDTF">2025-03-09T07:16:13Z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eyJoZGlkIjoiYjkyZmNhZmMwYTRkMzdjNDc0ZDBiODA4ZTNmNjg2YzYiLCJ1c2VySWQiOiI4NDc2OTkyMTEifQ==</vt:lpwstr>
  </property>
  <property fmtid="{D5CDD505-2E9C-101B-9397-08002B2CF9AE}" pid="4" name="ICV">
    <vt:lpwstr>4C20A1487CDA4124B4E2AB5FF1D58177_12</vt:lpwstr>
  </property>
</Properties>
</file>