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海南三亚国家级珊瑚礁自然保护区管理处</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（采购包</w:t>
      </w:r>
      <w:r>
        <w:rPr>
          <w:rFonts w:hint="eastAsia" w:ascii="宋体" w:hAnsi="宋体" w:cs="宋体"/>
          <w:color w:val="auto"/>
          <w:sz w:val="24"/>
          <w:highlight w:val="none"/>
          <w:u w:val="single"/>
          <w:lang w:eastAsia="zh-CN"/>
        </w:rPr>
        <w:t>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40BFC70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w:t>
      </w:r>
      <w:bookmarkStart w:id="0" w:name="_GoBack"/>
      <w:bookmarkEnd w:id="0"/>
      <w:r>
        <w:rPr>
          <w:rFonts w:hint="eastAsia" w:ascii="宋体" w:hAnsi="宋体"/>
          <w:color w:val="auto"/>
          <w:sz w:val="24"/>
          <w:highlight w:val="none"/>
          <w:lang w:val="en-US" w:eastAsia="zh-CN"/>
        </w:rPr>
        <w:t>无不良信用记录。</w:t>
      </w:r>
    </w:p>
    <w:p w14:paraId="4419504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s="宋体"/>
          <w:color w:val="auto"/>
          <w:sz w:val="24"/>
          <w:highlight w:val="none"/>
          <w:lang w:val="en-US" w:eastAsia="zh-CN"/>
        </w:rPr>
        <w:t>我单位在“信用中国</w:t>
      </w:r>
      <w:r>
        <w:rPr>
          <w:rFonts w:hint="default" w:ascii="宋体" w:hAnsi="宋体" w:cs="宋体"/>
          <w:color w:val="auto"/>
          <w:sz w:val="24"/>
          <w:highlight w:val="none"/>
          <w:lang w:val="en-US" w:eastAsia="zh-CN"/>
        </w:rPr>
        <w:t>”</w:t>
      </w:r>
      <w:r>
        <w:rPr>
          <w:rFonts w:hint="eastAsia" w:ascii="宋体" w:hAnsi="宋体" w:cs="宋体"/>
          <w:color w:val="auto"/>
          <w:sz w:val="24"/>
          <w:highlight w:val="none"/>
          <w:lang w:val="en-US" w:eastAsia="zh-CN"/>
        </w:rPr>
        <w:t>网站（</w:t>
      </w:r>
      <w:r>
        <w:rPr>
          <w:rFonts w:hint="default" w:ascii="宋体" w:hAnsi="宋体" w:cs="宋体"/>
          <w:color w:val="auto"/>
          <w:sz w:val="24"/>
          <w:highlight w:val="none"/>
          <w:lang w:val="en-US" w:eastAsia="zh-CN"/>
        </w:rPr>
        <w:t>www.creditchina.gov.cn</w:t>
      </w:r>
      <w:r>
        <w:rPr>
          <w:rFonts w:hint="eastAsia" w:ascii="宋体" w:hAnsi="宋体" w:cs="宋体"/>
          <w:color w:val="auto"/>
          <w:sz w:val="24"/>
          <w:highlight w:val="none"/>
          <w:lang w:val="en-US" w:eastAsia="zh-CN"/>
        </w:rPr>
        <w:t>）未被列入失信被执行人、重大税收违法失信主体，在中国政府采购网（</w:t>
      </w:r>
      <w:r>
        <w:rPr>
          <w:rFonts w:hint="default" w:ascii="宋体" w:hAnsi="宋体" w:cs="宋体"/>
          <w:color w:val="auto"/>
          <w:sz w:val="24"/>
          <w:highlight w:val="none"/>
          <w:lang w:val="en-US" w:eastAsia="zh-CN"/>
        </w:rPr>
        <w:t>www.ccgp.gov.cn</w:t>
      </w:r>
      <w:r>
        <w:rPr>
          <w:rFonts w:hint="eastAsia" w:ascii="宋体" w:hAnsi="宋体" w:cs="宋体"/>
          <w:color w:val="auto"/>
          <w:sz w:val="24"/>
          <w:highlight w:val="none"/>
          <w:lang w:val="en-US" w:eastAsia="zh-CN"/>
        </w:rPr>
        <w:t>）未被列入政府采购严重违法失信行为记录名单。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8.我单位具备符合法律、行政法规规定的其他条件。</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lang w:val="en-US" w:eastAsia="zh-CN"/>
        </w:rPr>
      </w:pPr>
      <w:r>
        <w:rPr>
          <w:rFonts w:hint="eastAsia" w:hAnsi="宋体"/>
          <w:color w:val="auto"/>
          <w:sz w:val="24"/>
          <w:highlight w:val="none"/>
          <w:lang w:val="en-US" w:eastAsia="zh-CN"/>
        </w:rPr>
        <w:t>9</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满足本项目法律法规规章规定关于供应商的其他资格性条件，未参与本采购项目前期咨询论证，不属于禁止参加投标的供应商。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4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1A6A52E6"/>
    <w:rsid w:val="1AC075D9"/>
    <w:rsid w:val="3C5F64F9"/>
    <w:rsid w:val="42FB637B"/>
    <w:rsid w:val="4E2B5CB4"/>
    <w:rsid w:val="5B1D49A4"/>
    <w:rsid w:val="624D1943"/>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0</TotalTime>
  <ScaleCrop>false</ScaleCrop>
  <LinksUpToDate>false</LinksUpToDate>
  <CharactersWithSpaces>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大为</cp:lastModifiedBy>
  <dcterms:modified xsi:type="dcterms:W3CDTF">2025-07-20T02:36:51Z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FBC370283B954E888C99D76AB81DB060_13</vt:lpwstr>
  </property>
  <property fmtid="{D5CDD505-2E9C-101B-9397-08002B2CF9AE}" pid="4" name="KSOTemplateDocerSaveRecord">
    <vt:lpwstr>eyJoZGlkIjoiMTg3ZDFjZGI2OGEzMTA4ODFhZjY3MGRlODk3ZjQxMGIiLCJ1c2VySWQiOiIzNzY3MTI5NzkifQ==</vt:lpwstr>
  </property>
</Properties>
</file>