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包号：  包      </w:t>
      </w:r>
    </w:p>
    <w:p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货物</w:t>
            </w: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生产厂商</w:t>
            </w:r>
            <w:r>
              <w:rPr>
                <w:rFonts w:hint="eastAsia" w:ascii="宋体" w:hAnsi="宋体"/>
                <w:sz w:val="28"/>
                <w:szCs w:val="28"/>
              </w:rPr>
              <w:t>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2132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</w:t>
            </w: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32" w:type="dxa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gridSpan w:val="2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6392" w:type="dxa"/>
            <w:gridSpan w:val="4"/>
            <w:noWrap w:val="0"/>
            <w:vAlign w:val="top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>
      <w:pPr>
        <w:pStyle w:val="3"/>
        <w:snapToGrid w:val="0"/>
        <w:spacing w:line="400" w:lineRule="exact"/>
        <w:ind w:firstLine="361" w:firstLineChars="200"/>
        <w:rPr>
          <w:rFonts w:hint="eastAsia" w:ascii="宋体" w:hAnsi="宋体" w:eastAsia="宋体" w:cs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</w:t>
      </w:r>
      <w:r>
        <w:rPr>
          <w:rFonts w:hint="eastAsia" w:ascii="宋体" w:hAnsi="宋体"/>
          <w:sz w:val="18"/>
          <w:szCs w:val="18"/>
          <w:lang w:eastAsia="zh-CN"/>
        </w:rPr>
        <w:t>报价</w:t>
      </w:r>
      <w:r>
        <w:rPr>
          <w:rFonts w:hint="eastAsia" w:ascii="宋体" w:hAnsi="宋体"/>
          <w:sz w:val="18"/>
          <w:szCs w:val="18"/>
        </w:rPr>
        <w:t>不含车辆购置税；报价不得超出各包采购预算</w:t>
      </w:r>
      <w:r>
        <w:rPr>
          <w:rFonts w:hint="eastAsia" w:ascii="宋体" w:hAnsi="宋体" w:eastAsia="宋体" w:cs="宋体"/>
          <w:sz w:val="18"/>
          <w:szCs w:val="18"/>
        </w:rPr>
        <w:t>，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且所报各产品单价不得超过下表中“单价最高限价（不含税）”</w:t>
      </w:r>
      <w:r>
        <w:rPr>
          <w:rFonts w:hint="eastAsia" w:ascii="宋体" w:hAnsi="宋体" w:eastAsia="宋体" w:cs="宋体"/>
          <w:sz w:val="18"/>
          <w:szCs w:val="18"/>
        </w:rPr>
        <w:t>）</w:t>
      </w:r>
    </w:p>
    <w:tbl>
      <w:tblPr>
        <w:tblStyle w:val="4"/>
        <w:tblW w:w="45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818"/>
        <w:gridCol w:w="2094"/>
        <w:gridCol w:w="713"/>
        <w:gridCol w:w="773"/>
        <w:gridCol w:w="2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ind w:firstLine="180" w:firstLineChars="100"/>
              <w:jc w:val="left"/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</w:rPr>
              <w:t>包号</w:t>
            </w:r>
          </w:p>
        </w:tc>
        <w:tc>
          <w:tcPr>
            <w:tcW w:w="20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车型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/>
                <w:color w:val="auto"/>
                <w:sz w:val="18"/>
                <w:szCs w:val="18"/>
                <w:highlight w:val="none"/>
              </w:rPr>
              <w:t>单价最高限价（不含税）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16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新能源汽车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20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纯电动商务车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辆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25万/辆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6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20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仿宋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纯电动</w:t>
            </w: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eastAsia="zh-CN"/>
              </w:rPr>
              <w:t>客车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辆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仿宋"/>
                <w:b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2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bCs w:val="0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25万/辆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燃油型特种</w:t>
            </w: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eastAsia="zh-CN"/>
              </w:rPr>
              <w:t>专业技术用</w:t>
            </w: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车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20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仿宋"/>
                <w:bCs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eastAsia="zh-CN"/>
              </w:rPr>
              <w:t>现场事故勘查车</w:t>
            </w:r>
          </w:p>
        </w:tc>
        <w:tc>
          <w:tcPr>
            <w:tcW w:w="71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辆</w:t>
            </w:r>
          </w:p>
        </w:tc>
        <w:tc>
          <w:tcPr>
            <w:tcW w:w="77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仿宋"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2</w:t>
            </w:r>
            <w:bookmarkStart w:id="0" w:name="_GoBack"/>
            <w:bookmarkEnd w:id="0"/>
          </w:p>
        </w:tc>
        <w:tc>
          <w:tcPr>
            <w:tcW w:w="2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仿宋"/>
                <w:b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  <w:lang w:val="en-US" w:eastAsia="zh-CN"/>
              </w:rPr>
              <w:t>45</w:t>
            </w:r>
            <w:r>
              <w:rPr>
                <w:rFonts w:hint="eastAsia" w:ascii="宋体" w:hAnsi="宋体" w:cs="仿宋"/>
                <w:bCs/>
                <w:color w:val="auto"/>
                <w:sz w:val="18"/>
                <w:szCs w:val="18"/>
                <w:highlight w:val="none"/>
              </w:rPr>
              <w:t>万/辆</w:t>
            </w:r>
          </w:p>
        </w:tc>
      </w:tr>
    </w:tbl>
    <w:p>
      <w:pPr>
        <w:spacing w:line="360" w:lineRule="auto"/>
        <w:rPr>
          <w:rFonts w:ascii="宋体" w:hAnsi="宋体"/>
          <w:sz w:val="18"/>
          <w:szCs w:val="18"/>
        </w:rPr>
      </w:pPr>
    </w:p>
    <w:p>
      <w:pPr>
        <w:spacing w:line="360" w:lineRule="auto"/>
        <w:ind w:firstLine="361" w:firstLineChars="200"/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 w:bidi="ar"/>
        </w:rPr>
        <w:t>②“本表总价应当与“开标（报价）一览表”响应报价相等。</w:t>
      </w:r>
    </w:p>
    <w:p>
      <w:pPr>
        <w:spacing w:line="360" w:lineRule="auto"/>
        <w:ind w:firstLine="361" w:firstLineChars="200"/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 w:bidi="ar"/>
        </w:rPr>
        <w:t>③本表行数可自行添加，但表式不变。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A292F91"/>
    <w:rsid w:val="0FFF79B3"/>
    <w:rsid w:val="1A650261"/>
    <w:rsid w:val="27837CE0"/>
    <w:rsid w:val="3BFFC45E"/>
    <w:rsid w:val="496A5D7E"/>
    <w:rsid w:val="4B607DA9"/>
    <w:rsid w:val="57B46E6F"/>
    <w:rsid w:val="5F5C681A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2025-02-12T15:21:00Z</dcterms:created>
  <dc:creator>AOC</dc:creator>
  <cp:lastModifiedBy>greatwall</cp:lastModifiedBy>
  <dcterms:modified xsi:type="dcterms:W3CDTF">2025-07-18T09:37:46Z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10C2C2D0A8A14837A4ACD6F9FAFC8371_13</vt:lpwstr>
  </property>
</Properties>
</file>