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2024年超长期特别国债“以旧换新”项目医疗设备集中采购（二十八）</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HNZC2025-027-004</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海南省卫生健康委员会药具管理中心</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海南政采招投标有限公司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海南省卫生健康委员会药具管理中心</w:t>
      </w:r>
      <w:r>
        <w:rPr>
          <w:rFonts w:ascii="仿宋_GB2312" w:hAnsi="仿宋_GB2312" w:cs="仿宋_GB2312" w:eastAsia="仿宋_GB2312"/>
        </w:rPr>
        <w:t xml:space="preserve"> 委托， </w:t>
      </w:r>
      <w:r>
        <w:rPr>
          <w:rFonts w:ascii="仿宋_GB2312" w:hAnsi="仿宋_GB2312" w:cs="仿宋_GB2312" w:eastAsia="仿宋_GB2312"/>
        </w:rPr>
        <w:t>海南政采招投标有限公司</w:t>
      </w:r>
      <w:r>
        <w:rPr>
          <w:rFonts w:ascii="仿宋_GB2312" w:hAnsi="仿宋_GB2312" w:cs="仿宋_GB2312" w:eastAsia="仿宋_GB2312"/>
        </w:rPr>
        <w:t xml:space="preserve"> 对 </w:t>
      </w:r>
      <w:r>
        <w:rPr>
          <w:rFonts w:ascii="仿宋_GB2312" w:hAnsi="仿宋_GB2312" w:cs="仿宋_GB2312" w:eastAsia="仿宋_GB2312"/>
        </w:rPr>
        <w:t>2024年超长期特别国债“以旧换新”项目医疗设备集中采购（二十八）</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HNZC2025-027-004</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2024年超长期特别国债“以旧换新”项目医疗设备集中采购（二十八）</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14,998,000.00元</w:t>
      </w:r>
      <w:r>
        <w:rPr>
          <w:rFonts w:ascii="仿宋_GB2312" w:hAnsi="仿宋_GB2312" w:cs="仿宋_GB2312" w:eastAsia="仿宋_GB2312"/>
        </w:rPr>
        <w:t>壹仟肆佰玖拾玖万捌仟元整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合同签订后30日内交付合同标的物设备。</w:t>
      </w:r>
    </w:p>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合同签订后国产设备30日内，进口设备60日内交付合同标的物设备。</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jc w:val="left"/>
      </w:pPr>
      <w:r>
        <w:rPr>
          <w:rFonts w:ascii="仿宋_GB2312" w:hAnsi="仿宋_GB2312" w:cs="仿宋_GB2312" w:eastAsia="仿宋_GB2312"/>
        </w:rPr>
        <w:t>采购包9：不属于专门面向中小企业采购。</w:t>
      </w:r>
    </w:p>
    <w:p>
      <w:pPr>
        <w:pStyle w:val="null3"/>
        <w:jc w:val="left"/>
      </w:pPr>
      <w:r>
        <w:rPr>
          <w:rFonts w:ascii="仿宋_GB2312" w:hAnsi="仿宋_GB2312" w:cs="仿宋_GB2312" w:eastAsia="仿宋_GB2312"/>
        </w:rPr>
        <w:t>采购包10：不属于专门面向中小企业采购。</w:t>
      </w:r>
    </w:p>
    <w:p>
      <w:pPr>
        <w:pStyle w:val="null3"/>
        <w:jc w:val="left"/>
      </w:pPr>
      <w:r>
        <w:rPr>
          <w:rFonts w:ascii="仿宋_GB2312" w:hAnsi="仿宋_GB2312" w:cs="仿宋_GB2312" w:eastAsia="仿宋_GB2312"/>
        </w:rPr>
        <w:t>采购包11：不属于专门面向中小企业采购。</w:t>
      </w:r>
    </w:p>
    <w:p>
      <w:pPr>
        <w:pStyle w:val="null3"/>
        <w:jc w:val="left"/>
      </w:pPr>
      <w:r>
        <w:rPr>
          <w:rFonts w:ascii="仿宋_GB2312" w:hAnsi="仿宋_GB2312" w:cs="仿宋_GB2312" w:eastAsia="仿宋_GB2312"/>
        </w:rPr>
        <w:t>采购包12：不属于专门面向中小企业采购。</w:t>
      </w:r>
    </w:p>
    <w:p>
      <w:pPr>
        <w:pStyle w:val="null3"/>
        <w:jc w:val="left"/>
      </w:pPr>
      <w:r>
        <w:rPr>
          <w:rFonts w:ascii="仿宋_GB2312" w:hAnsi="仿宋_GB2312" w:cs="仿宋_GB2312" w:eastAsia="仿宋_GB2312"/>
        </w:rPr>
        <w:t>采购包13：不属于专门面向中小企业采购。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2、授权书：所投货物为进口设备，投标人不是该设备制造商的，必须获得设备制造商或国内代理商针对本项目的直接授权并提供授权书。</w:t>
      </w:r>
    </w:p>
    <w:p>
      <w:pPr>
        <w:pStyle w:val="null3"/>
        <w:jc w:val="left"/>
      </w:pPr>
      <w:r>
        <w:rPr>
          <w:rFonts w:ascii="仿宋_GB2312" w:hAnsi="仿宋_GB2312" w:cs="仿宋_GB2312" w:eastAsia="仿宋_GB2312"/>
        </w:rPr>
        <w:t>3、环保类行政声明函：参加政府采购活动前三年内，在经营活动中没有环保类行政处罚记录（提供声明函）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2、授权书：所投货物为进口设备，投标人不是该设备制造商的，必须获得设备制造商或国内代理商针对本项目的直接授权并提供授权书。</w:t>
      </w:r>
    </w:p>
    <w:p>
      <w:pPr>
        <w:pStyle w:val="null3"/>
        <w:jc w:val="left"/>
      </w:pPr>
      <w:r>
        <w:rPr>
          <w:rFonts w:ascii="仿宋_GB2312" w:hAnsi="仿宋_GB2312" w:cs="仿宋_GB2312" w:eastAsia="仿宋_GB2312"/>
        </w:rPr>
        <w:t>3、环保类行政声明函：参加政府采购活动前三年内，在经营活动中没有环保类行政处罚记录（提供声明函）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2、授权书：所投货物为进口设备，投标人不是该设备制造商的，必须获得设备制造商或国内代理商针对本项目的直接授权并提供授权书。</w:t>
      </w:r>
    </w:p>
    <w:p>
      <w:pPr>
        <w:pStyle w:val="null3"/>
        <w:jc w:val="left"/>
      </w:pPr>
      <w:r>
        <w:rPr>
          <w:rFonts w:ascii="仿宋_GB2312" w:hAnsi="仿宋_GB2312" w:cs="仿宋_GB2312" w:eastAsia="仿宋_GB2312"/>
        </w:rPr>
        <w:t>3、环保类行政声明函：参加政府采购活动前三年内，在经营活动中没有环保类行政处罚记录（提供声明函）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2、授权书：所投货物为进口设备，投标人不是该设备制造商的，必须获得设备制造商或国内代理商针对本项目的直接授权并提供授权书。</w:t>
      </w:r>
    </w:p>
    <w:p>
      <w:pPr>
        <w:pStyle w:val="null3"/>
        <w:jc w:val="left"/>
      </w:pPr>
      <w:r>
        <w:rPr>
          <w:rFonts w:ascii="仿宋_GB2312" w:hAnsi="仿宋_GB2312" w:cs="仿宋_GB2312" w:eastAsia="仿宋_GB2312"/>
        </w:rPr>
        <w:t>3、环保类行政声明函：参加政府采购活动前三年内，在经营活动中没有环保类行政处罚记录（提供声明函）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2、授权书：所投货物为进口设备，投标人不是该设备制造商的，必须获得设备制造商或国内代理商针对本项目的直接授权并提供授权书。</w:t>
      </w:r>
    </w:p>
    <w:p>
      <w:pPr>
        <w:pStyle w:val="null3"/>
        <w:jc w:val="left"/>
      </w:pPr>
      <w:r>
        <w:rPr>
          <w:rFonts w:ascii="仿宋_GB2312" w:hAnsi="仿宋_GB2312" w:cs="仿宋_GB2312" w:eastAsia="仿宋_GB2312"/>
        </w:rPr>
        <w:t>3、环保类行政声明函：参加政府采购活动前三年内，在经营活动中没有环保类行政处罚记录（提供声明函）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2、授权书：所投货物为进口设备，投标人不是该设备制造商的，必须获得设备制造商或国内代理商针对本项目的直接授权并提供授权书。</w:t>
      </w:r>
    </w:p>
    <w:p>
      <w:pPr>
        <w:pStyle w:val="null3"/>
        <w:jc w:val="left"/>
      </w:pPr>
      <w:r>
        <w:rPr>
          <w:rFonts w:ascii="仿宋_GB2312" w:hAnsi="仿宋_GB2312" w:cs="仿宋_GB2312" w:eastAsia="仿宋_GB2312"/>
        </w:rPr>
        <w:t>3、环保类行政声明函：参加政府采购活动前三年内，在经营活动中没有环保类行政处罚记录（提供声明函）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2、环保类行政声明函：参加政府采购活动前三年内，在经营活动中没有环保类行政处罚记录（提供声明函）</w:t>
      </w:r>
    </w:p>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1、资质条件：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p>
      <w:pPr>
        <w:pStyle w:val="null3"/>
        <w:jc w:val="left"/>
      </w:pPr>
      <w:r>
        <w:rPr>
          <w:rFonts w:ascii="仿宋_GB2312" w:hAnsi="仿宋_GB2312" w:cs="仿宋_GB2312" w:eastAsia="仿宋_GB2312"/>
        </w:rPr>
        <w:t>2、授权书：所投货物为进口设备，投标人不是该设备制造商的，必须获得设备制造商或国内代理商针对本项目的直接授权并提供授权书。</w:t>
      </w:r>
    </w:p>
    <w:p>
      <w:pPr>
        <w:pStyle w:val="null3"/>
        <w:jc w:val="left"/>
      </w:pPr>
      <w:r>
        <w:rPr>
          <w:rFonts w:ascii="仿宋_GB2312" w:hAnsi="仿宋_GB2312" w:cs="仿宋_GB2312" w:eastAsia="仿宋_GB2312"/>
        </w:rPr>
        <w:t>3、环保类行政声明函：参加政府采购活动前三年内，在经营活动中没有环保类行政处罚记录（提供声明函）</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1.本项目不收取投标保证金； 2.本项目采用不见面开标形式，投标单位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3.本项目各包的采购预算及最高限价： 包1采购预算：21万元 最高限价：21万元 包2采购预算：150万元 最高限价：150万元 包3采购预算：160万元 最高限价：160万元 包4采购预算：300万元 最高限价：300万元 包5采购预算：80万元 最高限价：80万元 包6采购预算：90万元 最高限价：90万元 包7采购预算：88.8万元 最高限价：88.8万元 包8采购预算：360万元 最高限价：360万元 包9采购预算：180万元 最高限价：180万元 包10采购预算：8万元 最高限价：8万元 包11采购预算：22万元 最高限价：22万元 包12采购预算：20万元 最高限价：20万元 包13采购预算：20万元 最高限价：20万元</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海南省卫生健康委员会药具管理中心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海南省海口市美兰区白龙南路45号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邢先生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0898-65341816</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海南政采招投标有限公司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海南省海口市龙华区国贸大道49号中衡大厦13楼A座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贾玲</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0898-68501635/13976096820</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采购包1：210,000.00元</w:t>
            </w:r>
          </w:p>
          <w:p>
            <w:pPr>
              <w:pStyle w:val="null3"/>
              <w:jc w:val="left"/>
            </w:pPr>
            <w:r>
              <w:rPr>
                <w:rFonts w:ascii="仿宋_GB2312" w:hAnsi="仿宋_GB2312" w:cs="仿宋_GB2312" w:eastAsia="仿宋_GB2312"/>
              </w:rPr>
              <w:t>采购包2：1,500,000.00元</w:t>
            </w:r>
          </w:p>
          <w:p>
            <w:pPr>
              <w:pStyle w:val="null3"/>
              <w:jc w:val="left"/>
            </w:pPr>
            <w:r>
              <w:rPr>
                <w:rFonts w:ascii="仿宋_GB2312" w:hAnsi="仿宋_GB2312" w:cs="仿宋_GB2312" w:eastAsia="仿宋_GB2312"/>
              </w:rPr>
              <w:t>采购包3：1,600,000.00元</w:t>
            </w:r>
          </w:p>
          <w:p>
            <w:pPr>
              <w:pStyle w:val="null3"/>
              <w:jc w:val="left"/>
            </w:pPr>
            <w:r>
              <w:rPr>
                <w:rFonts w:ascii="仿宋_GB2312" w:hAnsi="仿宋_GB2312" w:cs="仿宋_GB2312" w:eastAsia="仿宋_GB2312"/>
              </w:rPr>
              <w:t>采购包4：3,000,000.00元</w:t>
            </w:r>
          </w:p>
          <w:p>
            <w:pPr>
              <w:pStyle w:val="null3"/>
              <w:jc w:val="left"/>
            </w:pPr>
            <w:r>
              <w:rPr>
                <w:rFonts w:ascii="仿宋_GB2312" w:hAnsi="仿宋_GB2312" w:cs="仿宋_GB2312" w:eastAsia="仿宋_GB2312"/>
              </w:rPr>
              <w:t>采购包5：800,000.00元</w:t>
            </w:r>
          </w:p>
          <w:p>
            <w:pPr>
              <w:pStyle w:val="null3"/>
              <w:jc w:val="left"/>
            </w:pPr>
            <w:r>
              <w:rPr>
                <w:rFonts w:ascii="仿宋_GB2312" w:hAnsi="仿宋_GB2312" w:cs="仿宋_GB2312" w:eastAsia="仿宋_GB2312"/>
              </w:rPr>
              <w:t>采购包6：900,000.00元</w:t>
            </w:r>
          </w:p>
          <w:p>
            <w:pPr>
              <w:pStyle w:val="null3"/>
              <w:jc w:val="left"/>
            </w:pPr>
            <w:r>
              <w:rPr>
                <w:rFonts w:ascii="仿宋_GB2312" w:hAnsi="仿宋_GB2312" w:cs="仿宋_GB2312" w:eastAsia="仿宋_GB2312"/>
              </w:rPr>
              <w:t>采购包7：888,000.00元</w:t>
            </w:r>
          </w:p>
          <w:p>
            <w:pPr>
              <w:pStyle w:val="null3"/>
              <w:jc w:val="left"/>
            </w:pPr>
            <w:r>
              <w:rPr>
                <w:rFonts w:ascii="仿宋_GB2312" w:hAnsi="仿宋_GB2312" w:cs="仿宋_GB2312" w:eastAsia="仿宋_GB2312"/>
              </w:rPr>
              <w:t>采购包8：3,600,000.00元</w:t>
            </w:r>
          </w:p>
          <w:p>
            <w:pPr>
              <w:pStyle w:val="null3"/>
              <w:jc w:val="left"/>
            </w:pPr>
            <w:r>
              <w:rPr>
                <w:rFonts w:ascii="仿宋_GB2312" w:hAnsi="仿宋_GB2312" w:cs="仿宋_GB2312" w:eastAsia="仿宋_GB2312"/>
              </w:rPr>
              <w:t>采购包9：1,800,000.00元</w:t>
            </w:r>
          </w:p>
          <w:p>
            <w:pPr>
              <w:pStyle w:val="null3"/>
              <w:jc w:val="left"/>
            </w:pPr>
            <w:r>
              <w:rPr>
                <w:rFonts w:ascii="仿宋_GB2312" w:hAnsi="仿宋_GB2312" w:cs="仿宋_GB2312" w:eastAsia="仿宋_GB2312"/>
              </w:rPr>
              <w:t>采购包10：80,000.00元</w:t>
            </w:r>
          </w:p>
          <w:p>
            <w:pPr>
              <w:pStyle w:val="null3"/>
              <w:jc w:val="left"/>
            </w:pPr>
            <w:r>
              <w:rPr>
                <w:rFonts w:ascii="仿宋_GB2312" w:hAnsi="仿宋_GB2312" w:cs="仿宋_GB2312" w:eastAsia="仿宋_GB2312"/>
              </w:rPr>
              <w:t>采购包11：220,000.00元</w:t>
            </w:r>
          </w:p>
          <w:p>
            <w:pPr>
              <w:pStyle w:val="null3"/>
              <w:jc w:val="left"/>
            </w:pPr>
            <w:r>
              <w:rPr>
                <w:rFonts w:ascii="仿宋_GB2312" w:hAnsi="仿宋_GB2312" w:cs="仿宋_GB2312" w:eastAsia="仿宋_GB2312"/>
              </w:rPr>
              <w:t>采购包12：200,000.00元</w:t>
            </w:r>
          </w:p>
          <w:p>
            <w:pPr>
              <w:pStyle w:val="null3"/>
              <w:jc w:val="left"/>
            </w:pPr>
            <w:r>
              <w:rPr>
                <w:rFonts w:ascii="仿宋_GB2312" w:hAnsi="仿宋_GB2312" w:cs="仿宋_GB2312" w:eastAsia="仿宋_GB2312"/>
              </w:rPr>
              <w:t>采购包13：200,000.00元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p>
          <w:p>
            <w:pPr>
              <w:pStyle w:val="null3"/>
              <w:jc w:val="left"/>
            </w:pPr>
            <w:r>
              <w:rPr>
                <w:rFonts w:ascii="仿宋_GB2312" w:hAnsi="仿宋_GB2312" w:cs="仿宋_GB2312" w:eastAsia="仿宋_GB2312"/>
              </w:rPr>
              <w:t>采购包9：综合评分法</w:t>
            </w:r>
          </w:p>
          <w:p>
            <w:pPr>
              <w:pStyle w:val="null3"/>
              <w:jc w:val="left"/>
            </w:pPr>
            <w:r>
              <w:rPr>
                <w:rFonts w:ascii="仿宋_GB2312" w:hAnsi="仿宋_GB2312" w:cs="仿宋_GB2312" w:eastAsia="仿宋_GB2312"/>
              </w:rPr>
              <w:t>采购包10：综合评分法</w:t>
            </w:r>
          </w:p>
          <w:p>
            <w:pPr>
              <w:pStyle w:val="null3"/>
              <w:jc w:val="left"/>
            </w:pPr>
            <w:r>
              <w:rPr>
                <w:rFonts w:ascii="仿宋_GB2312" w:hAnsi="仿宋_GB2312" w:cs="仿宋_GB2312" w:eastAsia="仿宋_GB2312"/>
              </w:rPr>
              <w:t>采购包11：综合评分法</w:t>
            </w:r>
          </w:p>
          <w:p>
            <w:pPr>
              <w:pStyle w:val="null3"/>
              <w:jc w:val="left"/>
            </w:pPr>
            <w:r>
              <w:rPr>
                <w:rFonts w:ascii="仿宋_GB2312" w:hAnsi="仿宋_GB2312" w:cs="仿宋_GB2312" w:eastAsia="仿宋_GB2312"/>
              </w:rPr>
              <w:t>采购包12：综合评分法</w:t>
            </w:r>
          </w:p>
          <w:p>
            <w:pPr>
              <w:pStyle w:val="null3"/>
              <w:jc w:val="left"/>
            </w:pPr>
            <w:r>
              <w:rPr>
                <w:rFonts w:ascii="仿宋_GB2312" w:hAnsi="仿宋_GB2312" w:cs="仿宋_GB2312" w:eastAsia="仿宋_GB2312"/>
              </w:rPr>
              <w:t>采购包13：综合评分法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采购包9：不接受</w:t>
            </w:r>
          </w:p>
          <w:p>
            <w:pPr>
              <w:pStyle w:val="null3"/>
              <w:jc w:val="left"/>
            </w:pPr>
            <w:r>
              <w:rPr>
                <w:rFonts w:ascii="仿宋_GB2312" w:hAnsi="仿宋_GB2312" w:cs="仿宋_GB2312" w:eastAsia="仿宋_GB2312"/>
              </w:rPr>
              <w:t>采购包10：不接受</w:t>
            </w:r>
          </w:p>
          <w:p>
            <w:pPr>
              <w:pStyle w:val="null3"/>
              <w:jc w:val="left"/>
            </w:pPr>
            <w:r>
              <w:rPr>
                <w:rFonts w:ascii="仿宋_GB2312" w:hAnsi="仿宋_GB2312" w:cs="仿宋_GB2312" w:eastAsia="仿宋_GB2312"/>
              </w:rPr>
              <w:t>采购包11：不接受</w:t>
            </w:r>
          </w:p>
          <w:p>
            <w:pPr>
              <w:pStyle w:val="null3"/>
              <w:jc w:val="left"/>
            </w:pPr>
            <w:r>
              <w:rPr>
                <w:rFonts w:ascii="仿宋_GB2312" w:hAnsi="仿宋_GB2312" w:cs="仿宋_GB2312" w:eastAsia="仿宋_GB2312"/>
              </w:rPr>
              <w:t>采购包12：不接受</w:t>
            </w:r>
          </w:p>
          <w:p>
            <w:pPr>
              <w:pStyle w:val="null3"/>
              <w:jc w:val="left"/>
            </w:pPr>
            <w:r>
              <w:rPr>
                <w:rFonts w:ascii="仿宋_GB2312" w:hAnsi="仿宋_GB2312" w:cs="仿宋_GB2312" w:eastAsia="仿宋_GB2312"/>
              </w:rPr>
              <w:t>采购包13：不接受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p>
            <w:pPr>
              <w:pStyle w:val="null3"/>
              <w:jc w:val="left"/>
            </w:pPr>
            <w:r>
              <w:rPr>
                <w:rFonts w:ascii="仿宋_GB2312" w:hAnsi="仿宋_GB2312" w:cs="仿宋_GB2312" w:eastAsia="仿宋_GB2312"/>
              </w:rPr>
              <w:t>采购包7：不缴纳</w:t>
            </w:r>
          </w:p>
          <w:p>
            <w:pPr>
              <w:pStyle w:val="null3"/>
              <w:jc w:val="left"/>
            </w:pPr>
            <w:r>
              <w:rPr>
                <w:rFonts w:ascii="仿宋_GB2312" w:hAnsi="仿宋_GB2312" w:cs="仿宋_GB2312" w:eastAsia="仿宋_GB2312"/>
              </w:rPr>
              <w:t>采购包8：不缴纳</w:t>
            </w:r>
          </w:p>
          <w:p>
            <w:pPr>
              <w:pStyle w:val="null3"/>
              <w:jc w:val="left"/>
            </w:pPr>
            <w:r>
              <w:rPr>
                <w:rFonts w:ascii="仿宋_GB2312" w:hAnsi="仿宋_GB2312" w:cs="仿宋_GB2312" w:eastAsia="仿宋_GB2312"/>
              </w:rPr>
              <w:t>采购包9：不缴纳</w:t>
            </w:r>
          </w:p>
          <w:p>
            <w:pPr>
              <w:pStyle w:val="null3"/>
              <w:jc w:val="left"/>
            </w:pPr>
            <w:r>
              <w:rPr>
                <w:rFonts w:ascii="仿宋_GB2312" w:hAnsi="仿宋_GB2312" w:cs="仿宋_GB2312" w:eastAsia="仿宋_GB2312"/>
              </w:rPr>
              <w:t>采购包10：不缴纳</w:t>
            </w:r>
          </w:p>
          <w:p>
            <w:pPr>
              <w:pStyle w:val="null3"/>
              <w:jc w:val="left"/>
            </w:pPr>
            <w:r>
              <w:rPr>
                <w:rFonts w:ascii="仿宋_GB2312" w:hAnsi="仿宋_GB2312" w:cs="仿宋_GB2312" w:eastAsia="仿宋_GB2312"/>
              </w:rPr>
              <w:t>采购包11：不缴纳</w:t>
            </w:r>
          </w:p>
          <w:p>
            <w:pPr>
              <w:pStyle w:val="null3"/>
              <w:jc w:val="left"/>
            </w:pPr>
            <w:r>
              <w:rPr>
                <w:rFonts w:ascii="仿宋_GB2312" w:hAnsi="仿宋_GB2312" w:cs="仿宋_GB2312" w:eastAsia="仿宋_GB2312"/>
              </w:rPr>
              <w:t>采购包12：不缴纳</w:t>
            </w:r>
          </w:p>
          <w:p>
            <w:pPr>
              <w:pStyle w:val="null3"/>
              <w:jc w:val="left"/>
            </w:pPr>
            <w:r>
              <w:rPr>
                <w:rFonts w:ascii="仿宋_GB2312" w:hAnsi="仿宋_GB2312" w:cs="仿宋_GB2312" w:eastAsia="仿宋_GB2312"/>
              </w:rPr>
              <w:t>采购包13：不缴纳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从递交投标文件的截止之日起90日历日。</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1）包2、3、4、5、6、7、8、9的采购代理服务费以中标金额为计费基数，按照《海南省物价局关于降低部分招标代理服务收费标准的通知》（琼价费管〔2011〕225号）文件规定的收费标准执行，由中标人支付； （2）包1、11、12、13采购代理服务费分别由中标人支付人民币5000元整； （3）包10采购代理服务费由中标人支付人民币3000元整。</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p>
            <w:pPr>
              <w:pStyle w:val="null3"/>
              <w:jc w:val="left"/>
            </w:pPr>
            <w:r>
              <w:rPr>
                <w:rFonts w:ascii="仿宋_GB2312" w:hAnsi="仿宋_GB2312" w:cs="仿宋_GB2312" w:eastAsia="仿宋_GB2312"/>
              </w:rPr>
              <w:t>采购包9：不允许分包；</w:t>
            </w:r>
          </w:p>
          <w:p>
            <w:pPr>
              <w:pStyle w:val="null3"/>
              <w:jc w:val="left"/>
            </w:pPr>
            <w:r>
              <w:rPr>
                <w:rFonts w:ascii="仿宋_GB2312" w:hAnsi="仿宋_GB2312" w:cs="仿宋_GB2312" w:eastAsia="仿宋_GB2312"/>
              </w:rPr>
              <w:t>采购包10：不允许分包；</w:t>
            </w:r>
          </w:p>
          <w:p>
            <w:pPr>
              <w:pStyle w:val="null3"/>
              <w:jc w:val="left"/>
            </w:pPr>
            <w:r>
              <w:rPr>
                <w:rFonts w:ascii="仿宋_GB2312" w:hAnsi="仿宋_GB2312" w:cs="仿宋_GB2312" w:eastAsia="仿宋_GB2312"/>
              </w:rPr>
              <w:t>采购包11：不允许分包；</w:t>
            </w:r>
          </w:p>
          <w:p>
            <w:pPr>
              <w:pStyle w:val="null3"/>
              <w:jc w:val="left"/>
            </w:pPr>
            <w:r>
              <w:rPr>
                <w:rFonts w:ascii="仿宋_GB2312" w:hAnsi="仿宋_GB2312" w:cs="仿宋_GB2312" w:eastAsia="仿宋_GB2312"/>
              </w:rPr>
              <w:t>采购包12：不允许分包；</w:t>
            </w:r>
          </w:p>
          <w:p>
            <w:pPr>
              <w:pStyle w:val="null3"/>
              <w:jc w:val="left"/>
            </w:pPr>
            <w:r>
              <w:rPr>
                <w:rFonts w:ascii="仿宋_GB2312" w:hAnsi="仿宋_GB2312" w:cs="仿宋_GB2312" w:eastAsia="仿宋_GB2312"/>
              </w:rPr>
              <w:t>采购包13：不允许分包；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p>
            <w:pPr>
              <w:pStyle w:val="null3"/>
              <w:jc w:val="left"/>
            </w:pPr>
            <w:r>
              <w:rPr>
                <w:rFonts w:ascii="仿宋_GB2312" w:hAnsi="仿宋_GB2312" w:cs="仿宋_GB2312" w:eastAsia="仿宋_GB2312"/>
              </w:rPr>
              <w:t>采购包9：3名</w:t>
            </w:r>
          </w:p>
          <w:p>
            <w:pPr>
              <w:pStyle w:val="null3"/>
              <w:jc w:val="left"/>
            </w:pPr>
            <w:r>
              <w:rPr>
                <w:rFonts w:ascii="仿宋_GB2312" w:hAnsi="仿宋_GB2312" w:cs="仿宋_GB2312" w:eastAsia="仿宋_GB2312"/>
              </w:rPr>
              <w:t>采购包10：3名</w:t>
            </w:r>
          </w:p>
          <w:p>
            <w:pPr>
              <w:pStyle w:val="null3"/>
              <w:jc w:val="left"/>
            </w:pPr>
            <w:r>
              <w:rPr>
                <w:rFonts w:ascii="仿宋_GB2312" w:hAnsi="仿宋_GB2312" w:cs="仿宋_GB2312" w:eastAsia="仿宋_GB2312"/>
              </w:rPr>
              <w:t>采购包11：3名</w:t>
            </w:r>
          </w:p>
          <w:p>
            <w:pPr>
              <w:pStyle w:val="null3"/>
              <w:jc w:val="left"/>
            </w:pPr>
            <w:r>
              <w:rPr>
                <w:rFonts w:ascii="仿宋_GB2312" w:hAnsi="仿宋_GB2312" w:cs="仿宋_GB2312" w:eastAsia="仿宋_GB2312"/>
              </w:rPr>
              <w:t>采购包12：3名</w:t>
            </w:r>
          </w:p>
          <w:p>
            <w:pPr>
              <w:pStyle w:val="null3"/>
              <w:jc w:val="left"/>
            </w:pPr>
            <w:r>
              <w:rPr>
                <w:rFonts w:ascii="仿宋_GB2312" w:hAnsi="仿宋_GB2312" w:cs="仿宋_GB2312" w:eastAsia="仿宋_GB2312"/>
              </w:rPr>
              <w:t>采购包13：3名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p>
            <w:pPr>
              <w:pStyle w:val="null3"/>
              <w:jc w:val="left"/>
            </w:pPr>
            <w:r>
              <w:rPr>
                <w:rFonts w:ascii="仿宋_GB2312" w:hAnsi="仿宋_GB2312" w:cs="仿宋_GB2312" w:eastAsia="仿宋_GB2312"/>
              </w:rPr>
              <w:t>采购包9：1名</w:t>
            </w:r>
          </w:p>
          <w:p>
            <w:pPr>
              <w:pStyle w:val="null3"/>
              <w:jc w:val="left"/>
            </w:pPr>
            <w:r>
              <w:rPr>
                <w:rFonts w:ascii="仿宋_GB2312" w:hAnsi="仿宋_GB2312" w:cs="仿宋_GB2312" w:eastAsia="仿宋_GB2312"/>
              </w:rPr>
              <w:t>采购包10：1名</w:t>
            </w:r>
          </w:p>
          <w:p>
            <w:pPr>
              <w:pStyle w:val="null3"/>
              <w:jc w:val="left"/>
            </w:pPr>
            <w:r>
              <w:rPr>
                <w:rFonts w:ascii="仿宋_GB2312" w:hAnsi="仿宋_GB2312" w:cs="仿宋_GB2312" w:eastAsia="仿宋_GB2312"/>
              </w:rPr>
              <w:t>采购包11：1名</w:t>
            </w:r>
          </w:p>
          <w:p>
            <w:pPr>
              <w:pStyle w:val="null3"/>
              <w:jc w:val="left"/>
            </w:pPr>
            <w:r>
              <w:rPr>
                <w:rFonts w:ascii="仿宋_GB2312" w:hAnsi="仿宋_GB2312" w:cs="仿宋_GB2312" w:eastAsia="仿宋_GB2312"/>
              </w:rPr>
              <w:t>采购包12：1名</w:t>
            </w:r>
          </w:p>
          <w:p>
            <w:pPr>
              <w:pStyle w:val="null3"/>
              <w:jc w:val="left"/>
            </w:pPr>
            <w:r>
              <w:rPr>
                <w:rFonts w:ascii="仿宋_GB2312" w:hAnsi="仿宋_GB2312" w:cs="仿宋_GB2312" w:eastAsia="仿宋_GB2312"/>
              </w:rPr>
              <w:t>采购包13：1名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投标人认为采购文件、采购过程和中标结果使自己的权益受到损害的，可以在知道或者应知其权益受到损害之日起7个工作日内，以书面形式向采购人或者采购代理机构提出质疑；潜在投标人对招标文件提出质疑的，应当在获取招标文件之日起7个工作日内提出。 2.开标时，投标人应当使用数字证书在解密时限内完成全部已投标采购包的投标文件在线解密，若出现系统异常情况，工作人员可适当延长解密时长。如在开启过程中出现解密失败的情况,允许供应商导入备用响应文件继续开启，若导入的备用响应文件仍解密失败，供应商不再参与政府采购活动。 3.本项目各包采购标的所属行业为工业（根据《关于印发中小企业划型标准规定的通知》（工信部联企业 〔2011〕300 号）中小企业划型标准规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联系人：贾玲</w:t>
      </w:r>
    </w:p>
    <w:p>
      <w:pPr>
        <w:pStyle w:val="null3"/>
        <w:jc w:val="left"/>
      </w:pPr>
      <w:r>
        <w:rPr>
          <w:rFonts w:ascii="仿宋_GB2312" w:hAnsi="仿宋_GB2312" w:cs="仿宋_GB2312" w:eastAsia="仿宋_GB2312"/>
        </w:rPr>
        <w:t>联系电话：0898-68501635/13976096820</w:t>
      </w:r>
    </w:p>
    <w:p>
      <w:pPr>
        <w:pStyle w:val="null3"/>
        <w:jc w:val="left"/>
      </w:pPr>
      <w:r>
        <w:rPr>
          <w:rFonts w:ascii="仿宋_GB2312" w:hAnsi="仿宋_GB2312" w:cs="仿宋_GB2312" w:eastAsia="仿宋_GB2312"/>
        </w:rPr>
        <w:t>地址：海口市国贸路49号中衡大厦13楼A座</w:t>
      </w:r>
    </w:p>
    <w:p>
      <w:pPr>
        <w:pStyle w:val="null3"/>
        <w:jc w:val="left"/>
      </w:pPr>
      <w:r>
        <w:rPr>
          <w:rFonts w:ascii="仿宋_GB2312" w:hAnsi="仿宋_GB2312" w:cs="仿宋_GB2312" w:eastAsia="仿宋_GB2312"/>
        </w:rPr>
        <w:t>邮编：570106</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2024年超长期特别国债“以旧换新”项目医疗设备集中采购（二十八）项目包含16套设备，预算金额合计1499.8万元。该项目设备的购置进一步优化我省医疗机构的医疗资源布局与配置，更好地满足人民群众和境内外游客、投资者的健康保障需求，全面提升海南自由贸易港医疗服务水平。</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210,000.00</w:t>
      </w:r>
    </w:p>
    <w:p>
      <w:pPr>
        <w:pStyle w:val="null3"/>
        <w:jc w:val="left"/>
      </w:pPr>
      <w:r>
        <w:rPr>
          <w:rFonts w:ascii="仿宋_GB2312" w:hAnsi="仿宋_GB2312" w:cs="仿宋_GB2312" w:eastAsia="仿宋_GB2312"/>
        </w:rPr>
        <w:t>采购包最高限价（元）: 210,000.00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激光治疗仪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1,500,000.00</w:t>
      </w:r>
    </w:p>
    <w:p>
      <w:pPr>
        <w:pStyle w:val="null3"/>
        <w:jc w:val="left"/>
      </w:pPr>
      <w:r>
        <w:rPr>
          <w:rFonts w:ascii="仿宋_GB2312" w:hAnsi="仿宋_GB2312" w:cs="仿宋_GB2312" w:eastAsia="仿宋_GB2312"/>
        </w:rPr>
        <w:t>采购包最高限价（元）: 1,500,000.00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强脉冲光与激光系统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1,600,000.00</w:t>
      </w:r>
    </w:p>
    <w:p>
      <w:pPr>
        <w:pStyle w:val="null3"/>
        <w:jc w:val="left"/>
      </w:pPr>
      <w:r>
        <w:rPr>
          <w:rFonts w:ascii="仿宋_GB2312" w:hAnsi="仿宋_GB2312" w:cs="仿宋_GB2312" w:eastAsia="仿宋_GB2312"/>
        </w:rPr>
        <w:t>采购包最高限价（元）: 1,600,000.00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脉冲染料激光治疗仪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3,000,000.00</w:t>
      </w:r>
    </w:p>
    <w:p>
      <w:pPr>
        <w:pStyle w:val="null3"/>
        <w:jc w:val="left"/>
      </w:pPr>
      <w:r>
        <w:rPr>
          <w:rFonts w:ascii="仿宋_GB2312" w:hAnsi="仿宋_GB2312" w:cs="仿宋_GB2312" w:eastAsia="仿宋_GB2312"/>
        </w:rPr>
        <w:t>采购包最高限价（元）: 3,000,000.00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高功率激光（YAG激光手术系统/钬激光/铥激光）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等离子电切系统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钬激光治疗仪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888,000.00</w:t>
      </w:r>
    </w:p>
    <w:p>
      <w:pPr>
        <w:pStyle w:val="null3"/>
        <w:jc w:val="left"/>
      </w:pPr>
      <w:r>
        <w:rPr>
          <w:rFonts w:ascii="仿宋_GB2312" w:hAnsi="仿宋_GB2312" w:cs="仿宋_GB2312" w:eastAsia="仿宋_GB2312"/>
        </w:rPr>
        <w:t>采购包最高限价（元）: 888,000.00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体外冲击波碎石机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888,000.00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3,600,000.00</w:t>
      </w:r>
    </w:p>
    <w:p>
      <w:pPr>
        <w:pStyle w:val="null3"/>
        <w:jc w:val="left"/>
      </w:pPr>
      <w:r>
        <w:rPr>
          <w:rFonts w:ascii="仿宋_GB2312" w:hAnsi="仿宋_GB2312" w:cs="仿宋_GB2312" w:eastAsia="仿宋_GB2312"/>
        </w:rPr>
        <w:t>采购包最高限价（元）: 3,600,000.00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混合动力碎石清石系统</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3,600,000.00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尿道膀胱镜</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采购包预算金额（元）: 80,000.00</w:t>
      </w:r>
    </w:p>
    <w:p>
      <w:pPr>
        <w:pStyle w:val="null3"/>
        <w:jc w:val="left"/>
      </w:pPr>
      <w:r>
        <w:rPr>
          <w:rFonts w:ascii="仿宋_GB2312" w:hAnsi="仿宋_GB2312" w:cs="仿宋_GB2312" w:eastAsia="仿宋_GB2312"/>
        </w:rPr>
        <w:t>采购包最高限价（元）: 80,000.00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电切内窥镜（一)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采购包预算金额（元）: 220,000.00</w:t>
      </w:r>
    </w:p>
    <w:p>
      <w:pPr>
        <w:pStyle w:val="null3"/>
        <w:jc w:val="left"/>
      </w:pPr>
      <w:r>
        <w:rPr>
          <w:rFonts w:ascii="仿宋_GB2312" w:hAnsi="仿宋_GB2312" w:cs="仿宋_GB2312" w:eastAsia="仿宋_GB2312"/>
        </w:rPr>
        <w:t>采购包最高限价（元）: 220,000.00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电切内窥镜（二)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肾镜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200,000.00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输尿管镜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jc w:val="left"/>
            </w:pPr>
            <w:r>
              <w:rPr>
                <w:rFonts w:ascii="仿宋_GB2312" w:hAnsi="仿宋_GB2312" w:cs="仿宋_GB2312" w:eastAsia="仿宋_GB2312"/>
              </w:rPr>
              <w:t>套</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是</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激光治疗仪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210,000.00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强脉冲光与激光系统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脉冲染料激光治疗仪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高功率激光（YAG激光手术系统/钬激光/铥激光）</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3,000,000.00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等离子电切系统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钬激光治疗仪</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体外冲击波碎石机</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888,000.00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混合动力碎石清石系统</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3,600,000.00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尿道膀胱镜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1,800,000.00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电切内窥镜（一)</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电切内窥镜（二)</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肾镜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输尿管镜</w:t>
            </w:r>
          </w:p>
        </w:tc>
        <w:tc>
          <w:tcPr>
            <w:tcW w:type="dxa" w:w="554"/>
          </w:tcPr>
          <w:p>
            <w:pPr>
              <w:pStyle w:val="null3"/>
              <w:jc w:val="left"/>
            </w:pPr>
            <w:r>
              <w:rPr>
                <w:rFonts w:ascii="仿宋_GB2312" w:hAnsi="仿宋_GB2312" w:cs="仿宋_GB2312" w:eastAsia="仿宋_GB2312"/>
              </w:rPr>
              <w:t>套</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标的名称：激光治疗仪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标的名称：强脉冲光与激光系统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标的名称：脉冲染料激光治疗仪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标的名称：高功率激光（YAG激光手术系统/钬激光/铥激光）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标的名称：等离子电切系统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标的名称：钬激光治疗仪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标的名称：体外冲击波碎石机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标的名称：混合动力碎石清石系统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采购包9：</w:t>
      </w:r>
    </w:p>
    <w:p>
      <w:pPr>
        <w:pStyle w:val="null3"/>
        <w:jc w:val="left"/>
      </w:pPr>
      <w:r>
        <w:rPr>
          <w:rFonts w:ascii="仿宋_GB2312" w:hAnsi="仿宋_GB2312" w:cs="仿宋_GB2312" w:eastAsia="仿宋_GB2312"/>
        </w:rPr>
        <w:t>标的名称：尿道膀胱镜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采购包10：</w:t>
      </w:r>
    </w:p>
    <w:p>
      <w:pPr>
        <w:pStyle w:val="null3"/>
        <w:jc w:val="left"/>
      </w:pPr>
      <w:r>
        <w:rPr>
          <w:rFonts w:ascii="仿宋_GB2312" w:hAnsi="仿宋_GB2312" w:cs="仿宋_GB2312" w:eastAsia="仿宋_GB2312"/>
        </w:rPr>
        <w:t>标的名称：电切内窥镜（一)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采购包11：</w:t>
      </w:r>
    </w:p>
    <w:p>
      <w:pPr>
        <w:pStyle w:val="null3"/>
        <w:jc w:val="left"/>
      </w:pPr>
      <w:r>
        <w:rPr>
          <w:rFonts w:ascii="仿宋_GB2312" w:hAnsi="仿宋_GB2312" w:cs="仿宋_GB2312" w:eastAsia="仿宋_GB2312"/>
        </w:rPr>
        <w:t>标的名称：电切内窥镜（二)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采购包12：</w:t>
      </w:r>
    </w:p>
    <w:p>
      <w:pPr>
        <w:pStyle w:val="null3"/>
        <w:jc w:val="left"/>
      </w:pPr>
      <w:r>
        <w:rPr>
          <w:rFonts w:ascii="仿宋_GB2312" w:hAnsi="仿宋_GB2312" w:cs="仿宋_GB2312" w:eastAsia="仿宋_GB2312"/>
        </w:rPr>
        <w:t>标的名称：肾镜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pPr>
      <w:r>
        <w:rPr>
          <w:rFonts w:ascii="仿宋_GB2312" w:hAnsi="仿宋_GB2312" w:cs="仿宋_GB2312" w:eastAsia="仿宋_GB2312"/>
        </w:rPr>
        <w:t>采购包13：</w:t>
      </w:r>
    </w:p>
    <w:p>
      <w:pPr>
        <w:pStyle w:val="null3"/>
        <w:jc w:val="left"/>
      </w:pPr>
      <w:r>
        <w:rPr>
          <w:rFonts w:ascii="仿宋_GB2312" w:hAnsi="仿宋_GB2312" w:cs="仿宋_GB2312" w:eastAsia="仿宋_GB2312"/>
        </w:rPr>
        <w:t>标的名称：输尿管镜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具体参数性质、技术参数与性能指标详见采购需求附件</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具体详见采购需求附件</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符合法律、行政法规规定的其他条件的声明函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授权书</w:t>
            </w:r>
          </w:p>
        </w:tc>
        <w:tc>
          <w:tcPr>
            <w:tcW w:type="dxa" w:w="3322"/>
          </w:tcPr>
          <w:p>
            <w:pPr>
              <w:pStyle w:val="null3"/>
              <w:jc w:val="left"/>
            </w:pPr>
            <w:r>
              <w:rPr>
                <w:rFonts w:ascii="仿宋_GB2312" w:hAnsi="仿宋_GB2312" w:cs="仿宋_GB2312" w:eastAsia="仿宋_GB2312"/>
              </w:rPr>
              <w:t>所投货物为进口设备，投标人不是该设备制造商的，必须获得设备制造商或国内代理商针对本项目的直接授权并提供授权书。</w:t>
            </w:r>
          </w:p>
        </w:tc>
        <w:tc>
          <w:tcPr>
            <w:tcW w:type="dxa" w:w="1661"/>
          </w:tcPr>
          <w:p>
            <w:pPr>
              <w:pStyle w:val="null3"/>
              <w:jc w:val="left"/>
            </w:pPr>
            <w:r>
              <w:rPr>
                <w:rFonts w:ascii="仿宋_GB2312" w:hAnsi="仿宋_GB2312" w:cs="仿宋_GB2312" w:eastAsia="仿宋_GB2312"/>
              </w:rPr>
              <w:t>授权书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授权书</w:t>
            </w:r>
          </w:p>
        </w:tc>
        <w:tc>
          <w:tcPr>
            <w:tcW w:type="dxa" w:w="3322"/>
          </w:tcPr>
          <w:p>
            <w:pPr>
              <w:pStyle w:val="null3"/>
              <w:jc w:val="left"/>
            </w:pPr>
            <w:r>
              <w:rPr>
                <w:rFonts w:ascii="仿宋_GB2312" w:hAnsi="仿宋_GB2312" w:cs="仿宋_GB2312" w:eastAsia="仿宋_GB2312"/>
              </w:rPr>
              <w:t>所投货物为进口设备，投标人不是该设备制造商的，必须获得设备制造商或国内代理商针对本项目的直接授权并提供授权书。</w:t>
            </w:r>
          </w:p>
        </w:tc>
        <w:tc>
          <w:tcPr>
            <w:tcW w:type="dxa" w:w="1661"/>
          </w:tcPr>
          <w:p>
            <w:pPr>
              <w:pStyle w:val="null3"/>
              <w:jc w:val="left"/>
            </w:pPr>
            <w:r>
              <w:rPr>
                <w:rFonts w:ascii="仿宋_GB2312" w:hAnsi="仿宋_GB2312" w:cs="仿宋_GB2312" w:eastAsia="仿宋_GB2312"/>
              </w:rPr>
              <w:t>授权书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授权书</w:t>
            </w:r>
          </w:p>
        </w:tc>
        <w:tc>
          <w:tcPr>
            <w:tcW w:type="dxa" w:w="3322"/>
          </w:tcPr>
          <w:p>
            <w:pPr>
              <w:pStyle w:val="null3"/>
              <w:jc w:val="left"/>
            </w:pPr>
            <w:r>
              <w:rPr>
                <w:rFonts w:ascii="仿宋_GB2312" w:hAnsi="仿宋_GB2312" w:cs="仿宋_GB2312" w:eastAsia="仿宋_GB2312"/>
              </w:rPr>
              <w:t>所投货物为进口设备，投标人不是该设备制造商的，必须获得设备制造商或国内代理商针对本项目的直接授权并提供授权书。</w:t>
            </w:r>
          </w:p>
        </w:tc>
        <w:tc>
          <w:tcPr>
            <w:tcW w:type="dxa" w:w="1661"/>
          </w:tcPr>
          <w:p>
            <w:pPr>
              <w:pStyle w:val="null3"/>
              <w:jc w:val="left"/>
            </w:pPr>
            <w:r>
              <w:rPr>
                <w:rFonts w:ascii="仿宋_GB2312" w:hAnsi="仿宋_GB2312" w:cs="仿宋_GB2312" w:eastAsia="仿宋_GB2312"/>
              </w:rPr>
              <w:t>授权书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授权书</w:t>
            </w:r>
          </w:p>
        </w:tc>
        <w:tc>
          <w:tcPr>
            <w:tcW w:type="dxa" w:w="3322"/>
          </w:tcPr>
          <w:p>
            <w:pPr>
              <w:pStyle w:val="null3"/>
              <w:jc w:val="left"/>
            </w:pPr>
            <w:r>
              <w:rPr>
                <w:rFonts w:ascii="仿宋_GB2312" w:hAnsi="仿宋_GB2312" w:cs="仿宋_GB2312" w:eastAsia="仿宋_GB2312"/>
              </w:rPr>
              <w:t>所投货物为进口设备，投标人不是该设备制造商的，必须获得设备制造商或国内代理商针对本项目的直接授权并提供授权书。</w:t>
            </w:r>
          </w:p>
        </w:tc>
        <w:tc>
          <w:tcPr>
            <w:tcW w:type="dxa" w:w="1661"/>
          </w:tcPr>
          <w:p>
            <w:pPr>
              <w:pStyle w:val="null3"/>
              <w:jc w:val="left"/>
            </w:pPr>
            <w:r>
              <w:rPr>
                <w:rFonts w:ascii="仿宋_GB2312" w:hAnsi="仿宋_GB2312" w:cs="仿宋_GB2312" w:eastAsia="仿宋_GB2312"/>
              </w:rPr>
              <w:t>授权书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授权书</w:t>
            </w:r>
          </w:p>
        </w:tc>
        <w:tc>
          <w:tcPr>
            <w:tcW w:type="dxa" w:w="3322"/>
          </w:tcPr>
          <w:p>
            <w:pPr>
              <w:pStyle w:val="null3"/>
              <w:jc w:val="left"/>
            </w:pPr>
            <w:r>
              <w:rPr>
                <w:rFonts w:ascii="仿宋_GB2312" w:hAnsi="仿宋_GB2312" w:cs="仿宋_GB2312" w:eastAsia="仿宋_GB2312"/>
              </w:rPr>
              <w:t>所投货物为进口设备，投标人不是该设备制造商的，必须获得设备制造商或国内代理商针对本项目的直接授权并提供授权书。</w:t>
            </w:r>
          </w:p>
        </w:tc>
        <w:tc>
          <w:tcPr>
            <w:tcW w:type="dxa" w:w="1661"/>
          </w:tcPr>
          <w:p>
            <w:pPr>
              <w:pStyle w:val="null3"/>
              <w:jc w:val="left"/>
            </w:pPr>
            <w:r>
              <w:rPr>
                <w:rFonts w:ascii="仿宋_GB2312" w:hAnsi="仿宋_GB2312" w:cs="仿宋_GB2312" w:eastAsia="仿宋_GB2312"/>
              </w:rPr>
              <w:t>授权书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授权书</w:t>
            </w:r>
          </w:p>
        </w:tc>
        <w:tc>
          <w:tcPr>
            <w:tcW w:type="dxa" w:w="3322"/>
          </w:tcPr>
          <w:p>
            <w:pPr>
              <w:pStyle w:val="null3"/>
              <w:jc w:val="left"/>
            </w:pPr>
            <w:r>
              <w:rPr>
                <w:rFonts w:ascii="仿宋_GB2312" w:hAnsi="仿宋_GB2312" w:cs="仿宋_GB2312" w:eastAsia="仿宋_GB2312"/>
              </w:rPr>
              <w:t>所投货物为进口设备，投标人不是该设备制造商的，必须获得设备制造商或国内代理商针对本项目的直接授权并提供授权书。</w:t>
            </w:r>
          </w:p>
        </w:tc>
        <w:tc>
          <w:tcPr>
            <w:tcW w:type="dxa" w:w="1661"/>
          </w:tcPr>
          <w:p>
            <w:pPr>
              <w:pStyle w:val="null3"/>
              <w:jc w:val="left"/>
            </w:pPr>
            <w:r>
              <w:rPr>
                <w:rFonts w:ascii="仿宋_GB2312" w:hAnsi="仿宋_GB2312" w:cs="仿宋_GB2312" w:eastAsia="仿宋_GB2312"/>
              </w:rPr>
              <w:t>授权书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资质条件</w:t>
            </w:r>
          </w:p>
        </w:tc>
        <w:tc>
          <w:tcPr>
            <w:tcW w:type="dxa" w:w="3322"/>
          </w:tcPr>
          <w:p>
            <w:pPr>
              <w:pStyle w:val="null3"/>
              <w:jc w:val="left"/>
            </w:pPr>
            <w:r>
              <w:rPr>
                <w:rFonts w:ascii="仿宋_GB2312" w:hAnsi="仿宋_GB2312" w:cs="仿宋_GB2312" w:eastAsia="仿宋_GB2312"/>
              </w:rPr>
              <w:t>供应商是所投标产品注册人、备案人在其住所或者生产地址销售的：产品属于第二类、第三类医疗器械的须具有医疗器械生产许可证，属于第一类医疗器械的须具有医疗器械生产备案凭证；供应商不是所投标产品生产企业的或者虽为注册人/生产企业但在其住所及生产地址以外其他场所贮存并现货销售的：产品属于第三类医疗器械的须具有医疗器械经营许可证、属于第二类医疗器械的须具有医疗器械经营备案凭证。</w:t>
            </w:r>
          </w:p>
        </w:tc>
        <w:tc>
          <w:tcPr>
            <w:tcW w:type="dxa" w:w="1661"/>
          </w:tcPr>
          <w:p>
            <w:pPr>
              <w:pStyle w:val="null3"/>
              <w:jc w:val="left"/>
            </w:pPr>
            <w:r>
              <w:rPr>
                <w:rFonts w:ascii="仿宋_GB2312" w:hAnsi="仿宋_GB2312" w:cs="仿宋_GB2312" w:eastAsia="仿宋_GB2312"/>
              </w:rPr>
              <w:t>资质条件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授权书</w:t>
            </w:r>
          </w:p>
        </w:tc>
        <w:tc>
          <w:tcPr>
            <w:tcW w:type="dxa" w:w="3322"/>
          </w:tcPr>
          <w:p>
            <w:pPr>
              <w:pStyle w:val="null3"/>
              <w:jc w:val="left"/>
            </w:pPr>
            <w:r>
              <w:rPr>
                <w:rFonts w:ascii="仿宋_GB2312" w:hAnsi="仿宋_GB2312" w:cs="仿宋_GB2312" w:eastAsia="仿宋_GB2312"/>
              </w:rPr>
              <w:t>所投货物为进口设备，投标人不是该设备制造商的，必须获得设备制造商或国内代理商针对本项目的直接授权并提供授权书。</w:t>
            </w:r>
          </w:p>
        </w:tc>
        <w:tc>
          <w:tcPr>
            <w:tcW w:type="dxa" w:w="1661"/>
          </w:tcPr>
          <w:p>
            <w:pPr>
              <w:pStyle w:val="null3"/>
              <w:jc w:val="left"/>
            </w:pPr>
            <w:r>
              <w:rPr>
                <w:rFonts w:ascii="仿宋_GB2312" w:hAnsi="仿宋_GB2312" w:cs="仿宋_GB2312" w:eastAsia="仿宋_GB2312"/>
              </w:rPr>
              <w:t>授权书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环保类行政声明函</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包1投标（响应）报价明细表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包1投标（响应）报价明细表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包1投标（响应）报价明细表 开标（报价）一览表 商务应答表 技术参数响应表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包2投标（响应）报价明细表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包2投标（响应）报价明细表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包2投标（响应）报价明细表 开标（报价）一览表 商务应答表 技术参数响应表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包3投标（响应）报价明细表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包3投标（响应）报价明细表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包3投标（响应）报价明细表 开标（报价）一览表 商务应答表 技术参数响应表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包4投标（响应）报价明细表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包4投标（响应）报价明细表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包4投标（响应）报价明细表 开标（报价）一览表 商务应答表 技术参数响应表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商务应答表 自觉抵制政府采购领域商业贿赂行为承诺书 投标人诚信承诺书 封面 法定代表人资格证明书或法定代表人授权委托书 包5投标（响应）报价明细表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包5投标（响应）报价明细表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包5投标（响应）报价明细表 技术参数响应表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商务应答表 自觉抵制政府采购领域商业贿赂行为承诺书 投标人诚信承诺书 封面 法定代表人资格证明书或法定代表人授权委托书 包6投标（响应）报价明细表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包6投标（响应）报价明细表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包6投标（响应）报价明细表 技术参数响应表</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商务应答表 自觉抵制政府采购领域商业贿赂行为承诺书 投标人诚信承诺书 封面 法定代表人资格证明书或法定代表人授权委托书 包7投标（响应）报价明细表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包7投标（响应）报价明细表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包7投标（响应）报价明细表 技术参数响应表</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包8投标（响应）报价明细表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包8投标（响应）报价明细表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包8投标（响应）报价明细表 开标（报价）一览表 商务应答表 技术参数响应表</w:t>
            </w:r>
          </w:p>
        </w:tc>
      </w:tr>
    </w:tbl>
    <w:p>
      <w:pPr>
        <w:pStyle w:val="null3"/>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包9投标（响应）报价明细表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包9投标（响应）报价明细表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包9投标（响应）报价明细表 开标（报价）一览表 商务应答表 技术参数响应表</w:t>
            </w:r>
          </w:p>
        </w:tc>
      </w:tr>
    </w:tbl>
    <w:p>
      <w:pPr>
        <w:pStyle w:val="null3"/>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包10投标（响应）报价明细表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包10投标（响应）报价明细表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包10投标（响应）报价明细表 开标（报价）一览表 商务应答表 技术参数响应表</w:t>
            </w:r>
          </w:p>
        </w:tc>
      </w:tr>
    </w:tbl>
    <w:p>
      <w:pPr>
        <w:pStyle w:val="null3"/>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包11投标（响应）报价明细表 开标（报价）一览表 投标函 商务应答表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包11投标（响应）报价明细表 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包11投标（响应）报价明细表 开标（报价）一览表 商务应答表 技术参数响应表</w:t>
            </w:r>
          </w:p>
        </w:tc>
      </w:tr>
    </w:tbl>
    <w:p>
      <w:pPr>
        <w:pStyle w:val="null3"/>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商务应答表 自觉抵制政府采购领域商业贿赂行为承诺书 投标人诚信承诺书 封面 法定代表人资格证明书或法定代表人授权委托书 包12投标（响应）报价明细表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包12投标（响应）报价明细表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包12投标（响应）报价明细表 技术参数响应表</w:t>
            </w:r>
          </w:p>
        </w:tc>
      </w:tr>
    </w:tbl>
    <w:p>
      <w:pPr>
        <w:pStyle w:val="null3"/>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开标（报价）一览表 投标函 商务应答表 包13投标（响应）报价明细表 自觉抵制政府采购领域商业贿赂行为承诺书 投标人诚信承诺书 封面 法定代表人资格证明书或法定代表人授权委托书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包13投标（响应）报价明细表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是否有重大偏离</w:t>
            </w:r>
          </w:p>
        </w:tc>
        <w:tc>
          <w:tcPr>
            <w:tcW w:type="dxa" w:w="3322"/>
          </w:tcPr>
          <w:p>
            <w:pPr>
              <w:pStyle w:val="null3"/>
              <w:jc w:val="left"/>
            </w:pPr>
            <w:r>
              <w:rPr>
                <w:rFonts w:ascii="仿宋_GB2312" w:hAnsi="仿宋_GB2312" w:cs="仿宋_GB2312" w:eastAsia="仿宋_GB2312"/>
              </w:rPr>
              <w:t>是否满足招标文件用户需求书中带“★”的要求</w:t>
            </w:r>
          </w:p>
        </w:tc>
        <w:tc>
          <w:tcPr>
            <w:tcW w:type="dxa" w:w="1661"/>
          </w:tcPr>
          <w:p>
            <w:pPr>
              <w:pStyle w:val="null3"/>
              <w:jc w:val="left"/>
            </w:pPr>
            <w:r>
              <w:rPr>
                <w:rFonts w:ascii="仿宋_GB2312" w:hAnsi="仿宋_GB2312" w:cs="仿宋_GB2312" w:eastAsia="仿宋_GB2312"/>
              </w:rPr>
              <w:t>其他材料 商务应答表 技术参数响应表</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对本项目所投包号内所有的内容进行投标</w:t>
            </w:r>
          </w:p>
        </w:tc>
        <w:tc>
          <w:tcPr>
            <w:tcW w:type="dxa" w:w="3322"/>
          </w:tcPr>
          <w:p>
            <w:pPr>
              <w:pStyle w:val="null3"/>
              <w:jc w:val="left"/>
            </w:pPr>
            <w:r>
              <w:rPr>
                <w:rFonts w:ascii="仿宋_GB2312" w:hAnsi="仿宋_GB2312" w:cs="仿宋_GB2312" w:eastAsia="仿宋_GB2312"/>
              </w:rPr>
              <w:t>对本项目所投包号内所有的内容进行投标</w:t>
            </w:r>
          </w:p>
        </w:tc>
        <w:tc>
          <w:tcPr>
            <w:tcW w:type="dxa" w:w="1661"/>
          </w:tcPr>
          <w:p>
            <w:pPr>
              <w:pStyle w:val="null3"/>
              <w:jc w:val="left"/>
            </w:pPr>
            <w:r>
              <w:rPr>
                <w:rFonts w:ascii="仿宋_GB2312" w:hAnsi="仿宋_GB2312" w:cs="仿宋_GB2312" w:eastAsia="仿宋_GB2312"/>
              </w:rPr>
              <w:t>开标（报价）一览表 商务应答表 包13投标（响应）报价明细表 技术参数响应表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完全满足招标文件带▲号的指标要求得满分20分，不满足一项带▲号的指标扣4分，直至扣完为止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一般技术参数（非▲号、★号的其他参数）共11条，不满足一项指标扣1.82分，直至扣完为止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包1技术参数承诺函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包1投标（响应）报价明细表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包1投标（响应）报价明细表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完全满足招标文件带▲号的指标要求得满分18分，不满足一项带▲号的指标扣3分，直至扣完为止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一般技术参数（非▲号、★号的其他参数）共13条，不满足一项指标扣1.7分，直至扣完为止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包2技术参数承诺函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包2投标（响应）报价明细表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包2投标（响应）报价明细表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完全满足招标文件带▲号的指标要求得满分20分，不满足一项带▲号的指标扣4分，直至扣完为止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一般技术参数（非▲号、★号的其他参数）共11条，不满足一项指标扣1.82分，直至扣完为止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包3技术参数承诺函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包3投标（响应）报价明细表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包3投标（响应）报价明细表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完全满足招标文件带▲号的指标要求得满分12分，不满足一项带▲号的指标扣4分，直至扣完为止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一般技术参数（非▲号、★号的其他参数）共15条，不满足一项指标扣1.87分，直至扣完为止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包4技术参数承诺函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包4投标（响应）报价明细表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包4投标（响应）报价明细表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完全满足招标文件带▲号的指标要求得满分12分，不满足一项带▲号的指标扣4分，直至扣完为止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一般技术参数（非▲号、★号的其他参数）共24条，不满足一项指标扣1.17分，直至扣完为止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包5技术参数承诺函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包5投标（响应）报价明细表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包5投标（响应）报价明细表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完全满足招标文件带▲号的指标要求得满分24分，不满足一项带▲号的指标扣4分，直至扣完为止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一般技术参数（非▲号、★号的其他参数）共11条，不满足一项指标扣1.46分，直至扣完为止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包6技术参数承诺函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包6投标（响应）报价明细表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包6投标（响应）报价明细表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完全满足招标文件带▲号的指标要求得满分12分，不满足一项带▲号的指标扣2分，直至扣完为止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一般技术参数（非▲号、★号的其他参数）共24条，不满足一项指标扣1.17分，直至扣完为止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包7技术参数承诺函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包7投标（响应）报价明细表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包7投标（响应）报价明细表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完全满足招标文件带▲号的指标要求得满分16分，不满足一项带▲号的指标扣4分，直至扣完为止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一般技术参数（非▲号、★号的其他参数）共21条，不满足一项指标扣1.15分，直至扣完为止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包8技术参数承诺函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包8投标（响应）报价明细表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包8投标（响应）报价明细表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完全满足招标文件带▲号的指标要求得满分18分，不满足一项带▲号的指标扣6分，直至扣完为止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一般技术参数（非▲号、★号的其他参数）共6条，不满足一项指标扣3.67分，直至扣完为止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包9技术参数承诺函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包9投标（响应）报价明细表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包9投标（响应）报价明细表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完全满足招标文件带▲号的指标要求得满分18分，不满足一项带▲号的指标扣6分，直至扣完为止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一般技术参数（非▲号、★号的其他参数）共4条，不满足一项指标扣5.5分，直至扣完为止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包10技术参数承诺函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包10投标（响应）报价明细表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包10投标（响应）报价明细表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完全满足招标文件带▲号的指标要求得满分18分，不满足一项带▲号的指标扣6分，直至扣完为止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一般技术参数（非▲号、★号的其他参数）共4条，不满足一项指标扣5.5分，直至扣完为止</w:t>
            </w:r>
          </w:p>
        </w:tc>
        <w:tc>
          <w:tcPr>
            <w:tcW w:type="dxa" w:w="831"/>
          </w:tcPr>
          <w:p>
            <w:pPr>
              <w:pStyle w:val="null3"/>
              <w:jc w:val="right"/>
            </w:pPr>
            <w:r>
              <w:rPr>
                <w:rFonts w:ascii="仿宋_GB2312" w:hAnsi="仿宋_GB2312" w:cs="仿宋_GB2312" w:eastAsia="仿宋_GB2312"/>
              </w:rPr>
              <w:t>22.0000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包11技术参数承诺函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包11投标（响应）报价明细表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包11投标（响应）报价明细表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完全满足招标文件带▲号的指标要求得满分14分，不满足一项带▲号的指标扣7分，直至扣完为止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一般技术参数（非▲号、★号的其他参数）共5条，不满足一项指标扣5.2分，直至扣完为止</w:t>
            </w:r>
          </w:p>
        </w:tc>
        <w:tc>
          <w:tcPr>
            <w:tcW w:type="dxa" w:w="831"/>
          </w:tcPr>
          <w:p>
            <w:pPr>
              <w:pStyle w:val="null3"/>
              <w:jc w:val="right"/>
            </w:pPr>
            <w:r>
              <w:rPr>
                <w:rFonts w:ascii="仿宋_GB2312" w:hAnsi="仿宋_GB2312" w:cs="仿宋_GB2312" w:eastAsia="仿宋_GB2312"/>
              </w:rPr>
              <w:t>26.0000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包12技术参数承诺函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包12投标（响应）报价明细表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包12投标（响应）报价明细表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技术部分40.00分</w:t>
            </w:r>
          </w:p>
          <w:p>
            <w:pPr>
              <w:pStyle w:val="null3"/>
              <w:jc w:val="both"/>
            </w:pPr>
            <w:r>
              <w:rPr>
                <w:rFonts w:ascii="仿宋_GB2312" w:hAnsi="仿宋_GB2312" w:cs="仿宋_GB2312" w:eastAsia="仿宋_GB2312"/>
              </w:rPr>
              <w:t>商务部分30.00分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带▲号技术参数响应情况</w:t>
            </w:r>
          </w:p>
        </w:tc>
        <w:tc>
          <w:tcPr>
            <w:tcW w:type="dxa" w:w="2492"/>
          </w:tcPr>
          <w:p>
            <w:pPr>
              <w:pStyle w:val="null3"/>
              <w:jc w:val="both"/>
            </w:pPr>
            <w:r>
              <w:rPr>
                <w:rFonts w:ascii="仿宋_GB2312" w:hAnsi="仿宋_GB2312" w:cs="仿宋_GB2312" w:eastAsia="仿宋_GB2312"/>
              </w:rPr>
              <w:t>完全满足招标文件带▲号的指标要求得满分7分，不满足一项带▲号的指标扣7分，直至扣完为止</w:t>
            </w:r>
          </w:p>
        </w:tc>
        <w:tc>
          <w:tcPr>
            <w:tcW w:type="dxa" w:w="831"/>
          </w:tcPr>
          <w:p>
            <w:pPr>
              <w:pStyle w:val="null3"/>
              <w:jc w:val="right"/>
            </w:pPr>
            <w:r>
              <w:rPr>
                <w:rFonts w:ascii="仿宋_GB2312" w:hAnsi="仿宋_GB2312" w:cs="仿宋_GB2312" w:eastAsia="仿宋_GB2312"/>
              </w:rPr>
              <w:t>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一般技术参数响应情况</w:t>
            </w:r>
          </w:p>
        </w:tc>
        <w:tc>
          <w:tcPr>
            <w:tcW w:type="dxa" w:w="2492"/>
          </w:tcPr>
          <w:p>
            <w:pPr>
              <w:pStyle w:val="null3"/>
              <w:jc w:val="both"/>
            </w:pPr>
            <w:r>
              <w:rPr>
                <w:rFonts w:ascii="仿宋_GB2312" w:hAnsi="仿宋_GB2312" w:cs="仿宋_GB2312" w:eastAsia="仿宋_GB2312"/>
              </w:rPr>
              <w:t>一般技术参数（非▲号、★号的其他参数）共8条，不满足一项指标扣4.13分，直至扣完为止</w:t>
            </w:r>
          </w:p>
        </w:tc>
        <w:tc>
          <w:tcPr>
            <w:tcW w:type="dxa" w:w="831"/>
          </w:tcPr>
          <w:p>
            <w:pPr>
              <w:pStyle w:val="null3"/>
              <w:jc w:val="right"/>
            </w:pPr>
            <w:r>
              <w:rPr>
                <w:rFonts w:ascii="仿宋_GB2312" w:hAnsi="仿宋_GB2312" w:cs="仿宋_GB2312" w:eastAsia="仿宋_GB2312"/>
              </w:rPr>
              <w:t>33.0000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包13技术参数承诺函</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供货保证措施</w:t>
            </w:r>
          </w:p>
        </w:tc>
        <w:tc>
          <w:tcPr>
            <w:tcW w:type="dxa" w:w="2492"/>
          </w:tcPr>
          <w:p>
            <w:pPr>
              <w:pStyle w:val="null3"/>
              <w:jc w:val="both"/>
            </w:pPr>
            <w:r>
              <w:rPr>
                <w:rFonts w:ascii="仿宋_GB2312" w:hAnsi="仿宋_GB2312" w:cs="仿宋_GB2312" w:eastAsia="仿宋_GB2312"/>
              </w:rPr>
              <w:t>根据投标人提供的供货质量保证措施方案进行评分，供货质量保证措施方案应包含供货流程、到货安装、调试校验、验收及人员培训等内容。 方案内容详细完整、思路清晰、结构合理、易于落实得6分。 方案内容较完整、思路较清晰、有一定可行性得4分； 方案内容基本完整、思路基本清晰、基本可行性得2分； 方案内容不完整、条理不清、可行性差得1分。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售后服务响应时间方案</w:t>
            </w:r>
          </w:p>
        </w:tc>
        <w:tc>
          <w:tcPr>
            <w:tcW w:type="dxa" w:w="2492"/>
          </w:tcPr>
          <w:p>
            <w:pPr>
              <w:pStyle w:val="null3"/>
              <w:jc w:val="both"/>
            </w:pPr>
            <w:r>
              <w:rPr>
                <w:rFonts w:ascii="仿宋_GB2312" w:hAnsi="仿宋_GB2312" w:cs="仿宋_GB2312" w:eastAsia="仿宋_GB2312"/>
              </w:rPr>
              <w:t>根据投标人提供的售后服务响应时间方案进行评分：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备品备件情况及供应方案</w:t>
            </w:r>
          </w:p>
        </w:tc>
        <w:tc>
          <w:tcPr>
            <w:tcW w:type="dxa" w:w="2492"/>
          </w:tcPr>
          <w:p>
            <w:pPr>
              <w:pStyle w:val="null3"/>
              <w:jc w:val="both"/>
            </w:pPr>
            <w:r>
              <w:rPr>
                <w:rFonts w:ascii="仿宋_GB2312" w:hAnsi="仿宋_GB2312" w:cs="仿宋_GB2312" w:eastAsia="仿宋_GB2312"/>
              </w:rPr>
              <w:t>根据投标人提供的备品备件情况及供应方案进行评分：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售后培训方案</w:t>
            </w:r>
          </w:p>
        </w:tc>
        <w:tc>
          <w:tcPr>
            <w:tcW w:type="dxa" w:w="2492"/>
          </w:tcPr>
          <w:p>
            <w:pPr>
              <w:pStyle w:val="null3"/>
              <w:jc w:val="both"/>
            </w:pPr>
            <w:r>
              <w:rPr>
                <w:rFonts w:ascii="仿宋_GB2312" w:hAnsi="仿宋_GB2312" w:cs="仿宋_GB2312" w:eastAsia="仿宋_GB2312"/>
              </w:rPr>
              <w:t>根据投标人提供的售后培训方案进行评分：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应急保障方案</w:t>
            </w:r>
          </w:p>
        </w:tc>
        <w:tc>
          <w:tcPr>
            <w:tcW w:type="dxa" w:w="2492"/>
          </w:tcPr>
          <w:p>
            <w:pPr>
              <w:pStyle w:val="null3"/>
              <w:jc w:val="both"/>
            </w:pPr>
            <w:r>
              <w:rPr>
                <w:rFonts w:ascii="仿宋_GB2312" w:hAnsi="仿宋_GB2312" w:cs="仿宋_GB2312" w:eastAsia="仿宋_GB2312"/>
              </w:rPr>
              <w:t>根据投标人提供的应急保障方案进行评分： 内容完整，方案科学合理、详细具体、有针对性、可行性强的，得6分； 内容较完整，方案较科学合理、有一定针对性、具有可行性的，得4分； 内容基本完整，方案基本合理、基本针对性、可行性的，得2分； 内容不完整，方案合理性较差、针对性、可行性较差的，得1分； 无方案得0分。 注：若商务要求未载明的，投标人应根据自身实际情况并结合招标文件相关要求，提供相应的方案（格式自拟）。</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包13投标（响应）报价明细表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包13投标（响应）报价明细表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详见附件：包1投标（响应）报价明细表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2024年超长期特别国债“以旧换新”项目医疗设备集中采购（二十八）（01包）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激光治疗仪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210000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详见附件：包2投标（响应）报价明细表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2024年超长期特别国债“以旧换新”项目医疗设备集中采购（二十八）（02包）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强脉冲光与激光系统</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1500000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详见附件：包3投标（响应）报价明细表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2024年超长期特别国债“以旧换新”项目医疗设备集中采购（二十八）（03包）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脉冲染料激光治疗仪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1600000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详见附件：包4投标（响应）报价明细表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2024年超长期特别国债“以旧换新”项目医疗设备集中采购（二十八）（04包）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高功率激光（YAG激光手术系统/钬激光/铥激光）</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3000000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详见附件：包5投标（响应）报价明细表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2024年超长期特别国债“以旧换新”项目医疗设备集中采购（二十八）（05包）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等离子电切系统</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800000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详见附件：包6投标（响应）报价明细表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2024年超长期特别国债“以旧换新”项目医疗设备集中采购（二十八）（06包）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钬激光治疗仪</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900000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详见附件：包7投标（响应）报价明细表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2024年超长期特别国债“以旧换新”项目医疗设备集中采购（二十八）（07包）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体外冲击波碎石机</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888000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详见附件：包8投标（响应）报价明细表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2024年超长期特别国债“以旧换新”项目医疗设备集中采购（二十八）（08包）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混合动力碎石清石系统</w:t>
            </w:r>
          </w:p>
        </w:tc>
        <w:tc>
          <w:tcPr>
            <w:tcW w:type="dxa" w:w="639"/>
          </w:tcPr>
          <w:p>
            <w:pPr>
              <w:pStyle w:val="null3"/>
              <w:jc w:val="left"/>
            </w:pPr>
            <w:r>
              <w:rPr>
                <w:rFonts w:ascii="仿宋_GB2312" w:hAnsi="仿宋_GB2312" w:cs="仿宋_GB2312" w:eastAsia="仿宋_GB2312"/>
              </w:rPr>
              <w:t xml:space="preserve"> 2.0000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3600000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详见附件：包9投标（响应）报价明细表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2024年超长期特别国债“以旧换新”项目医疗设备集中采购（二十八）（09包）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尿道膀胱镜</w:t>
            </w:r>
          </w:p>
        </w:tc>
        <w:tc>
          <w:tcPr>
            <w:tcW w:type="dxa" w:w="639"/>
          </w:tcPr>
          <w:p>
            <w:pPr>
              <w:pStyle w:val="null3"/>
              <w:jc w:val="left"/>
            </w:pPr>
            <w:r>
              <w:rPr>
                <w:rFonts w:ascii="仿宋_GB2312" w:hAnsi="仿宋_GB2312" w:cs="仿宋_GB2312" w:eastAsia="仿宋_GB2312"/>
              </w:rPr>
              <w:t xml:space="preserve"> 3.0000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1800000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详见附件：包10投标（响应）报价明细表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2024年超长期特别国债“以旧换新”项目医疗设备集中采购（二十八）（10包）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电切内窥镜（一)</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80000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详见附件：包11投标（响应）报价明细表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2024年超长期特别国债“以旧换新”项目医疗设备集中采购（二十八）（11包）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电切内窥镜（二)</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220000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详见附件：包12投标（响应）报价明细表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2024年超长期特别国债“以旧换新”项目医疗设备集中采购（二十八）（12包）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肾镜</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详见附件：包13投标（响应）报价明细表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HNZC2025-027-004</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2024年超长期特别国债“以旧换新”项目医疗设备集中采购（二十八）</w:t>
      </w:r>
    </w:p>
    <w:p>
      <w:pPr>
        <w:pStyle w:val="null3"/>
        <w:jc w:val="left"/>
      </w:pPr>
      <w:r>
        <w:rPr>
          <w:rFonts w:ascii="仿宋_GB2312" w:hAnsi="仿宋_GB2312" w:cs="仿宋_GB2312" w:eastAsia="仿宋_GB2312"/>
        </w:rPr>
        <w:t>采购包：</w:t>
      </w:r>
      <w:r>
        <w:rPr>
          <w:rFonts w:ascii="仿宋_GB2312" w:hAnsi="仿宋_GB2312" w:cs="仿宋_GB2312" w:eastAsia="仿宋_GB2312"/>
        </w:rPr>
        <w:t>2024年超长期特别国债“以旧换新”项目医疗设备集中采购（二十八）（13包）</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rFonts w:ascii="仿宋_GB2312" w:hAnsi="仿宋_GB2312" w:cs="仿宋_GB2312" w:eastAsia="仿宋_GB2312"/>
              </w:rPr>
              <w:t xml:space="preserve"> 序号</w:t>
            </w:r>
          </w:p>
        </w:tc>
        <w:tc>
          <w:tcPr>
            <w:tcW w:type="dxa" w:w="639"/>
          </w:tcPr>
          <w:p>
            <w:pPr>
              <w:pStyle w:val="null3"/>
              <w:jc w:val="left"/>
            </w:pPr>
            <w:r>
              <w:rPr>
                <w:rFonts w:ascii="仿宋_GB2312" w:hAnsi="仿宋_GB2312" w:cs="仿宋_GB2312" w:eastAsia="仿宋_GB2312"/>
              </w:rPr>
              <w:t xml:space="preserve"> 报价内容</w:t>
            </w:r>
          </w:p>
        </w:tc>
        <w:tc>
          <w:tcPr>
            <w:tcW w:type="dxa" w:w="639"/>
          </w:tcPr>
          <w:p>
            <w:pPr>
              <w:pStyle w:val="null3"/>
              <w:jc w:val="left"/>
            </w:pPr>
            <w:r>
              <w:rPr>
                <w:rFonts w:ascii="仿宋_GB2312" w:hAnsi="仿宋_GB2312" w:cs="仿宋_GB2312" w:eastAsia="仿宋_GB2312"/>
              </w:rPr>
              <w:t xml:space="preserve"> 数量</w:t>
            </w:r>
          </w:p>
        </w:tc>
        <w:tc>
          <w:tcPr>
            <w:tcW w:type="dxa" w:w="639"/>
          </w:tcPr>
          <w:p>
            <w:pPr>
              <w:pStyle w:val="null3"/>
              <w:jc w:val="left"/>
            </w:pPr>
            <w:r>
              <w:rPr>
                <w:rFonts w:ascii="仿宋_GB2312" w:hAnsi="仿宋_GB2312" w:cs="仿宋_GB2312" w:eastAsia="仿宋_GB2312"/>
              </w:rPr>
              <w:t xml:space="preserve"> 计量单位</w:t>
            </w:r>
          </w:p>
        </w:tc>
        <w:tc>
          <w:tcPr>
            <w:tcW w:type="dxa" w:w="639"/>
          </w:tcPr>
          <w:p>
            <w:pPr>
              <w:pStyle w:val="null3"/>
              <w:jc w:val="left"/>
            </w:pPr>
            <w:r>
              <w:rPr>
                <w:rFonts w:ascii="仿宋_GB2312" w:hAnsi="仿宋_GB2312" w:cs="仿宋_GB2312" w:eastAsia="仿宋_GB2312"/>
              </w:rPr>
              <w:t xml:space="preserve"> 最高限价</w:t>
            </w:r>
          </w:p>
        </w:tc>
        <w:tc>
          <w:tcPr>
            <w:tcW w:type="dxa" w:w="639"/>
          </w:tcPr>
          <w:p>
            <w:pPr>
              <w:pStyle w:val="null3"/>
              <w:jc w:val="left"/>
            </w:pPr>
            <w:r>
              <w:rPr>
                <w:rFonts w:ascii="仿宋_GB2312" w:hAnsi="仿宋_GB2312" w:cs="仿宋_GB2312" w:eastAsia="仿宋_GB2312"/>
              </w:rPr>
              <w:t xml:space="preserve"> 响应报价</w:t>
            </w:r>
          </w:p>
        </w:tc>
        <w:tc>
          <w:tcPr>
            <w:tcW w:type="dxa" w:w="639"/>
          </w:tcPr>
          <w:p>
            <w:pPr>
              <w:pStyle w:val="null3"/>
              <w:jc w:val="left"/>
            </w:pPr>
            <w:r>
              <w:rPr>
                <w:rFonts w:ascii="仿宋_GB2312" w:hAnsi="仿宋_GB2312" w:cs="仿宋_GB2312" w:eastAsia="仿宋_GB2312"/>
              </w:rPr>
              <w:t xml:space="preserve"> 单价</w:t>
            </w:r>
          </w:p>
        </w:tc>
        <w:tc>
          <w:tcPr>
            <w:tcW w:type="dxa" w:w="639"/>
          </w:tcPr>
          <w:p>
            <w:pPr>
              <w:pStyle w:val="null3"/>
              <w:jc w:val="left"/>
            </w:pPr>
            <w:r>
              <w:rPr>
                <w:rFonts w:ascii="仿宋_GB2312" w:hAnsi="仿宋_GB2312" w:cs="仿宋_GB2312" w:eastAsia="仿宋_GB2312"/>
              </w:rPr>
              <w:t xml:space="preserve"> 价款形式</w:t>
            </w:r>
          </w:p>
        </w:tc>
        <w:tc>
          <w:tcPr>
            <w:tcW w:type="dxa" w:w="639"/>
          </w:tcPr>
          <w:p>
            <w:pPr>
              <w:pStyle w:val="null3"/>
              <w:jc w:val="left"/>
            </w:pPr>
            <w:r>
              <w:rPr>
                <w:rFonts w:ascii="仿宋_GB2312" w:hAnsi="仿宋_GB2312" w:cs="仿宋_GB2312" w:eastAsia="仿宋_GB2312"/>
              </w:rPr>
              <w:t xml:space="preserve"> 产地</w:t>
            </w:r>
          </w:p>
        </w:tc>
        <w:tc>
          <w:tcPr>
            <w:tcW w:type="dxa" w:w="639"/>
          </w:tcPr>
          <w:p>
            <w:pPr>
              <w:pStyle w:val="null3"/>
              <w:jc w:val="left"/>
            </w:pPr>
            <w:r>
              <w:rPr>
                <w:rFonts w:ascii="仿宋_GB2312" w:hAnsi="仿宋_GB2312" w:cs="仿宋_GB2312" w:eastAsia="仿宋_GB2312"/>
              </w:rPr>
              <w:t xml:space="preserve"> 品牌</w:t>
            </w:r>
          </w:p>
        </w:tc>
        <w:tc>
          <w:tcPr>
            <w:tcW w:type="dxa" w:w="639"/>
          </w:tcPr>
          <w:p>
            <w:pPr>
              <w:pStyle w:val="null3"/>
              <w:jc w:val="left"/>
            </w:pPr>
            <w:r>
              <w:rPr>
                <w:rFonts w:ascii="仿宋_GB2312" w:hAnsi="仿宋_GB2312" w:cs="仿宋_GB2312" w:eastAsia="仿宋_GB2312"/>
              </w:rPr>
              <w:t xml:space="preserve"> 规格</w:t>
            </w:r>
          </w:p>
        </w:tc>
        <w:tc>
          <w:tcPr>
            <w:tcW w:type="dxa" w:w="639"/>
          </w:tcPr>
          <w:p>
            <w:pPr>
              <w:pStyle w:val="null3"/>
              <w:jc w:val="left"/>
            </w:pPr>
            <w:r>
              <w:rPr>
                <w:rFonts w:ascii="仿宋_GB2312" w:hAnsi="仿宋_GB2312" w:cs="仿宋_GB2312" w:eastAsia="仿宋_GB2312"/>
              </w:rPr>
              <w:t xml:space="preserve"> 交货时间</w:t>
            </w:r>
          </w:p>
        </w:tc>
        <w:tc>
          <w:tcPr>
            <w:tcW w:type="dxa" w:w="639"/>
          </w:tcPr>
          <w:p>
            <w:pPr>
              <w:pStyle w:val="null3"/>
              <w:jc w:val="left"/>
            </w:pPr>
            <w:r>
              <w:rPr>
                <w:rFonts w:ascii="仿宋_GB2312" w:hAnsi="仿宋_GB2312" w:cs="仿宋_GB2312" w:eastAsia="仿宋_GB2312"/>
              </w:rPr>
              <w:t xml:space="preserve"> 交货地点</w:t>
            </w:r>
          </w:p>
        </w:tc>
      </w:tr>
      <w:tr>
        <w:tc>
          <w:tcPr>
            <w:tcW w:type="dxa" w:w="639"/>
          </w:tcPr>
          <w:p>
            <w:pPr>
              <w:pStyle w:val="null3"/>
              <w:jc w:val="left"/>
            </w:pPr>
            <w:r>
              <w:rPr>
                <w:rFonts w:ascii="仿宋_GB2312" w:hAnsi="仿宋_GB2312" w:cs="仿宋_GB2312" w:eastAsia="仿宋_GB2312"/>
              </w:rPr>
              <w:t xml:space="preserve"> 1</w:t>
            </w:r>
          </w:p>
        </w:tc>
        <w:tc>
          <w:tcPr>
            <w:tcW w:type="dxa" w:w="639"/>
          </w:tcPr>
          <w:p>
            <w:pPr>
              <w:pStyle w:val="null3"/>
              <w:jc w:val="left"/>
            </w:pPr>
            <w:r>
              <w:rPr>
                <w:rFonts w:ascii="仿宋_GB2312" w:hAnsi="仿宋_GB2312" w:cs="仿宋_GB2312" w:eastAsia="仿宋_GB2312"/>
              </w:rPr>
              <w:t xml:space="preserve"> 输尿管镜</w:t>
            </w:r>
          </w:p>
        </w:tc>
        <w:tc>
          <w:tcPr>
            <w:tcW w:type="dxa" w:w="639"/>
          </w:tcPr>
          <w:p>
            <w:pPr>
              <w:pStyle w:val="null3"/>
              <w:jc w:val="left"/>
            </w:pPr>
            <w:r>
              <w:rPr>
                <w:rFonts w:ascii="仿宋_GB2312" w:hAnsi="仿宋_GB2312" w:cs="仿宋_GB2312" w:eastAsia="仿宋_GB2312"/>
              </w:rPr>
              <w:t xml:space="preserve"> 1.0000</w:t>
            </w:r>
          </w:p>
        </w:tc>
        <w:tc>
          <w:tcPr>
            <w:tcW w:type="dxa" w:w="639"/>
          </w:tcPr>
          <w:p>
            <w:pPr>
              <w:pStyle w:val="null3"/>
              <w:jc w:val="left"/>
            </w:pPr>
            <w:r>
              <w:rPr>
                <w:rFonts w:ascii="仿宋_GB2312" w:hAnsi="仿宋_GB2312" w:cs="仿宋_GB2312" w:eastAsia="仿宋_GB2312"/>
              </w:rPr>
              <w:t xml:space="preserve"> 套</w:t>
            </w:r>
          </w:p>
        </w:tc>
        <w:tc>
          <w:tcPr>
            <w:tcW w:type="dxa" w:w="639"/>
          </w:tcPr>
          <w:p>
            <w:pPr>
              <w:pStyle w:val="null3"/>
              <w:jc w:val="left"/>
            </w:pPr>
            <w:r>
              <w:rPr>
                <w:rFonts w:ascii="仿宋_GB2312" w:hAnsi="仿宋_GB2312" w:cs="仿宋_GB2312" w:eastAsia="仿宋_GB2312"/>
              </w:rPr>
              <w:t xml:space="preserve"> 200000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639"/>
          </w:tcPr>
          <w:p>
            <w:pPr>
              <w:pStyle w:val="null3"/>
              <w:jc w:val="left"/>
            </w:pPr>
            <w:r>
              <w:rPr>
                <w:rFonts w:ascii="仿宋_GB2312" w:hAnsi="仿宋_GB2312" w:cs="仿宋_GB2312" w:eastAsia="仿宋_GB2312"/>
              </w:rPr>
              <w:t xml:space="preserve"> {=响应报价/数量}</w:t>
            </w:r>
          </w:p>
        </w:tc>
        <w:tc>
          <w:tcPr>
            <w:tcW w:type="dxa" w:w="639"/>
          </w:tcPr>
          <w:p>
            <w:pPr>
              <w:pStyle w:val="null3"/>
              <w:jc w:val="left"/>
            </w:pPr>
            <w:r>
              <w:rPr>
                <w:rFonts w:ascii="仿宋_GB2312" w:hAnsi="仿宋_GB2312" w:cs="仿宋_GB2312" w:eastAsia="仿宋_GB2312"/>
              </w:rPr>
              <w:t xml:space="preserve"> 总价</w:t>
            </w:r>
          </w:p>
        </w:tc>
        <w:tc>
          <w:tcPr>
            <w:tcW w:type="dxa" w:w="639"/>
          </w:tcPr>
          <w:p>
            <w:pPr>
              <w:pStyle w:val="null3"/>
              <w:jc w:val="left"/>
            </w:pPr>
          </w:p>
        </w:tc>
        <w:tc>
          <w:tcPr>
            <w:tcW w:type="dxa" w:w="639"/>
          </w:tcPr>
          <w:p>
            <w:pPr>
              <w:pStyle w:val="null3"/>
              <w:jc w:val="left"/>
            </w:pPr>
            <w:r>
              <w:rPr>
                <w:rFonts w:ascii="仿宋_GB2312" w:hAnsi="仿宋_GB2312" w:cs="仿宋_GB2312" w:eastAsia="仿宋_GB2312"/>
              </w:rPr>
              <w:t xml:space="preserve"> {供应商响应}</w:t>
            </w:r>
          </w:p>
        </w:tc>
        <w:tc>
          <w:tcPr>
            <w:tcW w:type="dxa" w:w="639"/>
          </w:tcPr>
          <w:p>
            <w:pPr>
              <w:pStyle w:val="null3"/>
              <w:jc w:val="left"/>
            </w:pPr>
          </w:p>
        </w:tc>
        <w:tc>
          <w:tcPr>
            <w:tcW w:type="dxa" w:w="639"/>
          </w:tcPr>
          <w:p/>
        </w:tc>
        <w:tc>
          <w:tcPr>
            <w:tcW w:type="dxa" w:w="639"/>
          </w:tc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备注：开标（报价）一览表中的“规格”栏，请填写“详见投标（响应）报价明细表”。</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详见附件：包1技术参数承诺函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详见附件：授权书</w:t>
      </w:r>
    </w:p>
    <w:p>
      <w:pPr>
        <w:pStyle w:val="null3"/>
        <w:ind w:firstLine="960"/>
        <w:jc w:val="left"/>
      </w:pPr>
      <w:r>
        <w:rPr>
          <w:rFonts w:ascii="仿宋_GB2312" w:hAnsi="仿宋_GB2312" w:cs="仿宋_GB2312" w:eastAsia="仿宋_GB2312"/>
        </w:rPr>
        <w:t>详见附件：包2技术参数承诺函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详见附件：授权书</w:t>
      </w:r>
    </w:p>
    <w:p>
      <w:pPr>
        <w:pStyle w:val="null3"/>
        <w:ind w:firstLine="960"/>
        <w:jc w:val="left"/>
      </w:pPr>
      <w:r>
        <w:rPr>
          <w:rFonts w:ascii="仿宋_GB2312" w:hAnsi="仿宋_GB2312" w:cs="仿宋_GB2312" w:eastAsia="仿宋_GB2312"/>
        </w:rPr>
        <w:t>详见附件：包3技术参数承诺函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详见附件：授权书</w:t>
      </w:r>
    </w:p>
    <w:p>
      <w:pPr>
        <w:pStyle w:val="null3"/>
        <w:ind w:firstLine="960"/>
        <w:jc w:val="left"/>
      </w:pPr>
      <w:r>
        <w:rPr>
          <w:rFonts w:ascii="仿宋_GB2312" w:hAnsi="仿宋_GB2312" w:cs="仿宋_GB2312" w:eastAsia="仿宋_GB2312"/>
        </w:rPr>
        <w:t>详见附件：包4技术参数承诺函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详见附件：包5技术参数承诺函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详见附件：包6技术参数承诺函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详见附件：包7技术参数承诺函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详见附件：授权书</w:t>
      </w:r>
    </w:p>
    <w:p>
      <w:pPr>
        <w:pStyle w:val="null3"/>
        <w:ind w:firstLine="960"/>
        <w:jc w:val="left"/>
      </w:pPr>
      <w:r>
        <w:rPr>
          <w:rFonts w:ascii="仿宋_GB2312" w:hAnsi="仿宋_GB2312" w:cs="仿宋_GB2312" w:eastAsia="仿宋_GB2312"/>
        </w:rPr>
        <w:t>详见附件：包8技术参数承诺函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详见附件：授权书</w:t>
      </w:r>
    </w:p>
    <w:p>
      <w:pPr>
        <w:pStyle w:val="null3"/>
        <w:ind w:firstLine="960"/>
        <w:jc w:val="left"/>
      </w:pPr>
      <w:r>
        <w:rPr>
          <w:rFonts w:ascii="仿宋_GB2312" w:hAnsi="仿宋_GB2312" w:cs="仿宋_GB2312" w:eastAsia="仿宋_GB2312"/>
        </w:rPr>
        <w:t>详见附件：包9技术参数承诺函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详见附件：授权书</w:t>
      </w:r>
    </w:p>
    <w:p>
      <w:pPr>
        <w:pStyle w:val="null3"/>
        <w:ind w:firstLine="960"/>
        <w:jc w:val="left"/>
      </w:pPr>
      <w:r>
        <w:rPr>
          <w:rFonts w:ascii="仿宋_GB2312" w:hAnsi="仿宋_GB2312" w:cs="仿宋_GB2312" w:eastAsia="仿宋_GB2312"/>
        </w:rPr>
        <w:t>详见附件：包10技术参数承诺函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详见附件：包11技术参数承诺函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详见附件：包12技术参数承诺函</w:t>
      </w:r>
    </w:p>
    <w:p>
      <w:pPr>
        <w:pStyle w:val="null3"/>
        <w:ind w:firstLine="960"/>
        <w:jc w:val="left"/>
      </w:pPr>
      <w:r>
        <w:rPr>
          <w:rFonts w:ascii="仿宋_GB2312" w:hAnsi="仿宋_GB2312" w:cs="仿宋_GB2312" w:eastAsia="仿宋_GB2312"/>
        </w:rPr>
        <w:t>详见附件：投标人诚信承诺书</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详见附件：投标人无不良信用记录</w:t>
      </w:r>
    </w:p>
    <w:p>
      <w:pPr>
        <w:pStyle w:val="null3"/>
        <w:ind w:firstLine="960"/>
        <w:jc w:val="left"/>
      </w:pPr>
      <w:r>
        <w:rPr>
          <w:rFonts w:ascii="仿宋_GB2312" w:hAnsi="仿宋_GB2312" w:cs="仿宋_GB2312" w:eastAsia="仿宋_GB2312"/>
        </w:rPr>
        <w:t>详见附件：符合法律、行政法规规定的其他条件的声明函</w:t>
      </w:r>
    </w:p>
    <w:p>
      <w:pPr>
        <w:pStyle w:val="null3"/>
        <w:ind w:firstLine="960"/>
        <w:jc w:val="left"/>
      </w:pPr>
      <w:r>
        <w:rPr>
          <w:rFonts w:ascii="仿宋_GB2312" w:hAnsi="仿宋_GB2312" w:cs="仿宋_GB2312" w:eastAsia="仿宋_GB2312"/>
        </w:rPr>
        <w:t>详见附件：投标函</w:t>
      </w:r>
    </w:p>
    <w:p>
      <w:pPr>
        <w:pStyle w:val="null3"/>
        <w:ind w:firstLine="960"/>
        <w:jc w:val="left"/>
      </w:pPr>
      <w:r>
        <w:rPr>
          <w:rFonts w:ascii="仿宋_GB2312" w:hAnsi="仿宋_GB2312" w:cs="仿宋_GB2312" w:eastAsia="仿宋_GB2312"/>
        </w:rPr>
        <w:t>详见附件：资质条件</w:t>
      </w:r>
    </w:p>
    <w:p>
      <w:pPr>
        <w:pStyle w:val="null3"/>
        <w:ind w:firstLine="960"/>
        <w:jc w:val="left"/>
      </w:pPr>
      <w:r>
        <w:rPr>
          <w:rFonts w:ascii="仿宋_GB2312" w:hAnsi="仿宋_GB2312" w:cs="仿宋_GB2312" w:eastAsia="仿宋_GB2312"/>
        </w:rPr>
        <w:t>详见附件：授权书</w:t>
      </w:r>
    </w:p>
    <w:p>
      <w:pPr>
        <w:pStyle w:val="null3"/>
        <w:ind w:firstLine="960"/>
        <w:jc w:val="left"/>
      </w:pPr>
      <w:r>
        <w:rPr>
          <w:rFonts w:ascii="仿宋_GB2312" w:hAnsi="仿宋_GB2312" w:cs="仿宋_GB2312" w:eastAsia="仿宋_GB2312"/>
        </w:rPr>
        <w:t>详见附件：包13技术参数承诺函</w:t>
      </w:r>
    </w:p>
    <w:p>
      <w:pPr>
        <w:pStyle w:val="null3"/>
        <w:ind w:firstLine="960"/>
        <w:jc w:val="left"/>
      </w:pPr>
      <w:r>
        <w:rPr>
          <w:rFonts w:ascii="仿宋_GB2312" w:hAnsi="仿宋_GB2312" w:cs="仿宋_GB2312" w:eastAsia="仿宋_GB2312"/>
        </w:rPr>
        <w:t>详见附件：投标人诚信承诺书</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