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2025年度海南省全省检察干警制服采购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HNJY2025【72】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海南省人民检察院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海南建云项目管理有限公司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海南省人民检察院</w:t>
      </w:r>
      <w:r>
        <w:rPr>
          <w:rFonts w:ascii="仿宋_GB2312" w:hAnsi="仿宋_GB2312" w:cs="仿宋_GB2312" w:eastAsia="仿宋_GB2312"/>
        </w:rPr>
        <w:t xml:space="preserve"> 的委托， </w:t>
      </w:r>
      <w:r>
        <w:rPr>
          <w:rFonts w:ascii="仿宋_GB2312" w:hAnsi="仿宋_GB2312" w:cs="仿宋_GB2312" w:eastAsia="仿宋_GB2312"/>
        </w:rPr>
        <w:t>海南建云项目管理有限公司</w:t>
      </w:r>
      <w:r>
        <w:rPr>
          <w:rFonts w:ascii="仿宋_GB2312" w:hAnsi="仿宋_GB2312" w:cs="仿宋_GB2312" w:eastAsia="仿宋_GB2312"/>
        </w:rPr>
        <w:t xml:space="preserve"> 对 </w:t>
      </w:r>
      <w:r>
        <w:rPr>
          <w:rFonts w:ascii="仿宋_GB2312" w:hAnsi="仿宋_GB2312" w:cs="仿宋_GB2312" w:eastAsia="仿宋_GB2312"/>
        </w:rPr>
        <w:t>2025年度海南省全省检察干警制服采购</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HNJY2025【72】</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2025年度海南省全省检察干警制服采购</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3,293,421.62元</w:t>
      </w:r>
      <w:r>
        <w:rPr>
          <w:rFonts w:ascii="仿宋_GB2312" w:hAnsi="仿宋_GB2312" w:cs="仿宋_GB2312" w:eastAsia="仿宋_GB2312"/>
        </w:rPr>
        <w:t>叁佰贰拾玖万叁仟肆佰贰拾壹元陆角贰分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量体完成后，30个工作日内完成交付。</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量体完成后，30个工作日内完成交付。</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jc w:val="left"/>
      </w:pPr>
      <w:r>
        <w:rPr>
          <w:rFonts w:ascii="仿宋_GB2312" w:hAnsi="仿宋_GB2312" w:cs="仿宋_GB2312" w:eastAsia="仿宋_GB2312"/>
        </w:rPr>
        <w:t>采购包2：不属于专门面向中小企业采购。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1、无环保处罚记录承诺：参加政府采购活动前三年内（成立不足三年的从成立之日起算），在经营活动无环保类行政处罚记录【供应商需提供承诺函加盖单位公章，格式自拟】</w:t>
      </w:r>
    </w:p>
    <w:p>
      <w:pPr>
        <w:pStyle w:val="null3"/>
        <w:jc w:val="left"/>
      </w:pPr>
      <w:r>
        <w:rPr>
          <w:rFonts w:ascii="仿宋_GB2312" w:hAnsi="仿宋_GB2312" w:cs="仿宋_GB2312" w:eastAsia="仿宋_GB2312"/>
        </w:rPr>
        <w:t>2、特定资格项：供应商必须为公安部装财局《人民警察服装生产企业目录（2015）版》(含相关资格补充通知文件）、《关于增补警礼服目录生产企业有关工作的通知》（公装财转发[2021]112号）(含相关资格补充通知文件）、《关于增补警礼服目录生产企业有关工作的通知》（公装财传发[2021]122号）（含相关资料补充通知文件）名单中所投品种对应的生产企业，在投标截止期前被公安部装财局通报中予以取消资格（被恢复资格的除外）的企业不具备本次投标资格（投标人须提供公安部装财局企业目录资格证明文件扫描件(加盖公章)，同时在证明文件中须将目录企业对应所投品种用记号标注）。</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1、无环保处罚记录承诺：参加政府采购活动前三年内（成立不足三年的从成立之日起算），在经营活动无环保类行政处罚记录【供应商需提供承诺函加盖单位公章，格式自拟】</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ind w:firstLine="480"/>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 本项目采购信息指定发布媒体为中国政府采购网（网址www.ccgp.gov.cn）、海南省政府采购网(网址https://ccgp-hainan.gov.cn/maincms-web/)。关于本项目采购文件的补遗、澄清及变更信息以上述网站公告为准，代理机构不再另行通知，采购文件与更正公告的内容相互矛盾时，以最后发出的更正公告内容为准。 2. 供应商须在海南政府采购网(https://ccgp-hainan.gov.cn/maincms-web/)中的海南省政府采购智慧云平台进行注册并完善信息，然后下载参与响应项目电子采购文件（数据包）及其他文件； 3. 本项目不收取投标保证金； 4.本项目采用远程不见面方式（注：本项目涉及提供样品进行详细评审，供应商如需递交样品的，应按第三章采购需求-商务要求-样品送达时间、样品送达地点要求提供样品，如供应商未按要求提供样品的，不利后果由供应商自行承担。）开标形式。参与开标流程的供应商需提前在海南省政府采购智慧云平台-服务专区中下载电子交易系统操作手册，并按照操作手册的要求参与开标会。投标人使用交易系统遇到问题可致电技术支持：4001691288。如因投标人自身原因造成无法正常参与开标过程的，不利后果由供应商自行承担。 5.本项目采购包1专门面向监狱企业采购，供应商须提供省级以上监狱管理局、戒毒管理局（含新疆生产建设兵团）出具的属于监狱企业的证明文件。</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海南省人民检察院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海南省海口市美兰区美祥横路海南广场海南省人民检察院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鲍先生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0898-65319095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海南建云项目管理有限公司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海南省海口市美兰区海府街道大英山东一路8号国瑞城名仕苑4号楼2单元2层201房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0898-65819810</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采购包1：1,053,617.62元</w:t>
            </w:r>
          </w:p>
          <w:p>
            <w:pPr>
              <w:pStyle w:val="null3"/>
              <w:jc w:val="left"/>
            </w:pPr>
            <w:r>
              <w:rPr>
                <w:rFonts w:ascii="仿宋_GB2312" w:hAnsi="仿宋_GB2312" w:cs="仿宋_GB2312" w:eastAsia="仿宋_GB2312"/>
              </w:rPr>
              <w:t>采购包2：2,239,804.00元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提交响应文件截止之日起计算的60天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国家发展计划委员会计价格【2002】1980号文《招标代理服务收费管理暂行办法》、《海南省物价局关于降低部分招标代理服务收费标准的通知》（琼价费管〔2011〕225号）计算，以中标（成交）金额为计费基数，向各包的中标（成交）人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开标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2.本项目采购包1专门面向监狱企业采购，供应商须提供省级以上监狱管理局、戒毒管理局（含新疆生产建设兵团）出具的属于监狱企业的证明文件。 3.磋商费用 （1）供应商应承担所有与准备和参加磋商有关的费用。不论磋商的结果如何，采购代理机构和采购人均无义务和责任承担这些费用。 （2）采购代理服务费：成交供应商须在成交公告之日起至领取《成交通知书》前向采购代理机构支付代理服务费。</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 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 依据采确认结果，在“第一章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联系人：王工</w:t>
      </w:r>
    </w:p>
    <w:p>
      <w:pPr>
        <w:pStyle w:val="null3"/>
        <w:jc w:val="left"/>
      </w:pPr>
      <w:r>
        <w:rPr>
          <w:rFonts w:ascii="仿宋_GB2312" w:hAnsi="仿宋_GB2312" w:cs="仿宋_GB2312" w:eastAsia="仿宋_GB2312"/>
        </w:rPr>
        <w:t>联系电话：0898-65819810</w:t>
      </w:r>
    </w:p>
    <w:p>
      <w:pPr>
        <w:pStyle w:val="null3"/>
        <w:jc w:val="left"/>
      </w:pPr>
      <w:r>
        <w:rPr>
          <w:rFonts w:ascii="仿宋_GB2312" w:hAnsi="仿宋_GB2312" w:cs="仿宋_GB2312" w:eastAsia="仿宋_GB2312"/>
        </w:rPr>
        <w:t>地址：海南省海口市美兰区大英山东一路8号国瑞城名仕苑4号楼2单元2层201房</w:t>
      </w:r>
    </w:p>
    <w:p>
      <w:pPr>
        <w:pStyle w:val="null3"/>
        <w:jc w:val="left"/>
      </w:pPr>
      <w:r>
        <w:rPr>
          <w:rFonts w:ascii="仿宋_GB2312" w:hAnsi="仿宋_GB2312" w:cs="仿宋_GB2312" w:eastAsia="仿宋_GB2312"/>
        </w:rPr>
        <w:t>邮编：570000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1.项目名称：2025年度海南省全省检察干警制服采购</w:t>
      </w:r>
    </w:p>
    <w:p>
      <w:pPr>
        <w:pStyle w:val="null3"/>
        <w:jc w:val="left"/>
      </w:pPr>
      <w:r>
        <w:rPr>
          <w:rFonts w:ascii="仿宋_GB2312" w:hAnsi="仿宋_GB2312" w:cs="仿宋_GB2312" w:eastAsia="仿宋_GB2312"/>
        </w:rPr>
        <w:t>2.预算金额：3293421.62元（其中采购包1：1053617.62元；采购包2：2239804.00元）</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1,053,617.62</w:t>
      </w:r>
    </w:p>
    <w:p>
      <w:pPr>
        <w:pStyle w:val="null3"/>
        <w:jc w:val="left"/>
      </w:pPr>
      <w:r>
        <w:rPr>
          <w:rFonts w:ascii="仿宋_GB2312" w:hAnsi="仿宋_GB2312" w:cs="仿宋_GB2312" w:eastAsia="仿宋_GB2312"/>
        </w:rPr>
        <w:t>采购包最高限价（元）: 1,053,617.62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55,991.16</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13,999.94</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21,675.16</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18,090.37</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4,948.99</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105,206.74</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15,452.08</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21,276.37</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615.00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12,622.75</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36,259.37</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50,946.00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63,234.11</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41,663.95</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74,264.35</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16,697.58</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40,723.58</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19,962.72</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9,868.79</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8,867.10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16,408.00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47,964.00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20,894.95</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22,737.37</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30,780.00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20,516.95</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6,016.20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31,839.79</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30,754.74</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31</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115,711.30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32</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52,095.42</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33</w:t>
            </w:r>
          </w:p>
        </w:tc>
        <w:tc>
          <w:tcPr>
            <w:tcW w:type="dxa" w:w="831"/>
          </w:tcPr>
          <w:p>
            <w:pPr>
              <w:pStyle w:val="null3"/>
              <w:jc w:val="left"/>
            </w:pPr>
            <w:r>
              <w:rPr>
                <w:rFonts w:ascii="仿宋_GB2312" w:hAnsi="仿宋_GB2312" w:cs="仿宋_GB2312" w:eastAsia="仿宋_GB2312"/>
              </w:rPr>
              <w:t>A05030301-制服1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20,532.79</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2,239,804.00</w:t>
      </w:r>
    </w:p>
    <w:p>
      <w:pPr>
        <w:pStyle w:val="null3"/>
        <w:jc w:val="left"/>
      </w:pPr>
      <w:r>
        <w:rPr>
          <w:rFonts w:ascii="仿宋_GB2312" w:hAnsi="仿宋_GB2312" w:cs="仿宋_GB2312" w:eastAsia="仿宋_GB2312"/>
        </w:rPr>
        <w:t>采购包最高限价（元）: 2,239,804.00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67,496.00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412,710.00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2,932.00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3,680.00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2,932.00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81,586.00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32,066.00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57,872.00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3,578.00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4,104.00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1,632.00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116,928.00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142,522.00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26,706.00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125,330.00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16,126.00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76,232.00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78,876.00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7,330.00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235,896.00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41,048.00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98,808.00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58,304.00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79,164.00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77,798.00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42,760.00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211,910.00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92,358.00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A05030301-制服2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33,920.00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制服1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55,991.16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制服2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13,999.94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制服3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21,675.16</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制服4</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18,090.37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制服5</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4,948.99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制服6</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105,206.74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制服7</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15,452.08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制服8</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21,276.37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制服9</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615.00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制服10</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12,622.75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制服11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36,259.37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制服12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50,946.00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制服13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63,234.11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制服14</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41,663.95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制服15</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74,264.35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制服16</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16,697.58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制服17</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40,723.58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制服18</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19,962.72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制服19</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9,868.79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制服20</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8,867.10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制服21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16,408.00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制服22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47,964.00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制服23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20,894.95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制服24</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22,737.37</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制服25</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制服26</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30,780.00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制服27</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20,516.95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制服28</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6,016.20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制服29</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31,839.79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制服30</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30,754.74</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制服31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115,711.30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制服32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52,095.42</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制服33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20,532.79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检察制服1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67,496.00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检察制服2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412,710.00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检察制服3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2,932.00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检察制服4</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3,680.00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检察制服5</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2,932.00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检察制服6</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81,586.00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检察制服7</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32,066.00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检察制服8</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57,872.00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检察制服9</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3,578.00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检察制服10</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4,104.00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检察制服11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1,632.00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检察制服12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116,928.00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检察制服13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142,522.00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检察制服14</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26,706.00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检察制服15</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125,330.00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检察制服16</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16,126.00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检察制服17</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76,232.00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检察制服18</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78,876.00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检察制服19</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7,330.00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检察制服20</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235,896.00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检察制服21</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41,048.00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检察制服22</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98,808.00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检察制服23</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58,304.00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检察制服24</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79,164.00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检察制服25</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77,798.00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检察制服26</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检察制服27</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42,760.00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检察制服28</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211,910.00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检察制服29</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92,358.00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检察制服30</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33,920.00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pPr>
      <w:r>
        <w:rPr>
          <w:rFonts w:ascii="仿宋_GB2312" w:hAnsi="仿宋_GB2312" w:cs="仿宋_GB2312" w:eastAsia="仿宋_GB2312"/>
        </w:rPr>
        <w:t>标的名称：A05030301-制服2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参数性质、技术参数与性能指标，具体详见采购需求附件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具体详见采购需求附件</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采购需求涉及的标的名称、数量、计量单位、核心产品等均以第三章采购需求附件内容为准。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供应商资格资料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供应商资格资料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无环保处罚记录承诺</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参加政府采购活动前三年内（成立不足三年的从成立之日起算），在经营活动无环保类行政处罚记录【供应商需提供承诺函加盖单位公章，格式自拟】</w:t>
            </w:r>
          </w:p>
        </w:tc>
        <w:tc>
          <w:tcPr>
            <w:tcW w:type="dxa" w:w="1661"/>
          </w:tcPr>
          <w:p>
            <w:pPr>
              <w:pStyle w:val="null3"/>
              <w:jc w:val="left"/>
            </w:pPr>
            <w:r>
              <w:rPr>
                <w:rFonts w:ascii="仿宋_GB2312" w:hAnsi="仿宋_GB2312" w:cs="仿宋_GB2312" w:eastAsia="仿宋_GB2312"/>
              </w:rPr>
              <w:t>供应商资格资料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特定资格项</w:t>
            </w:r>
          </w:p>
        </w:tc>
        <w:tc>
          <w:tcPr>
            <w:tcW w:type="dxa" w:w="3322"/>
          </w:tcPr>
          <w:p>
            <w:pPr>
              <w:pStyle w:val="null3"/>
              <w:jc w:val="left"/>
            </w:pPr>
            <w:r>
              <w:rPr>
                <w:rFonts w:ascii="仿宋_GB2312" w:hAnsi="仿宋_GB2312" w:cs="仿宋_GB2312" w:eastAsia="仿宋_GB2312"/>
              </w:rPr>
              <w:t>供应商必须为公安部装财局《人民警察服装生产企业目录（2015）版》(含相关资格补充通知文件）、《关于增补警礼服目录生产企业有关工作的通知》（公装财转发[2021]112号）(含相关资格补充通知文件）、《关于增补警礼服目录生产企业有关工作的通知》（公装财传发[2021]122号）（含相关资料补充通知文件）名单中所投品种对应的生产企业，在投标截止期前被公安部装财局通报中予以取消资格（被恢复资格的除外）的企业不具备本次投标资格（投标人须提供公安部装财局企业目录资格证明文件扫描件(加盖公章)，同时在证明文件中须将目录企业对应所投品种用记号标注）。</w:t>
            </w:r>
          </w:p>
        </w:tc>
        <w:tc>
          <w:tcPr>
            <w:tcW w:type="dxa" w:w="1661"/>
          </w:tcPr>
          <w:p>
            <w:pPr>
              <w:pStyle w:val="null3"/>
              <w:jc w:val="left"/>
            </w:pPr>
            <w:r>
              <w:rPr>
                <w:rFonts w:ascii="仿宋_GB2312" w:hAnsi="仿宋_GB2312" w:cs="仿宋_GB2312" w:eastAsia="仿宋_GB2312"/>
              </w:rPr>
              <w:t>供应商资格资料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无环保处罚记录承诺</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参加政府采购活动前三年内（成立不足三年的从成立之日起算），在经营活动无环保类行政处罚记录【供应商需提供承诺函加盖单位公章，格式自拟】</w:t>
            </w:r>
          </w:p>
        </w:tc>
        <w:tc>
          <w:tcPr>
            <w:tcW w:type="dxa" w:w="1661"/>
          </w:tcPr>
          <w:p>
            <w:pPr>
              <w:pStyle w:val="null3"/>
              <w:jc w:val="left"/>
            </w:pPr>
            <w:r>
              <w:rPr>
                <w:rFonts w:ascii="仿宋_GB2312" w:hAnsi="仿宋_GB2312" w:cs="仿宋_GB2312" w:eastAsia="仿宋_GB2312"/>
              </w:rPr>
              <w:t>供应商资格资料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本采购包属于专门面向小微企业采购。</w:t>
            </w:r>
          </w:p>
        </w:tc>
        <w:tc>
          <w:tcPr>
            <w:tcW w:type="dxa" w:w="3322"/>
          </w:tcPr>
          <w:p>
            <w:pPr>
              <w:pStyle w:val="null3"/>
              <w:jc w:val="left"/>
            </w:pPr>
            <w:r>
              <w:rPr>
                <w:rFonts w:ascii="仿宋_GB2312" w:hAnsi="仿宋_GB2312" w:cs="仿宋_GB2312" w:eastAsia="仿宋_GB2312"/>
              </w:rPr>
              <w:t>在政府采购活动中，监狱企业视同小型、微型企业，享受预留份额、评审中价格扣除等政府采购促进中小企业发展的政府采购政策。向监狱企业采购的金额，计入面向中小企业采购的统计数据。 本标包属于专门面向监狱企业采购，供应商须提供省级以上监狱管理局、戒毒管理局（含新疆生产建设兵团）出具的属于监狱企业的证明文件。</w:t>
            </w:r>
          </w:p>
        </w:tc>
        <w:tc>
          <w:tcPr>
            <w:tcW w:type="dxa" w:w="1661"/>
          </w:tcPr>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供应商资格资料 开标（报价）一览表 商务应答表 自觉抵制政府采购领域商业贿赂行为承诺书 封面 法定代表人资格证明书或法定代表人授权委托书(若有) 供应商承诺函 其他材料 投标（响应）报价明细表 服务方案 响应函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法定代表人资格证明书或法定代表人授权委托书(若有)</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是否满足磋商文件中采购需求带“★”的要求</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对本项目所投包号内所有的内容进行响应</w:t>
            </w:r>
          </w:p>
        </w:tc>
        <w:tc>
          <w:tcPr>
            <w:tcW w:type="dxa" w:w="3322"/>
          </w:tcPr>
          <w:p>
            <w:pPr>
              <w:pStyle w:val="null3"/>
              <w:jc w:val="left"/>
            </w:pPr>
            <w:r>
              <w:rPr>
                <w:rFonts w:ascii="仿宋_GB2312" w:hAnsi="仿宋_GB2312" w:cs="仿宋_GB2312" w:eastAsia="仿宋_GB2312"/>
              </w:rPr>
              <w:t>对本项目所投包号内所有的内容进行响应</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供应商资格资料 开标（报价）一览表 中小企业声明函 商务应答表 自觉抵制政府采购领域商业贿赂行为承诺书 封面 供应商承诺函 投标（响应）报价明细表 其他材料 残疾人福利性单位声明函 服务方案 法定代表人资格证明书或法定代表人授权委托书 响应函 监狱企业的证明文件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响应函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是否满足磋商文件中采购需求带“★”的要求</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技术部分24.00分</w:t>
            </w:r>
          </w:p>
          <w:p>
            <w:pPr>
              <w:pStyle w:val="null3"/>
              <w:jc w:val="left"/>
            </w:pPr>
            <w:r>
              <w:rPr>
                <w:rFonts w:ascii="仿宋_GB2312" w:hAnsi="仿宋_GB2312" w:cs="仿宋_GB2312" w:eastAsia="仿宋_GB2312"/>
              </w:rPr>
              <w:t>商务部分46.00分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量体方案</w:t>
            </w:r>
          </w:p>
        </w:tc>
        <w:tc>
          <w:tcPr>
            <w:tcW w:type="dxa" w:w="2492"/>
          </w:tcPr>
          <w:p>
            <w:pPr>
              <w:pStyle w:val="null3"/>
              <w:jc w:val="left"/>
            </w:pPr>
            <w:r>
              <w:rPr>
                <w:rFonts w:ascii="仿宋_GB2312" w:hAnsi="仿宋_GB2312" w:cs="仿宋_GB2312" w:eastAsia="仿宋_GB2312"/>
              </w:rPr>
              <w:t>评委根据供应商提供的量体方案（方案内容包括但不限于技术手段多样性、人员配备合理性、考虑采购人人员分散特点、获取数据、隐私保护等）进行赋分，本项满分6分。 （1）方案内容细致全面，具有详细的进度安排，能够根据实际情况制订。供应商安排专业量体师上门量体，承诺在尽可能短的时间（明确时间）内将尺寸汇总整理，安排生产。投标人承诺在量体裁衣的期间，现场派驻有经验的专业量体师、服装师协调解决测量、记录等过程中发生的问题，并进行跟单登记，且针对采购人人员分散问题有详细有效的解决方案。得6分。 （2）方案内容较为细致全面，具有较详细的进度安排，较能够根据实际情况制订。安排专业量体师上门量体，承诺在尽可能短的时间（明确时间）内将尺寸汇总整理并安排生产。承诺在量体裁衣的期间，现场派驻有经验的专业量体师协调解决测量、记录等过程中发生的问题，并进行跟单登记，且能根据采购人人员分散问题有相应有效的解决措施。得4.8分。 （3）方案内容基本全面，具有基本的进度安排，基本能够根据实际情况制订。安排专业量体师上门量体，承诺在尽可能短的时间（明确时间）内将尺寸汇总整理并安排生产。承诺在量体裁衣的期间，现场派驻专业量体师协调解决测量、记录等过程中发生的问题，并进行跟单登记，根据人员分散问题提供的解决措施基本适用。得3.6分。 （4）方案内容缺项漏项，进度安排仅能满足需求。能安排专业量体师上门量体，承诺在尽可能短的时间（明确时间）内将尺寸汇总整理并安排生产。承诺在量体裁衣的期间，现场派驻量体师协调解决测量、记录等过程中发生的问题，能根据相应的人员分散问题提供措施。得2.4分。 （5）方案内容不完整，进度安排仅能满足需求。能安排量体师上门量体，并承诺在量体裁衣的期间，现场派驻量体师协调测量、记录等过程中发生的问题，根据的人员分散问题措施不适用。得1.2分。 （6）内容不完整、方案不合理、表述混乱、缺乏可行性或不提供方案。得0分。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质量保证方案</w:t>
            </w:r>
          </w:p>
        </w:tc>
        <w:tc>
          <w:tcPr>
            <w:tcW w:type="dxa" w:w="2492"/>
          </w:tcPr>
          <w:p>
            <w:pPr>
              <w:pStyle w:val="null3"/>
              <w:jc w:val="left"/>
            </w:pPr>
            <w:r>
              <w:rPr>
                <w:rFonts w:ascii="仿宋_GB2312" w:hAnsi="仿宋_GB2312" w:cs="仿宋_GB2312" w:eastAsia="仿宋_GB2312"/>
              </w:rPr>
              <w:t>评委根据供应商提供的质量保证方案（包括但不限于：质保期内的承诺、质保期满后的相关服务、厂家技术支持等内容）进行赋分；本项满分共6分。 （1）内容细致全面且不缺项漏项，方案内容针对本项目具有识别风险并能制定具体控制措施，包括预防和应对策略，确保风险可有效管理。内容逻辑清晰，目标设定非常明确，具备完善的质量保证体系，能优于采购人需求的，得6分。 （2）内容细致、简洁明了、逻辑清晰、非常易于理解，目标设定明确，具备完善的质量保证体系，优于采购人需求的，得4.8分。 （3）内容完善完整、逻辑较清晰、易于理解，目标设定较明确，具备较为完善的质量保证体系，能满足采购人需求的，得3.6分。 （4）具备一定的质量保证体系，内容一般，能较大程度地满足采购人的需求的，得2.4分。 （5）质量保证方案不够完善，只能部分满足采购人需求的，得1.2分。 （6）内容不完整、方案不合理、表述混乱、缺乏可行性或不提供方案。得0分。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配送方案</w:t>
            </w:r>
          </w:p>
        </w:tc>
        <w:tc>
          <w:tcPr>
            <w:tcW w:type="dxa" w:w="2492"/>
          </w:tcPr>
          <w:p>
            <w:pPr>
              <w:pStyle w:val="null3"/>
              <w:jc w:val="left"/>
            </w:pPr>
            <w:r>
              <w:rPr>
                <w:rFonts w:ascii="仿宋_GB2312" w:hAnsi="仿宋_GB2312" w:cs="仿宋_GB2312" w:eastAsia="仿宋_GB2312"/>
              </w:rPr>
              <w:t>评委根据供应商提供的配送方案（包括但不限于配送流程、时间规划及采购人沟通等内容）进行赋分；本项满分共6分。 （1）方案内容明确从接收、分拣、打包到最终送达的各环节操作流程且逻辑清楚明了，明确各环节的责任主体及协作机制，确保流程清晰可追溯，配送时间规划合理，明确与客户的沟通流程要点及制定应对特殊需求的预案。得6分。 （2）方案内容具有从接收、分拣、打包到最终送达的各环节操作流程且内容完善，明确各环节的责任主体及协作机制，确保流程清晰可追溯，配送时间规划较合理，具有较详细的与客户的沟通流程要点及制定应对特殊需求的预案。得4.8分。 （3）方案内容具有配送各环节操作流程且内容较为完善，能够明确各环节的责任主体及协作机制，确保流程清晰可追溯，配送时间规划基本合理，具有基本详细的与客户的沟通流程要点及制定应对特殊需求的预案。得3.6分。 （4）方案内容具有配送各环节操作流程且内容基本完善，基本能够明确各环节的责任主体及协作机制，确保流程清晰可追溯，配送时间规划基本合理，具有基本的与客户沟通流程要点及制定应对特殊需求的预案。得2.4分。 （5）方案内容缺项，配送各环节操作流程不够完善，未能明确各环节的责任主体及协作机制，配送时间规划基本合理。得1.2分。 （6）内容不完整、方案不合理、表述混乱、缺乏可行性或不提供方案。得0分。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评委根据供应商提供的售后服务方案（包括但不限于从售后人员、应答时间、根据可能出现的常见售后问题提出解决方案等）进行赋分，本项满分6分。 （1）内容详细完整，步骤有序，且方案整体操作简单，能有针对性提出解决建议，具有完善的售后体系，配备并提供针对本项目专职售后人员（提供人员名单），优于采购需求，实施过程务实。得6分。 （2）内容完整，步骤清晰，且方案整体操作较简易，能较有针对性提出解决建议，具有较完善的售后体系，配备并提供专职售后人员，满足采购需求，实施过程务实。得4.8分。 （3）内容基本能够满足采购需要，思路比较清晰、方案较合理且基本能有针对性的提出售后解决措施、可行性一般，售后体系基本完善。得3.6分。 （4）内容基本能够满足采购需要，思路比较清晰、方案较合理、可行性一般，售后体系基本完善的得2.4分； （5）内容完整但条理不清、方案思路及可行性不够完善，售后体系不全的得1.2分； （6）内容不完整、方案不合理、表述混乱、缺乏可行性或不提供方案的，得0分。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供应商自2022年7月至今（以合同签订日期为准）完成类似项目业绩，每提供一个得3分，本项满分6分。 证明材料：需提供合同复印件并加盖公章，不提供不得分。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样衣评审：评审委员会根据供应商提供样衣的服装整体形态、局部对称性、衣领平服情况、绱袖是否圆顺、腰头是否平直、纽扣是否牢固；面料有上无疵点、油污，是否无烫迹、不起泡，同件服装中有没有色差，整烫是否良好；里布是否里外服帖、衬里无皱褶、里面料是否一致平贴、熨烫平整、内无线头；表里有无线头、线色与布色是否一致、无色差，缝制是否规整、明线顺直，宽窄是否均匀、平服、无跳针、无针眼、针距均匀。 一、服装的整体形态（满分6分） （1）服装整体形态好，局部对称性好，无线头，得6分。 （2）服装整体形态一般，局部对称性一般，无线头，得3分。 （3）服装整体形态较差，局部对称性较差，有较多的线头，得1分。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二、缝制工艺（满分6分） （1）主要制作工艺（剪裁、缝制、定型、面料预缩处理）为全套先进设备，配置齐全；同时提供完整、详细的设备及工艺的文字说明、制作设备及制作过程的图片资料等，完全满足本项目制作需求，得6分。 （2）主要制作工艺（剪裁、缝制、定型、面料预缩处理）设备配置基本齐全；提供基本的设备及工艺的文字说明、制作设备及制作过程的图片资料等，基本满足本项目制作需求，得3分。 （3）主要制作工艺（剪裁、缝制、定型、面料预缩处理）配置存在缺漏或为普通设备；设备及工艺的文字说明、制作设备及制作过程的图片资料等不太完整，勉强满足本项目制作需求，得1分。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三、配件质量（满分6分） （1）纽扣、拉链质量好，袖隆圆顺，腰头平直且配件在服装上牢固，无漏缝，无开线的，得6分。 （2）纽扣、拉链质量一般，袖隆一般，腰头一般，配件在服装上基本牢固、顺直的，有个别处漏缝和开线的，得3分。 （3）纽扣、拉链质量较差，袖隆较差，腰头较差，配件在服装上不太平服、不太顺直，漏缝和开线较严重的，得1分。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四、用料质量（满分6分） （1）整个服装的面料好，无色差，不易皱，无起球状况，得6分。 （2）整个服装的面料一般，有一定的色差，起球状况一般，得3分。 （3）整个服装的面料较差，色差较严重，得1分。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五、牢固程度（满分6分） （1）整个服装的车缝工艺牢固性好、辅料固定牢固性好、结构设计牢固性好，面料耐用性好（可通过拉伸强度等测试），不易脱线变形，得6分。 （2）整个服装的车缝工艺牢固性一般、辅料固定牢固性一般、结构设计牢固性一般，面料耐用性一般（可通过拉伸强度等测试），轻微的脱线变形，得3分。 （3）整个服装的车缝工艺牢固性差、辅料固定牢固性差、结构设计牢固性差，面料耐用性差（可通过拉伸强度等测试），易脱线变形，得1分。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生产能力</w:t>
            </w:r>
          </w:p>
        </w:tc>
        <w:tc>
          <w:tcPr>
            <w:tcW w:type="dxa" w:w="2492"/>
          </w:tcPr>
          <w:p>
            <w:pPr>
              <w:pStyle w:val="null3"/>
              <w:jc w:val="left"/>
            </w:pPr>
            <w:r>
              <w:rPr>
                <w:rFonts w:ascii="仿宋_GB2312" w:hAnsi="仿宋_GB2312" w:cs="仿宋_GB2312" w:eastAsia="仿宋_GB2312"/>
              </w:rPr>
              <w:t>根据供应商拥有的生产设备（服装CAD、电脑自动裁床、自动铺布机、电脑开袋机、制服吊挂线、预缩机、电脑整烫设备、电子套结机、电脑上袖机、电脑上肩垫机）情况进行打分。 本小项满分10分，以上10类生产设备，每类设备占1分。供应商拟为本项目提供以上1台设备的得0.5分，每类设备提供2台（含）以上的得1分（每类设备最高得分为1分）。 证明材料：设备名称表述不同，功能和用途相同设备均认可。供应商需提供设备购置发票或购买合同复印件加盖公章。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技术部分24.00分</w:t>
            </w:r>
          </w:p>
          <w:p>
            <w:pPr>
              <w:pStyle w:val="null3"/>
              <w:jc w:val="left"/>
            </w:pPr>
            <w:r>
              <w:rPr>
                <w:rFonts w:ascii="仿宋_GB2312" w:hAnsi="仿宋_GB2312" w:cs="仿宋_GB2312" w:eastAsia="仿宋_GB2312"/>
              </w:rPr>
              <w:t>商务部分46.00分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量体方案</w:t>
            </w:r>
          </w:p>
        </w:tc>
        <w:tc>
          <w:tcPr>
            <w:tcW w:type="dxa" w:w="2492"/>
          </w:tcPr>
          <w:p>
            <w:pPr>
              <w:pStyle w:val="null3"/>
              <w:jc w:val="left"/>
            </w:pPr>
            <w:r>
              <w:rPr>
                <w:rFonts w:ascii="仿宋_GB2312" w:hAnsi="仿宋_GB2312" w:cs="仿宋_GB2312" w:eastAsia="仿宋_GB2312"/>
              </w:rPr>
              <w:t>评委根据供应商提供的量体方案（方案内容包括但不限于技术手段多样性、人员配备合理性、考虑采购人人员分散特点、获取数据、隐私保护等）进行赋分，本项满分6分。 （1）方案内容细致全面，具有详细的进度安排，能够根据实际情况制订。供应商安排专业量体师上门量体，承诺在尽可能短的时间（明确时间）内将尺寸汇总整理，安排生产。投标人承诺在量体裁衣的期间，现场派驻有经验的专业量体师、服装师协调解决测量、记录等过程中发生的问题，并进行跟单登记，且针对采购人人员分散问题有详细有效的解决方案。得6分。 （2）方案内容较为细致全面，具有较详细的进度安排，较能够根据实际情况制订。安排专业量体师上门量体，承诺在尽可能短的时间（明确时间）内将尺寸汇总整理并安排生产。承诺在量体裁衣的期间，现场派驻有经验的专业量体师协调解决测量、记录等过程中发生的问题，并进行跟单登记，且能根据采购人人员分散问题有相应有效的解决措施。得4.8分。 （3）方案内容基本全面，具有基本的进度安排，基本能够根据实际情况制订。安排专业量体师上门量体，承诺在尽可能短的时间（明确时间）内将尺寸汇总整理并安排生产。承诺在量体裁衣的期间，现场派驻专业量体师协调解决测量、记录等过程中发生的问题，并进行跟单登记，根据人员分散问题提供的解决措施基本适用。得3.6分。 （4）方案内容缺项漏项，进度安排仅能满足需求。能安排专业量体师上门量体，承诺在尽可能短的时间（明确时间）内将尺寸汇总整理并安排生产。承诺在量体裁衣的期间，现场派驻量体师协调解决测量、记录等过程中发生的问题，能根据相应的人员分散问题提供措施。得2.4分。 （5）方案内容不完整，进度安排仅能满足需求。能安排量体师上门量体，并承诺在量体裁衣的期间，现场派驻量体师协调测量、记录等过程中发生的问题，根据的人员分散问题措施不适用。得1.2分。 （6）内容不完整、方案不合理、表述混乱、缺乏可行性或不提供方案。得0分。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质量保证方案</w:t>
            </w:r>
          </w:p>
        </w:tc>
        <w:tc>
          <w:tcPr>
            <w:tcW w:type="dxa" w:w="2492"/>
          </w:tcPr>
          <w:p>
            <w:pPr>
              <w:pStyle w:val="null3"/>
              <w:jc w:val="left"/>
            </w:pPr>
            <w:r>
              <w:rPr>
                <w:rFonts w:ascii="仿宋_GB2312" w:hAnsi="仿宋_GB2312" w:cs="仿宋_GB2312" w:eastAsia="仿宋_GB2312"/>
              </w:rPr>
              <w:t>评委根据供应商提供的质量保证方案（包括但不限于：质保期内的承诺、质保期满后的相关服务、厂家技术支持等内容）进行赋分；本项满分共6分。 （1）内容细致全面且不缺项漏项，方案内容针对本项目具有识别风险并能制定具体控制措施，包括预防和应对策略，确保风险可有效管理。内容逻辑清晰，目标设定非常明确，具备完善的质量保证体系，能优于采购人需求的，得6分。 （2）内容细致、简洁明了、逻辑清晰、非常易于理解，目标设定明确，具备完善的质量保证体系，优于采购人需求的，得4.8分。 （3）内容完善完整、逻辑较清晰、易于理解，目标设定较明确，具备较为完善的质量保证体系，能满足采购人需求的，得3.6分。 （4）具备一定的质量保证体系，内容一般，能较大程度地满足采购人的需求的，得2.4分。 （5）质量保证方案不够完善，只能部分满足采购人需求的，得1.2分。 （6）内容不完整、方案不合理、表述混乱、缺乏可行性或不提供方案。得0分。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配送方案</w:t>
            </w:r>
          </w:p>
        </w:tc>
        <w:tc>
          <w:tcPr>
            <w:tcW w:type="dxa" w:w="2492"/>
          </w:tcPr>
          <w:p>
            <w:pPr>
              <w:pStyle w:val="null3"/>
              <w:jc w:val="left"/>
            </w:pPr>
            <w:r>
              <w:rPr>
                <w:rFonts w:ascii="仿宋_GB2312" w:hAnsi="仿宋_GB2312" w:cs="仿宋_GB2312" w:eastAsia="仿宋_GB2312"/>
              </w:rPr>
              <w:t>评委根据供应商提供的配送方案（包括但不限于配送流程、时间规划及采购人沟通等内容）进行赋分；本项满分共6分。 （1）方案内容明确从接收、分拣、打包到最终送达的各环节操作流程且逻辑清楚明了，明确各环节的责任主体及协作机制，确保流程清晰可追溯，配送时间规划合理，明确与客户的沟通流程要点及制定应对特殊需求的预案。得6分。 （2）方案内容具有从接收、分拣、打包到最终送达的各环节操作流程且内容完善，明确各环节的责任主体及协作机制，确保流程清晰可追溯，配送时间规划较合理，具有较详细的与客户的沟通流程要点及制定应对特殊需求的预案。得4.8分。 （3）方案内容具有配送各环节操作流程且内容较为完善，能够明确各环节的责任主体及协作机制，确保流程清晰可追溯，配送时间规划基本合理，具有基本详细的与客户的沟通流程要点及制定应对特殊需求的预案。得3.6分。 （4）方案内容具有配送各环节操作流程且内容基本完善，基本能够明确各环节的责任主体及协作机制，确保流程清晰可追溯，配送时间规划基本合理，具有基本的与客户沟通流程要点及制定应对特殊需求的预案。得2.4分。 （5）方案内容缺项，配送各环节操作流程不够完善，未能明确各环节的责任主体及协作机制，配送时间规划基本合理。得1.2分。 （6）内容不完整、方案不合理、表述混乱、缺乏可行性或不提供方案。得0分。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评委根据供应商提供的售后服务方案（包括但不限于从售后人员、应答时间、根据可能出现的常见售后问题提出解决方案等）进行赋分，本项满分6分。 （1）内容详细完整，步骤有序，且方案整体操作简单，能有针对性提出解决建议，具有完善的售后体系，配备并提供针对本项目专职售后人员（提供人员名单），优于采购需求，实施过程务实。得6分。 （2）内容完整，步骤清晰，且方案整体操作较简易，能较有针对性提出解决建议，具有较完善的售后体系，配备并提供专职售后人员，满足采购需求，实施过程务实。得4.8分。 （3）内容基本能够满足采购需要，思路比较清晰、方案较合理且基本能有针对性的提出售后解决措施、可行性一般，售后体系基本完善。得3.6分。 （4）内容基本能够满足采购需要，思路比较清晰、方案较合理、可行性一般，售后体系基本完善的得2.4分； （5）内容完整但条理不清、方案思路及可行性不够完善，售后体系不全的得1.2分； （6）内容不完整、方案不合理、表述混乱、缺乏可行性或不提供方案的，得0分。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供应商自2022年7月至今（以合同签订日期为准）完成类似项目业绩，每提供一个得3分，本项满分6分。 证明材料：需提供合同复印件并加盖公章，不提供不得分。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样衣评审：评审委员会根据供应商提供样衣的服装整体形态、局部对称性、衣领平服情况、绱袖是否圆顺、腰头是否平直、纽扣是否牢固；面料有上无疵点、油污，是否无烫迹、不起泡，同件服装中有没有色差，整烫是否良好；里布是否里外服帖、衬里无皱褶、里面料是否一致平贴、熨烫平整、内无线头；表里有无线头、线色与布色是否一致、无色差，缝制是否规整、明线顺直，宽窄是否均匀、平服、无跳针、无针眼、针距均匀。 一、服装的整体形态（满分6分） （1）服装整体形态好，局部对称性好，无线头，得6分。 （2）服装整体形态一般，局部对称性一般，无线头，得3分。 （3）服装整体形态较差，局部对称性较差，有较多的线头，得1分。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二、缝制工艺（满分6分） （1）主要制作工艺（剪裁、缝制、定型、面料预缩处理）为全套先进设备，配置齐全；同时提供完整、详细的设备及工艺的文字说明、制作设备及制作过程的图片资料等，完全满足本项目制作需求，得6分。 （2）主要制作工艺（剪裁、缝制、定型、面料预缩处理）设备配置基本齐全；提供基本的设备及工艺的文字说明、制作设备及制作过程的图片资料等，基本满足本项目制作需求，得3分。 （3）主要制作工艺（剪裁、缝制、定型、面料预缩处理）配置存在缺漏或为普通设备；设备及工艺的文字说明、制作设备及制作过程的图片资料等不太完整，勉强满足本项目制作需求，得1分。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三、配件质量（满分6分） （1）纽扣、拉链质量好，袖隆圆顺，腰头平直且配件在服装上牢固，无漏缝，无开线的，得6分。 （2）纽扣、拉链质量一般，袖隆一般，腰头一般，配件在服装上基本牢固、顺直的，有个别处漏缝和开线的，得3分。 （3）纽扣、拉链质量较差，袖隆较差，腰头较差，配件在服装上不太平服、不太顺直，漏缝和开线较严重的，得1分。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四、用料质量（满分6分） （1）整个服装的面料好，无色差，不易皱，无起球状况，得6分。 （2）整个服装的面料一般，有一定的色差，起球状况一般，得3分。 （3）整个服装的面料较差，色差较严重，得1分。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样衣评审</w:t>
            </w:r>
          </w:p>
        </w:tc>
        <w:tc>
          <w:tcPr>
            <w:tcW w:type="dxa" w:w="2492"/>
          </w:tcPr>
          <w:p>
            <w:pPr>
              <w:pStyle w:val="null3"/>
              <w:jc w:val="left"/>
            </w:pPr>
            <w:r>
              <w:rPr>
                <w:rFonts w:ascii="仿宋_GB2312" w:hAnsi="仿宋_GB2312" w:cs="仿宋_GB2312" w:eastAsia="仿宋_GB2312"/>
              </w:rPr>
              <w:t>五、牢固程度（满分6分） （1）整个服装的车缝工艺牢固性好、辅料固定牢固性好、结构设计牢固性好，面料耐用性好（可通过拉伸强度等测试），不易脱线变形，得6分。 （2）整个服装的车缝工艺牢固性一般、辅料固定牢固性一般、结构设计牢固性一般，面料耐用性一般（可通过拉伸强度等测试），轻微的脱线变形，得3分。 （3）整个服装的车缝工艺牢固性差、辅料固定牢固性差、结构设计牢固性差，面料耐用性差（可通过拉伸强度等测试），易脱线变形，得1分。 注：1.各投标供应商应按要求提供3类6件（套）样衣（男款、女款各1件&lt;套&gt;），每少提供1件（套）的直接不得分。 2.样衣中发现供应商明示了厂牌、品牌或其他记号的，本项不得分。 3.供应商应同时提供省级及以上第三方检验机构出具的样衣面料检测(验)报告扫描件（扫描件与样衣一起递交，并加盖单位公章），没提供的本项目不得分。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生产能力</w:t>
            </w:r>
          </w:p>
        </w:tc>
        <w:tc>
          <w:tcPr>
            <w:tcW w:type="dxa" w:w="2492"/>
          </w:tcPr>
          <w:p>
            <w:pPr>
              <w:pStyle w:val="null3"/>
              <w:jc w:val="left"/>
            </w:pPr>
            <w:r>
              <w:rPr>
                <w:rFonts w:ascii="仿宋_GB2312" w:hAnsi="仿宋_GB2312" w:cs="仿宋_GB2312" w:eastAsia="仿宋_GB2312"/>
              </w:rPr>
              <w:t>根据供应商拥有的生产设备（服装CAD、电脑自动裁床、自动铺布机、电脑开袋机、制服吊挂线、预缩机、电脑整烫设备、电子套结机、电脑上袖机、电脑上肩垫机）情况进行打分。 本小项满分10分，以上10类生产设备，每类设备占1分。供应商拟为本项目提供以上1台设备的得0.5分，每类设备提供2台（含）以上的得1分（每类设备最高得分为1分）。 证明材料：设备名称表述不同，功能和用途相同设备均认可。供应商需提供设备购置发票或购买合同复印件加盖公章。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HNJY2025【72】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2025年度海南省全省检察干警制服采购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制服1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55991.16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制服2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13999.94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制服3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21675.16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制服4</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18090.37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制服5</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4948.99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制服6</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105206.74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制服7</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15452.08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制服8</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21276.37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制服9</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615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制服10</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12622.75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制服11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36259.37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制服12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50946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制服13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63234.11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制服14</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41663.95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制服15</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74264.35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制服16</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16697.58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制服17</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40723.58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制服18</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19962.72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制服19</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9868.79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制服20</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8867.1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制服21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16408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制服22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47964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制服23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20894.95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制服24</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22737.37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制服25</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制服26</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30780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制服27</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20516.95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28</w:t>
            </w:r>
          </w:p>
        </w:tc>
        <w:tc>
          <w:tcPr>
            <w:tcW w:type="dxa" w:w="755"/>
          </w:tcPr>
          <w:p>
            <w:pPr>
              <w:pStyle w:val="null3"/>
              <w:jc w:val="left"/>
            </w:pPr>
            <w:r>
              <w:rPr>
                <w:rFonts w:ascii="仿宋_GB2312" w:hAnsi="仿宋_GB2312" w:cs="仿宋_GB2312" w:eastAsia="仿宋_GB2312"/>
              </w:rPr>
              <w:t xml:space="preserve"> 制服28</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6016.2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29</w:t>
            </w:r>
          </w:p>
        </w:tc>
        <w:tc>
          <w:tcPr>
            <w:tcW w:type="dxa" w:w="755"/>
          </w:tcPr>
          <w:p>
            <w:pPr>
              <w:pStyle w:val="null3"/>
              <w:jc w:val="left"/>
            </w:pPr>
            <w:r>
              <w:rPr>
                <w:rFonts w:ascii="仿宋_GB2312" w:hAnsi="仿宋_GB2312" w:cs="仿宋_GB2312" w:eastAsia="仿宋_GB2312"/>
              </w:rPr>
              <w:t xml:space="preserve"> 制服29</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31839.79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30</w:t>
            </w:r>
          </w:p>
        </w:tc>
        <w:tc>
          <w:tcPr>
            <w:tcW w:type="dxa" w:w="755"/>
          </w:tcPr>
          <w:p>
            <w:pPr>
              <w:pStyle w:val="null3"/>
              <w:jc w:val="left"/>
            </w:pPr>
            <w:r>
              <w:rPr>
                <w:rFonts w:ascii="仿宋_GB2312" w:hAnsi="仿宋_GB2312" w:cs="仿宋_GB2312" w:eastAsia="仿宋_GB2312"/>
              </w:rPr>
              <w:t xml:space="preserve"> 制服30</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30754.74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31</w:t>
            </w:r>
          </w:p>
        </w:tc>
        <w:tc>
          <w:tcPr>
            <w:tcW w:type="dxa" w:w="755"/>
          </w:tcPr>
          <w:p>
            <w:pPr>
              <w:pStyle w:val="null3"/>
              <w:jc w:val="left"/>
            </w:pPr>
            <w:r>
              <w:rPr>
                <w:rFonts w:ascii="仿宋_GB2312" w:hAnsi="仿宋_GB2312" w:cs="仿宋_GB2312" w:eastAsia="仿宋_GB2312"/>
              </w:rPr>
              <w:t xml:space="preserve"> 制服31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115711.3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32</w:t>
            </w:r>
          </w:p>
        </w:tc>
        <w:tc>
          <w:tcPr>
            <w:tcW w:type="dxa" w:w="755"/>
          </w:tcPr>
          <w:p>
            <w:pPr>
              <w:pStyle w:val="null3"/>
              <w:jc w:val="left"/>
            </w:pPr>
            <w:r>
              <w:rPr>
                <w:rFonts w:ascii="仿宋_GB2312" w:hAnsi="仿宋_GB2312" w:cs="仿宋_GB2312" w:eastAsia="仿宋_GB2312"/>
              </w:rPr>
              <w:t xml:space="preserve"> 制服32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52095.42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33</w:t>
            </w:r>
          </w:p>
        </w:tc>
        <w:tc>
          <w:tcPr>
            <w:tcW w:type="dxa" w:w="755"/>
          </w:tcPr>
          <w:p>
            <w:pPr>
              <w:pStyle w:val="null3"/>
              <w:jc w:val="left"/>
            </w:pPr>
            <w:r>
              <w:rPr>
                <w:rFonts w:ascii="仿宋_GB2312" w:hAnsi="仿宋_GB2312" w:cs="仿宋_GB2312" w:eastAsia="仿宋_GB2312"/>
              </w:rPr>
              <w:t xml:space="preserve"> 制服33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20532.79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开标（报价）一览表中涉及的报价内容、数量、计量单位均以附件中采购需求内容为准。供应商需在投标（响应）报价明细表中详细列明所响应产品的报价明细。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HNJY2025【72】</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2025年度海南省全省检察干警制服采购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检察制服1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67496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检察制服2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412710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检察制服3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2932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检察制服4</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3680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检察制服5</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2932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检察制服6</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81586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检察制服7</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32066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检察制服8</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个</w:t>
            </w:r>
          </w:p>
        </w:tc>
        <w:tc>
          <w:tcPr>
            <w:tcW w:type="dxa" w:w="755"/>
          </w:tcPr>
          <w:p>
            <w:pPr>
              <w:pStyle w:val="null3"/>
              <w:jc w:val="left"/>
            </w:pPr>
            <w:r>
              <w:rPr>
                <w:rFonts w:ascii="仿宋_GB2312" w:hAnsi="仿宋_GB2312" w:cs="仿宋_GB2312" w:eastAsia="仿宋_GB2312"/>
              </w:rPr>
              <w:t xml:space="preserve"> 57872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检察制服9</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3578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检察制服10</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4104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检察制服11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1632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检察制服12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116928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检察制服13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142522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检察制服14</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26706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检察制服15</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125330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检察制服16</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16126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检察制服17</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76232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检察制服18</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78876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检察制服19</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7330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检察制服20</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235896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检察制服21</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41048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检察制服22</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98808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检察制服23</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58304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检察制服24</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79164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检察制服25</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77798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检察制服26</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7200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检察制服27</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42760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28</w:t>
            </w:r>
          </w:p>
        </w:tc>
        <w:tc>
          <w:tcPr>
            <w:tcW w:type="dxa" w:w="755"/>
          </w:tcPr>
          <w:p>
            <w:pPr>
              <w:pStyle w:val="null3"/>
              <w:jc w:val="left"/>
            </w:pPr>
            <w:r>
              <w:rPr>
                <w:rFonts w:ascii="仿宋_GB2312" w:hAnsi="仿宋_GB2312" w:cs="仿宋_GB2312" w:eastAsia="仿宋_GB2312"/>
              </w:rPr>
              <w:t xml:space="preserve"> 检察制服28</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211910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29</w:t>
            </w:r>
          </w:p>
        </w:tc>
        <w:tc>
          <w:tcPr>
            <w:tcW w:type="dxa" w:w="755"/>
          </w:tcPr>
          <w:p>
            <w:pPr>
              <w:pStyle w:val="null3"/>
              <w:jc w:val="left"/>
            </w:pPr>
            <w:r>
              <w:rPr>
                <w:rFonts w:ascii="仿宋_GB2312" w:hAnsi="仿宋_GB2312" w:cs="仿宋_GB2312" w:eastAsia="仿宋_GB2312"/>
              </w:rPr>
              <w:t xml:space="preserve"> 检察制服29</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92358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30</w:t>
            </w:r>
          </w:p>
        </w:tc>
        <w:tc>
          <w:tcPr>
            <w:tcW w:type="dxa" w:w="755"/>
          </w:tcPr>
          <w:p>
            <w:pPr>
              <w:pStyle w:val="null3"/>
              <w:jc w:val="left"/>
            </w:pPr>
            <w:r>
              <w:rPr>
                <w:rFonts w:ascii="仿宋_GB2312" w:hAnsi="仿宋_GB2312" w:cs="仿宋_GB2312" w:eastAsia="仿宋_GB2312"/>
              </w:rPr>
              <w:t xml:space="preserve"> 检察制服30</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33920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开标（报价）一览表中涉及的报价内容、数量、计量单位均以附件中采购需求内容为准。供应商需在投标（响应）报价明细表中详细列明所响应产品的报价明细。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详见附件：供应商资格资料</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详见附件：法定代表人资格证明书或法定代表人授权委托书(若有)</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详见附件：响应函</w:t>
      </w:r>
    </w:p>
    <w:p>
      <w:pPr>
        <w:pStyle w:val="null3"/>
        <w:ind w:firstLine="960"/>
        <w:jc w:val="left"/>
      </w:pPr>
      <w:r>
        <w:rPr>
          <w:rFonts w:ascii="仿宋_GB2312" w:hAnsi="仿宋_GB2312" w:cs="仿宋_GB2312" w:eastAsia="仿宋_GB2312"/>
        </w:rPr>
        <w:t>详见附件：供应商资格资料</w:t>
      </w:r>
    </w:p>
    <w:p>
      <w:pPr>
        <w:pStyle w:val="null3"/>
        <w:ind w:firstLine="960"/>
        <w:jc w:val="left"/>
      </w:pPr>
      <w:r>
        <w:rPr>
          <w:rFonts w:ascii="仿宋_GB2312" w:hAnsi="仿宋_GB2312" w:cs="仿宋_GB2312" w:eastAsia="仿宋_GB2312"/>
        </w:rPr>
        <w:t>详见附件：服务方案</w:t>
      </w:r>
    </w:p>
    <w:p>
      <w:pPr>
        <w:pStyle w:val="null3"/>
        <w:jc w:val="left"/>
        <w:outlineLvl w:val="3"/>
      </w:pPr>
      <w:r>
        <w:rPr>
          <w:rFonts w:ascii="仿宋_GB2312" w:hAnsi="仿宋_GB2312" w:cs="仿宋_GB2312" w:eastAsia="仿宋_GB2312"/>
          <w:sz w:val="24"/>
          <w:b/>
        </w:rPr>
        <w:t>响应文件格式补充说明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