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举办六项2025年群众身边的赛事活动项目(二次)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HNKY-HK-C2025009-1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海南坤亿项目管理投资有限公司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海南坤亿项目管理投资有限公司</w:t>
      </w:r>
      <w:r>
        <w:rPr>
          <w:rFonts w:ascii="仿宋_GB2312" w:hAnsi="仿宋_GB2312" w:cs="仿宋_GB2312" w:eastAsia="仿宋_GB2312"/>
        </w:rPr>
        <w:t xml:space="preserve"> 对 </w:t>
      </w:r>
      <w:r>
        <w:rPr>
          <w:rFonts w:ascii="仿宋_GB2312" w:hAnsi="仿宋_GB2312" w:cs="仿宋_GB2312" w:eastAsia="仿宋_GB2312"/>
        </w:rPr>
        <w:t>举办六项2025年群众身边的赛事活动项目(二次)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HNKY-HK-C2025009-1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举办六项2025年群众身边的赛事活动项目(二次)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300,000.00元</w:t>
      </w:r>
      <w:r>
        <w:rPr>
          <w:rFonts w:ascii="仿宋_GB2312" w:hAnsi="仿宋_GB2312" w:cs="仿宋_GB2312" w:eastAsia="仿宋_GB2312"/>
        </w:rPr>
        <w:t>叁拾万元整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海南坤亿项目管理投资有限公司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海口市美兰区蓝天路国机中洋公馆2号楼1301房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0898-66513395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代理服务费收费标准：1包：3960.00元。在中标（成交）通知书签发前一次性付清。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联系电话：0898-66513395</w:t>
      </w:r>
    </w:p>
    <w:p>
      <w:pPr>
        <w:pStyle w:val="null3"/>
        <w:jc w:val="left"/>
      </w:pPr>
      <w:r>
        <w:rPr>
          <w:rFonts w:ascii="仿宋_GB2312" w:hAnsi="仿宋_GB2312" w:cs="仿宋_GB2312" w:eastAsia="仿宋_GB2312"/>
        </w:rPr>
        <w:t>地址：海南省海口市美兰区蓝天路12-1号国机中洋公馆2号楼13层1301房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采购包1：</w:t>
      </w:r>
    </w:p>
    <w:p>
      <w:pPr>
        <w:pStyle w:val="null3"/>
        <w:jc w:val="left"/>
      </w:pPr>
      <w:r>
        <w:rPr>
          <w:rFonts w:ascii="仿宋_GB2312" w:hAnsi="仿宋_GB2312" w:cs="仿宋_GB2312" w:eastAsia="仿宋_GB2312"/>
          <w:sz w:val="21"/>
        </w:rPr>
        <w:t>（一）项目背景：为贯彻党的二十大和二十届二中、三中全会精神，落实中央经济工作会议精神，响应体育总局、商务部开展“乐享精彩赛事 寻味中华美食”活动的号召，更好满足人民群众日益增长的精神文化需求和美好生活需要，以体育赛事为载体，联合全省餐饮酒店企业、名厨团队，推动“体育赛事+美食”深度融合。依托海南菜新鲜清淡、营养健康的独特优势，通过赛事场景推广百道新琼菜和海南特色小吃，以体育流量激活餐饮消费，以美食文化提升赛事吸引力，助力海南打造文旅消费新标杆。</w:t>
      </w:r>
    </w:p>
    <w:p>
      <w:pPr>
        <w:pStyle w:val="null3"/>
        <w:jc w:val="left"/>
      </w:pPr>
      <w:r>
        <w:rPr>
          <w:rFonts w:ascii="仿宋_GB2312" w:hAnsi="仿宋_GB2312" w:cs="仿宋_GB2312" w:eastAsia="仿宋_GB2312"/>
          <w:sz w:val="21"/>
        </w:rPr>
        <w:t>为确保活动的专业性、安全性和影响力，现决定通过公开招标的方式，严格筛选并确定一家具备丰富美食活动运营经验、良好市场口碑及专业执行能力的美食活动运营管理单位。</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1、主办单位：</w:t>
      </w:r>
    </w:p>
    <w:p>
      <w:pPr>
        <w:pStyle w:val="null3"/>
        <w:jc w:val="left"/>
      </w:pPr>
      <w:r>
        <w:rPr>
          <w:rFonts w:ascii="仿宋_GB2312" w:hAnsi="仿宋_GB2312" w:cs="仿宋_GB2312" w:eastAsia="仿宋_GB2312"/>
          <w:sz w:val="21"/>
        </w:rPr>
        <w:t>海南省旅游和文化广电体育厅</w:t>
      </w:r>
    </w:p>
    <w:p>
      <w:pPr>
        <w:pStyle w:val="null3"/>
        <w:jc w:val="left"/>
      </w:pPr>
      <w:r>
        <w:rPr>
          <w:rFonts w:ascii="仿宋_GB2312" w:hAnsi="仿宋_GB2312" w:cs="仿宋_GB2312" w:eastAsia="仿宋_GB2312"/>
          <w:sz w:val="21"/>
        </w:rPr>
        <w:t>2、承办单位：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 xml:space="preserve">（三）活动名称  </w:t>
      </w:r>
    </w:p>
    <w:p>
      <w:pPr>
        <w:pStyle w:val="null3"/>
        <w:jc w:val="left"/>
      </w:pPr>
      <w:r>
        <w:rPr>
          <w:rFonts w:ascii="仿宋_GB2312" w:hAnsi="仿宋_GB2312" w:cs="仿宋_GB2312" w:eastAsia="仿宋_GB2312"/>
          <w:sz w:val="21"/>
        </w:rPr>
        <w:t>“体育+美食”群众体育赛事活动</w:t>
      </w:r>
    </w:p>
    <w:p>
      <w:pPr>
        <w:pStyle w:val="null3"/>
        <w:jc w:val="left"/>
      </w:pPr>
      <w:r>
        <w:rPr>
          <w:rFonts w:ascii="仿宋_GB2312" w:hAnsi="仿宋_GB2312" w:cs="仿宋_GB2312" w:eastAsia="仿宋_GB2312"/>
          <w:sz w:val="21"/>
        </w:rPr>
        <w:t>（四）活动时间</w:t>
      </w:r>
    </w:p>
    <w:p>
      <w:pPr>
        <w:pStyle w:val="null3"/>
        <w:jc w:val="left"/>
      </w:pPr>
      <w:r>
        <w:rPr>
          <w:rFonts w:ascii="仿宋_GB2312" w:hAnsi="仿宋_GB2312" w:cs="仿宋_GB2312" w:eastAsia="仿宋_GB2312"/>
          <w:sz w:val="21"/>
        </w:rPr>
        <w:t>10个体育赛事活动举办期间</w:t>
      </w:r>
    </w:p>
    <w:p>
      <w:pPr>
        <w:pStyle w:val="null3"/>
        <w:jc w:val="left"/>
      </w:pPr>
      <w:r>
        <w:rPr>
          <w:rFonts w:ascii="仿宋_GB2312" w:hAnsi="仿宋_GB2312" w:cs="仿宋_GB2312" w:eastAsia="仿宋_GB2312"/>
          <w:sz w:val="21"/>
        </w:rPr>
        <w:t xml:space="preserve">（五）活动地点  </w:t>
      </w:r>
    </w:p>
    <w:p>
      <w:pPr>
        <w:pStyle w:val="null3"/>
        <w:jc w:val="left"/>
      </w:pPr>
      <w:r>
        <w:rPr>
          <w:rFonts w:ascii="仿宋_GB2312" w:hAnsi="仿宋_GB2312" w:cs="仿宋_GB2312" w:eastAsia="仿宋_GB2312"/>
          <w:sz w:val="21"/>
        </w:rPr>
        <w:t>10个体育赛事活动举办场地</w:t>
      </w:r>
    </w:p>
    <w:p>
      <w:pPr>
        <w:pStyle w:val="null3"/>
        <w:jc w:val="left"/>
      </w:pPr>
      <w:r>
        <w:rPr>
          <w:rFonts w:ascii="仿宋_GB2312" w:hAnsi="仿宋_GB2312" w:cs="仿宋_GB2312" w:eastAsia="仿宋_GB2312"/>
          <w:sz w:val="21"/>
        </w:rPr>
        <w:t>（六）预算金额：300000.00元</w:t>
      </w:r>
    </w:p>
    <w:p>
      <w:pPr>
        <w:pStyle w:val="null3"/>
        <w:jc w:val="left"/>
      </w:pPr>
      <w:r>
        <w:rPr>
          <w:rFonts w:ascii="仿宋_GB2312" w:hAnsi="仿宋_GB2312" w:cs="仿宋_GB2312" w:eastAsia="仿宋_GB2312"/>
          <w:sz w:val="21"/>
        </w:rPr>
        <w:t>最高限价：300000.00元</w:t>
      </w:r>
    </w:p>
    <w:p>
      <w:pPr>
        <w:pStyle w:val="null3"/>
        <w:jc w:val="left"/>
      </w:pPr>
      <w:r>
        <w:rPr>
          <w:rFonts w:ascii="仿宋_GB2312" w:hAnsi="仿宋_GB2312" w:cs="仿宋_GB2312" w:eastAsia="仿宋_GB2312"/>
          <w:sz w:val="21"/>
        </w:rPr>
        <w:t>（七）服务期限：签订合同之日起至委托业务结束之日止（具体以合同签订为准）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“体育+美食”群众体育赛事活动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“体育+美食”群众体育赛事活动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标的名称：“体育+美食”群众体育赛事活动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1、投标人需成立专项工作组，提供活动策划及执行方案，组织执行“体育+美食”群众体育赛事活动，保证活动的安全有序执行。</w:t>
            </w:r>
          </w:p>
          <w:p>
            <w:pPr>
              <w:pStyle w:val="null3"/>
              <w:jc w:val="left"/>
            </w:pPr>
            <w:r>
              <w:rPr>
                <w:rFonts w:ascii="仿宋_GB2312" w:hAnsi="仿宋_GB2312" w:cs="仿宋_GB2312" w:eastAsia="仿宋_GB2312"/>
                <w:sz w:val="21"/>
              </w:rPr>
              <w:t>2、对活动进行合理安排，并按采购要求执行，在大型赛事活动中配套举行“百道海南菜”和特色旅游名小吃展销活动，促进体育赛事与餐饮消费联动，开展“体育+美食”各类特色促销活动，全年计划配合10场大型赛事活动做好海南餐饮业与体育赛事活动的融合发展，创新服务供给，强化消费联动，助力海南体育产业和旅游业、餐饮业高质量发展。</w:t>
            </w:r>
          </w:p>
          <w:p>
            <w:pPr>
              <w:pStyle w:val="null3"/>
              <w:jc w:val="left"/>
            </w:pPr>
            <w:r>
              <w:rPr>
                <w:rFonts w:ascii="仿宋_GB2312" w:hAnsi="仿宋_GB2312" w:cs="仿宋_GB2312" w:eastAsia="仿宋_GB2312"/>
                <w:sz w:val="21"/>
              </w:rPr>
              <w:t>3、有效对接主办方和各办赛组委会部门，将活动筹备工作落实到位。</w:t>
            </w:r>
          </w:p>
          <w:p>
            <w:pPr>
              <w:pStyle w:val="null3"/>
              <w:jc w:val="left"/>
            </w:pPr>
            <w:r>
              <w:rPr>
                <w:rFonts w:ascii="仿宋_GB2312" w:hAnsi="仿宋_GB2312" w:cs="仿宋_GB2312" w:eastAsia="仿宋_GB2312"/>
                <w:sz w:val="21"/>
              </w:rPr>
              <w:t>4、拥有丰富的美食活动运营管理经验，负责动员、协调、组织相关餐饮企业参与“体育+美食”群众体育赛事活动，以及活动现场的执行、服务工作，确保“体育+美食”群众体育赛事活动效应最大化。</w:t>
            </w:r>
          </w:p>
          <w:p>
            <w:pPr>
              <w:pStyle w:val="null3"/>
              <w:jc w:val="left"/>
            </w:pPr>
            <w:r>
              <w:rPr>
                <w:rFonts w:ascii="仿宋_GB2312" w:hAnsi="仿宋_GB2312" w:cs="仿宋_GB2312" w:eastAsia="仿宋_GB2312"/>
                <w:sz w:val="21"/>
              </w:rPr>
              <w:t>5、运营团队成员不低于5人。运营团队中应有不少于3人具有美食服务类相关活动经验。</w:t>
            </w:r>
          </w:p>
          <w:p>
            <w:pPr>
              <w:pStyle w:val="null3"/>
              <w:jc w:val="both"/>
            </w:pPr>
            <w:r>
              <w:rPr>
                <w:rFonts w:ascii="仿宋_GB2312" w:hAnsi="仿宋_GB2312" w:cs="仿宋_GB2312" w:eastAsia="仿宋_GB2312"/>
                <w:sz w:val="21"/>
              </w:rPr>
              <w:t>6、负责主办方交办的其他事项。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（一）活动费用</w:t>
            </w:r>
          </w:p>
          <w:p>
            <w:pPr>
              <w:pStyle w:val="null3"/>
              <w:jc w:val="both"/>
            </w:pPr>
            <w:r>
              <w:rPr>
                <w:rFonts w:ascii="仿宋_GB2312" w:hAnsi="仿宋_GB2312" w:cs="仿宋_GB2312" w:eastAsia="仿宋_GB2312"/>
                <w:sz w:val="21"/>
              </w:rPr>
              <w:t>本次活动经费30万元由政府支持，主要用于现场执行人员交通费、餐费、住宿费、劳务费，展位人员围裙采购费，美食制作演示烹饪大师劳务费、演示原料采购费，赛事美食指南设计和印制费，美食摊位和美食促销联络动员劳务费等费用。不足部分经费由中标人负责，可以通过筹措方式获得，通过筹措所得资金（包括冠名费用、报名费及衍生产品的销售收入等），整体打包，自负盈亏。赞助、招商、冠名及特许商品，其中涉及物资类的赞助由中标人安排用于本次活动，但必须本着勤俭节约原则，若有结余，归采购人所有；涉及资金类的赞助，全部归中标人所有。中标人在确定活动冠名赞助商前须征求采购人意见。</w:t>
            </w:r>
          </w:p>
          <w:p>
            <w:pPr>
              <w:pStyle w:val="null3"/>
              <w:jc w:val="both"/>
            </w:pPr>
            <w:r>
              <w:rPr>
                <w:rFonts w:ascii="仿宋_GB2312" w:hAnsi="仿宋_GB2312" w:cs="仿宋_GB2312" w:eastAsia="仿宋_GB2312"/>
                <w:sz w:val="21"/>
              </w:rPr>
              <w:t>（二）付款方式</w:t>
            </w:r>
          </w:p>
          <w:p>
            <w:pPr>
              <w:pStyle w:val="null3"/>
              <w:jc w:val="both"/>
            </w:pPr>
            <w:r>
              <w:rPr>
                <w:rFonts w:ascii="仿宋_GB2312" w:hAnsi="仿宋_GB2312" w:cs="仿宋_GB2312" w:eastAsia="仿宋_GB2312"/>
                <w:sz w:val="21"/>
              </w:rPr>
              <w:t>合同签订后，采购人凭中标人提供的有效发票支付合同金额的50%；项目完成验收时，中标方须提供项目服务明细的验收证明材料及活动总结报告，采购人逐一核对服务条款内容及数量的佐证材料进行验收，对未按服务条款内容及数量执行的部分，予以核减；活动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21"/>
              </w:rPr>
              <w:t>（三）活动保障</w:t>
            </w:r>
          </w:p>
          <w:p>
            <w:pPr>
              <w:pStyle w:val="null3"/>
              <w:jc w:val="both"/>
            </w:pPr>
            <w:r>
              <w:rPr>
                <w:rFonts w:ascii="仿宋_GB2312" w:hAnsi="仿宋_GB2312" w:cs="仿宋_GB2312" w:eastAsia="仿宋_GB2312"/>
                <w:sz w:val="21"/>
              </w:rPr>
              <w:t>中标人须为本次活动购买组织责任保险不低于50万元。</w:t>
            </w:r>
          </w:p>
          <w:p>
            <w:pPr>
              <w:pStyle w:val="null3"/>
              <w:jc w:val="both"/>
            </w:pPr>
            <w:r>
              <w:rPr>
                <w:rFonts w:ascii="仿宋_GB2312" w:hAnsi="仿宋_GB2312" w:cs="仿宋_GB2312" w:eastAsia="仿宋_GB2312"/>
                <w:sz w:val="21"/>
              </w:rPr>
              <w:t>（四）项目实施能力</w:t>
            </w:r>
          </w:p>
          <w:p>
            <w:pPr>
              <w:pStyle w:val="null3"/>
              <w:jc w:val="both"/>
            </w:pPr>
            <w:r>
              <w:rPr>
                <w:rFonts w:ascii="仿宋_GB2312" w:hAnsi="仿宋_GB2312" w:cs="仿宋_GB2312" w:eastAsia="仿宋_GB2312"/>
                <w:sz w:val="21"/>
              </w:rPr>
              <w:t>投标人应有能力补足活动不足经费以保障活动顺利进行。</w:t>
            </w:r>
          </w:p>
          <w:p>
            <w:pPr>
              <w:pStyle w:val="null3"/>
              <w:jc w:val="both"/>
            </w:pPr>
            <w:r>
              <w:rPr>
                <w:rFonts w:ascii="仿宋_GB2312" w:hAnsi="仿宋_GB2312" w:cs="仿宋_GB2312" w:eastAsia="仿宋_GB2312"/>
                <w:sz w:val="21"/>
              </w:rPr>
              <w:t>（五）活动组织经验要求：投标人需具有丰富的活动组织经验，具有主动协调组委会各部门配合支持活动举办的经验和能力。</w:t>
            </w:r>
          </w:p>
          <w:p>
            <w:pPr>
              <w:pStyle w:val="null3"/>
              <w:jc w:val="both"/>
            </w:pPr>
            <w:r>
              <w:rPr>
                <w:rFonts w:ascii="仿宋_GB2312" w:hAnsi="仿宋_GB2312" w:cs="仿宋_GB2312" w:eastAsia="仿宋_GB2312"/>
                <w:sz w:val="21"/>
              </w:rPr>
              <w:t>（六）投标人以完成活动目标为准，负责对接落实特色美食进赛事展销、体育赛事和餐饮消费联动。中标人需承担包含现场执行人员交通费、餐费、住宿费、劳务费，展位人员围裙采购费，美食制作演示烹饪大师劳务费、演示原料采购费，赛事美食指南设计和印制费，美食摊位和美食促销联络动员劳务费等与活动举办有关的成本费用（包括但不限于人员成本、耗材成本等）。</w:t>
            </w:r>
          </w:p>
          <w:p>
            <w:pPr>
              <w:pStyle w:val="null3"/>
              <w:jc w:val="both"/>
            </w:pPr>
            <w:r>
              <w:rPr>
                <w:rFonts w:ascii="仿宋_GB2312" w:hAnsi="仿宋_GB2312" w:cs="仿宋_GB2312" w:eastAsia="仿宋_GB2312"/>
                <w:sz w:val="21"/>
              </w:rPr>
              <w:t>（七）安全责任：中标人承担运行活动举办过程中的安全责任，并承担由此产生的一切费用，甲方不承担任何连带责任。</w:t>
            </w:r>
          </w:p>
          <w:p>
            <w:pPr>
              <w:pStyle w:val="null3"/>
              <w:jc w:val="both"/>
            </w:pPr>
            <w:r>
              <w:rPr>
                <w:rFonts w:ascii="仿宋_GB2312" w:hAnsi="仿宋_GB2312" w:cs="仿宋_GB2312" w:eastAsia="仿宋_GB2312"/>
                <w:sz w:val="21"/>
              </w:rPr>
              <w:t>（八）中标人应在签订合同后7天内完成项目管理团队配备及相关准备工作，具体时间以招标人要求时间为准。</w:t>
            </w:r>
          </w:p>
          <w:p>
            <w:pPr>
              <w:pStyle w:val="null3"/>
              <w:jc w:val="both"/>
            </w:pPr>
            <w:r>
              <w:rPr>
                <w:rFonts w:ascii="仿宋_GB2312" w:hAnsi="仿宋_GB2312" w:cs="仿宋_GB2312" w:eastAsia="仿宋_GB2312"/>
                <w:sz w:val="21"/>
              </w:rPr>
              <w:t>（九）中标人不得将活动相关权益委托、转包给第三方。</w:t>
            </w:r>
          </w:p>
          <w:p>
            <w:pPr>
              <w:pStyle w:val="null3"/>
              <w:jc w:val="both"/>
            </w:pPr>
            <w:r>
              <w:rPr>
                <w:rFonts w:ascii="仿宋_GB2312" w:hAnsi="仿宋_GB2312" w:cs="仿宋_GB2312" w:eastAsia="仿宋_GB2312"/>
                <w:sz w:val="21"/>
              </w:rPr>
              <w:t>（十）其它服务内容及需求</w:t>
            </w:r>
          </w:p>
          <w:p>
            <w:pPr>
              <w:pStyle w:val="null3"/>
              <w:jc w:val="both"/>
            </w:pPr>
            <w:r>
              <w:rPr>
                <w:rFonts w:ascii="仿宋_GB2312" w:hAnsi="仿宋_GB2312" w:cs="仿宋_GB2312" w:eastAsia="仿宋_GB2312"/>
                <w:sz w:val="21"/>
              </w:rPr>
              <w:t>1、中标人应严格按照已确认的服务方案和工作流程提供服务，无条件地接受采购人对其工作质量的监督检查。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sz w:val="21"/>
              </w:rPr>
              <w:t>3、中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21"/>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6、活动完成后7日内，中标人须向采购人提供活动相关资料，并作为尾款支付的验收依据。材料应包含：（1）筹备材料（包括实施方案、筹备工作日志、采购文件等材料，纸质版和电子版） ；（2）活动期间的图片和视频两套（刻光盘）；（3）活动总结（纸质版和电子版）；（4）物料验收单和活动验收报告（纸质版和电子版）。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采购包1：</w:t>
      </w:r>
    </w:p>
    <w:p>
      <w:pPr>
        <w:pStyle w:val="null3"/>
        <w:jc w:val="left"/>
      </w:pPr>
      <w:r>
        <w:rPr>
          <w:rFonts w:ascii="仿宋_GB2312" w:hAnsi="仿宋_GB2312" w:cs="仿宋_GB2312" w:eastAsia="仿宋_GB2312"/>
          <w:sz w:val="21"/>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1"/>
        </w:rPr>
        <w:t>（2）活动地点：10个体育赛事活动举办场地。</w:t>
      </w:r>
    </w:p>
    <w:p>
      <w:pPr>
        <w:pStyle w:val="null3"/>
        <w:spacing w:before="105" w:after="105"/>
        <w:jc w:val="left"/>
      </w:pP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根据投标人提供的活动总体实施方案进行综合评审，内容包含但不限于：活动基本信息、活动统筹规划、执行工作计划安排、活动特色亮点规划、工作方案等。 1、总体实施方案完全涵盖以上内容、且高于项目采购需求、科学合理、可操作性强，活动组织工作科学安全，摊位设置合理，符合活动主题的得15分； 2、总体实施方案能够满足项目采购需求、具有可操作性，活动组织工作及摊位设置基本能够保证活动顺利举办，符合活动主题的得10分；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根据投标人对该活动的执行策划方案主题进行综合评审，包含但不限于：活动主题口号、活动目标、活动亮点等。 1、活动策划方案全面符合赛事主题，活动口号高度贴合本项活动，活动目标明确并具有对应的实施内容，具有多重亮点，活动安排丰富的得12分； 2、活动策划方案能够符合赛事主题，活动口号能够贴合本项活动，基本能够达成活动目标的得8分； 3、方案虽然存在缺陷，但具有一定的可实施性的的得4分；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活动执行方案</w:t>
            </w:r>
          </w:p>
        </w:tc>
        <w:tc>
          <w:tcPr>
            <w:tcW w:type="dxa" w:w="2492"/>
          </w:tcPr>
          <w:p>
            <w:pPr>
              <w:pStyle w:val="null3"/>
              <w:jc w:val="both"/>
            </w:pPr>
            <w:r>
              <w:rPr>
                <w:rFonts w:ascii="仿宋_GB2312" w:hAnsi="仿宋_GB2312" w:cs="仿宋_GB2312" w:eastAsia="仿宋_GB2312"/>
              </w:rPr>
              <w:t>根据投标人提供的活动执行方案进行综合评审，内容包含但不限于：摊位搭建、氛围布置、电路搭建、清理保洁工作等。 1.活动执行方案完全涵盖以上内容且高于项目采购需求，详细完整，可操作性强，得15分； 2.活动执行方案完整，具有可行性，基本能满足项目要求，得10分； 3、方案虽然存在缺陷，但基本满足采购需求的得5分； 4、方案存在严重缺陷，不能够满足采购需求，或者不提供的得0分。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1、活动运营团队组织管理机构设置科学，分工合理，人员配置充分且具有丰富的相关经验的得12分； 2、 活动运营团队组织管理机构设置基本完整全面，分工合理，人员配置能够满足采购需求的得8分； 3、方案虽然存在缺陷，但基本满足采购需求的得4分；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1、活动应急预案细致全面，处置流程科学，应急预案合理的得8分； 2、 活动应急预案基本内容完整，具有可操作的处置流程，可实施的应对方法的得5分； 3、方案虽然存在缺陷，但具有一定的可实施性的的得2分； 4、方案存在严重缺陷，不具有可实施性，或者不提供的得0分。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根据投标人提供的活动安全保卫方案进行综合评审，包含但不限于：活动安保职责划分方案、场地安保方案、安全维稳方案、危机管理突发事件处置方案、安全器材配备等。 1、安全保卫方案细致合理，职责划分较为明确，物资、人力配置科学，应急预案合理的得8分； 2、 安全保卫方案及对应措施一般，职责划分基本清晰，具有基本的物资、人力配置的得5分； 3、方案虽然存在缺陷，但具有一定的可实施性的的得2分； 4、方案存在严重缺陷，不具有可实施性，或者不提供的得0分。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2022年1月1日（以合同签订时间为准）以来，每提供一项类似赛事（活动）经验的项目业绩得5分，满分20分。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HNKY-HK-C2025009-1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举办六项2025年群众身边的赛事活动项目(二次)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“体育+美食”群众体育赛事活动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“体育+美食”群众体育赛事活动</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