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海南省机器赋能国土空间治理智慧化建设项目（一期）（2025年批次）(二次)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[HNHXY]20250600009[GK]-1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海南省自然资源和规划厅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海南省自然资源和规划厅</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海南省机器赋能国土空间治理智慧化建设项目（一期）（2025年批次）(二次)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[HNHXY]20250600009[GK]-1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海南省机器赋能国土空间治理智慧化建设项目（一期）（2025年批次）(二次)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3,316,900.00元</w:t>
      </w:r>
      <w:r>
        <w:rPr>
          <w:rFonts w:ascii="仿宋_GB2312" w:hAnsi="仿宋_GB2312" w:cs="仿宋_GB2312" w:eastAsia="仿宋_GB2312"/>
        </w:rPr>
        <w:t>叁佰叁拾壹万陆仟玖佰元整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自签订合同之日起12个月内完成软件系统的开发，达到预验收要求并申请预验收。自项目竣工验收通过之日起算，软件系统提供2年免费质保服务。</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1、提供承诺函，格式自拟：投标人必须对本项目单个包组内所有的内容进行投标，不允许只对其中部分内容进行投标，否则视为无效投标；</w:t>
      </w:r>
    </w:p>
    <w:p>
      <w:pPr>
        <w:pStyle w:val="null3"/>
        <w:jc w:val="left"/>
      </w:pPr>
      <w:r>
        <w:rPr>
          <w:rFonts w:ascii="仿宋_GB2312" w:hAnsi="仿宋_GB2312" w:cs="仿宋_GB2312" w:eastAsia="仿宋_GB2312"/>
        </w:rPr>
        <w:t>2、联合投标协议书（联合体适用）：联合体投标的，应满足下列要求（只适用于包1）： ①联合体所有成员数量不得超过2家（含牵头人），提交响应文件和报价。 ②联合体各方应按招标文件提供的格式签订联合体协议书，明确联合体牵头人和各方权利义务，并承诺就中标项目向采购人承担连带责任。 ③以联合体形式参加政府采购活动的,且联合体各方签订共同投标联合体协议后，联合体各方不得再单独参加或者与其他投标人另外组成联合体参加同一合同项下的政府采购活动。</w:t>
      </w:r>
    </w:p>
    <w:p>
      <w:pPr>
        <w:pStyle w:val="null3"/>
        <w:jc w:val="left"/>
      </w:pPr>
      <w:r>
        <w:rPr>
          <w:rFonts w:ascii="仿宋_GB2312" w:hAnsi="仿宋_GB2312" w:cs="仿宋_GB2312" w:eastAsia="仿宋_GB2312"/>
        </w:rPr>
        <w:t>3、提供承诺函，格式自拟：本项目均不接受中标供应商全部或部分转包、分包。</w:t>
      </w:r>
    </w:p>
    <w:p>
      <w:pPr>
        <w:pStyle w:val="null3"/>
        <w:jc w:val="left"/>
      </w:pPr>
      <w:r>
        <w:rPr>
          <w:rFonts w:ascii="仿宋_GB2312" w:hAnsi="仿宋_GB2312" w:cs="仿宋_GB2312" w:eastAsia="仿宋_GB2312"/>
        </w:rPr>
        <w:t>4、提供声明函： 参加政府采购活动前三年内无环保类行政处罚记录</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 疾人就业政府采购政策、政府采购 优先采购节能产品政策、政府采购优先采购环境标志产品政策、扶持不发达地区和少数民 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海南省自然资源和规划厅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海口市美兰区美贤路9号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65236073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采购包1：3,316,900.00元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代理服务费收费标准：招标代理服务费按照中标价格和《关于降低部分招标代理服务收费标准的通知》（琼价费管〔2011〕225号文）的规定，向中标单位收取。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为深入推进海南省“机器管规划”和“智慧海南”建设要求，落实省委省政府“能力提升建设年”“海南自由贸易港基础设施推进年”“海南省产业投资提升年”活动部署要求，根据2022年省政府第五次廉政工作会议精神和《海南省机器赋能国土空间治理智慧化建设总体方案（2021-2025年）》要求，充分运用移动互联网、云计算、大数据、物联网、人工智能等新一代信息技术，以能力支撑为基础保障、以实景三维为空间基座、以智慧赋能为内核、以业务场景为服务导向。通过建立全域自然资源三维立体“一张图”，开展自然资源二三维数据一体化治理融合，构建空间单元码，实现“一码管地”，形成完备、全面的自然资源三维立体“一张图”。全面汇聚整理各级自然资源主管部门现有数据资源，升级“多规合一”平台为国土空间基础信息平台，形成门户服务、数据治理、基础支撑、专题服务等能力。服务于国土空间规划、建设用地全生命周期管理、生态修复和耕地保护、自然资源开发利用、灾害防治、执法督察等业务。全面提升自然资源的态势感知能力、综合监管能力、形势预判能力、宏观决策能力，充分发挥自然资源和规划大数据价值、推动政府数字化转型的战略愿景，建设基于自然资源和规划数据中台的国土空间智慧化治理2.5体系。对接“海易办”“海政通”等平台，推进全省数据资源共享，提升国土空间治理能力现代化水平。拟开展“海南省机器赋能国土空间治理智慧化建设项目（一期）”建设。</w:t>
      </w:r>
    </w:p>
    <w:p>
      <w:pPr>
        <w:pStyle w:val="null3"/>
        <w:ind w:firstLine="640"/>
        <w:jc w:val="both"/>
      </w:pPr>
      <w:r>
        <w:rPr>
          <w:rFonts w:ascii="仿宋_GB2312" w:hAnsi="仿宋_GB2312" w:cs="仿宋_GB2312" w:eastAsia="仿宋_GB2312"/>
          <w:sz w:val="21"/>
        </w:rPr>
        <w:t>二、</w:t>
      </w:r>
      <w:r>
        <w:rPr>
          <w:rFonts w:ascii="仿宋_GB2312" w:hAnsi="仿宋_GB2312" w:cs="仿宋_GB2312" w:eastAsia="仿宋_GB2312"/>
          <w:sz w:val="21"/>
          <w:b/>
        </w:rPr>
        <w:t>项目主要内容及要求</w:t>
      </w:r>
    </w:p>
    <w:p>
      <w:pPr>
        <w:pStyle w:val="null3"/>
        <w:ind w:firstLine="643"/>
        <w:jc w:val="both"/>
      </w:pPr>
      <w:r>
        <w:rPr>
          <w:rFonts w:ascii="仿宋_GB2312" w:hAnsi="仿宋_GB2312" w:cs="仿宋_GB2312" w:eastAsia="仿宋_GB2312"/>
          <w:sz w:val="21"/>
          <w:b/>
        </w:rPr>
        <w:t>1.海南省机器</w:t>
      </w:r>
      <w:r>
        <w:rPr>
          <w:rFonts w:ascii="仿宋_GB2312" w:hAnsi="仿宋_GB2312" w:cs="仿宋_GB2312" w:eastAsia="仿宋_GB2312"/>
          <w:sz w:val="21"/>
          <w:b/>
        </w:rPr>
        <w:t>赋能国土空间治理智慧化建设项目</w:t>
      </w:r>
      <w:r>
        <w:rPr>
          <w:rFonts w:ascii="仿宋_GB2312" w:hAnsi="仿宋_GB2312" w:cs="仿宋_GB2312" w:eastAsia="仿宋_GB2312"/>
          <w:sz w:val="21"/>
          <w:b/>
        </w:rPr>
        <w:t>项目（</w:t>
      </w:r>
      <w:r>
        <w:rPr>
          <w:rFonts w:ascii="仿宋_GB2312" w:hAnsi="仿宋_GB2312" w:cs="仿宋_GB2312" w:eastAsia="仿宋_GB2312"/>
          <w:sz w:val="21"/>
          <w:b/>
        </w:rPr>
        <w:t>一</w:t>
      </w:r>
      <w:r>
        <w:rPr>
          <w:rFonts w:ascii="仿宋_GB2312" w:hAnsi="仿宋_GB2312" w:cs="仿宋_GB2312" w:eastAsia="仿宋_GB2312"/>
          <w:sz w:val="21"/>
          <w:b/>
        </w:rPr>
        <w:t>期）</w:t>
      </w:r>
      <w:r>
        <w:rPr>
          <w:rFonts w:ascii="仿宋_GB2312" w:hAnsi="仿宋_GB2312" w:cs="仿宋_GB2312" w:eastAsia="仿宋_GB2312"/>
          <w:sz w:val="21"/>
          <w:b/>
        </w:rPr>
        <w:t>2025年批次 A</w:t>
      </w:r>
      <w:r>
        <w:rPr>
          <w:rFonts w:ascii="仿宋_GB2312" w:hAnsi="仿宋_GB2312" w:cs="仿宋_GB2312" w:eastAsia="仿宋_GB2312"/>
          <w:sz w:val="21"/>
          <w:b/>
        </w:rPr>
        <w:t>包</w:t>
      </w:r>
      <w:r>
        <w:rPr>
          <w:rFonts w:ascii="仿宋_GB2312" w:hAnsi="仿宋_GB2312" w:cs="仿宋_GB2312" w:eastAsia="仿宋_GB2312"/>
          <w:sz w:val="21"/>
          <w:b/>
        </w:rPr>
        <w:t>——海南省自然资源“空天地网一体化”智能感知系统</w:t>
      </w:r>
      <w:r>
        <w:rPr>
          <w:rFonts w:ascii="仿宋_GB2312" w:hAnsi="仿宋_GB2312" w:cs="仿宋_GB2312" w:eastAsia="仿宋_GB2312"/>
          <w:sz w:val="21"/>
          <w:b/>
        </w:rPr>
        <w:t>（</w:t>
      </w:r>
      <w:r>
        <w:rPr>
          <w:rFonts w:ascii="仿宋_GB2312" w:hAnsi="仿宋_GB2312" w:cs="仿宋_GB2312" w:eastAsia="仿宋_GB2312"/>
          <w:sz w:val="21"/>
          <w:b/>
        </w:rPr>
        <w:t>331.69万元</w:t>
      </w:r>
      <w:r>
        <w:rPr>
          <w:rFonts w:ascii="仿宋_GB2312" w:hAnsi="仿宋_GB2312" w:cs="仿宋_GB2312" w:eastAsia="仿宋_GB2312"/>
          <w:sz w:val="21"/>
          <w:b/>
        </w:rPr>
        <w:t>）</w:t>
      </w:r>
    </w:p>
    <w:p>
      <w:pPr>
        <w:pStyle w:val="null3"/>
        <w:ind w:firstLine="640"/>
        <w:jc w:val="both"/>
      </w:pPr>
      <w:r>
        <w:rPr>
          <w:rFonts w:ascii="仿宋_GB2312" w:hAnsi="仿宋_GB2312" w:cs="仿宋_GB2312" w:eastAsia="仿宋_GB2312"/>
          <w:sz w:val="21"/>
        </w:rPr>
        <w:t>海南省自然资源“空天地网一体化”智能感知系统充分运用移动互联网、大数据、物联网、人工智能、机器学习、卫星遥感等新一代信息技术，基于海南省国土空间基础信息平台，全面整合“铁塔视频”、地面动态巡查、卫片执法等已有信息化资源，重点突破“铁塔视频”视频自动识别、自动定位、自动报警等智能实时监管技术，实现全时段、全区域、全要素、全业务、全生命周期的监测与监管，确保违法占用耕地等行为“早发现、早制止、严查处”。</w:t>
      </w:r>
    </w:p>
    <w:p>
      <w:pPr>
        <w:pStyle w:val="null3"/>
        <w:ind w:firstLine="643"/>
        <w:jc w:val="both"/>
      </w:pPr>
      <w:r>
        <w:rPr>
          <w:rFonts w:ascii="仿宋_GB2312" w:hAnsi="仿宋_GB2312" w:cs="仿宋_GB2312" w:eastAsia="仿宋_GB2312"/>
          <w:sz w:val="21"/>
          <w:b/>
        </w:rPr>
        <w:t xml:space="preserve">1.1 </w:t>
      </w:r>
      <w:r>
        <w:rPr>
          <w:rFonts w:ascii="仿宋_GB2312" w:hAnsi="仿宋_GB2312" w:cs="仿宋_GB2312" w:eastAsia="仿宋_GB2312"/>
          <w:sz w:val="21"/>
          <w:b/>
        </w:rPr>
        <w:t>项目主要内容及要求</w:t>
      </w:r>
    </w:p>
    <w:p>
      <w:pPr>
        <w:pStyle w:val="null3"/>
        <w:ind w:right="45" w:firstLine="640"/>
        <w:jc w:val="both"/>
      </w:pPr>
      <w:r>
        <w:rPr>
          <w:rFonts w:ascii="仿宋_GB2312" w:hAnsi="仿宋_GB2312" w:cs="仿宋_GB2312" w:eastAsia="仿宋_GB2312"/>
          <w:sz w:val="21"/>
        </w:rPr>
        <w:t>本项目主要采购内容如下：</w:t>
      </w:r>
    </w:p>
    <w:p>
      <w:pPr>
        <w:pStyle w:val="null3"/>
        <w:ind w:firstLine="643"/>
        <w:jc w:val="both"/>
      </w:pPr>
      <w:r>
        <w:rPr>
          <w:rFonts w:ascii="仿宋_GB2312" w:hAnsi="仿宋_GB2312" w:cs="仿宋_GB2312" w:eastAsia="仿宋_GB2312"/>
          <w:sz w:val="21"/>
          <w:b/>
        </w:rPr>
        <w:t xml:space="preserve">1.1.1 </w:t>
      </w:r>
      <w:r>
        <w:rPr>
          <w:rFonts w:ascii="仿宋_GB2312" w:hAnsi="仿宋_GB2312" w:cs="仿宋_GB2312" w:eastAsia="仿宋_GB2312"/>
          <w:sz w:val="21"/>
          <w:b/>
        </w:rPr>
        <w:t>视频共享融合赋能平台</w:t>
      </w:r>
    </w:p>
    <w:p>
      <w:pPr>
        <w:pStyle w:val="null3"/>
        <w:ind w:firstLine="640"/>
        <w:jc w:val="both"/>
      </w:pPr>
      <w:r>
        <w:rPr>
          <w:rFonts w:ascii="仿宋_GB2312" w:hAnsi="仿宋_GB2312" w:cs="仿宋_GB2312" w:eastAsia="仿宋_GB2312"/>
          <w:sz w:val="21"/>
        </w:rPr>
        <w:t>提供视频资源统一汇聚的能力，深度挖掘视频资源，最大限度实现共建共享共用。支持依照国标协议进行汇聚，支持目录、设备、通道的推送及对应状态的变更推送，支持级联实时预览、录像查询、录像回放及速度控制、云台控制。</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2</w:t>
      </w:r>
      <w:r>
        <w:rPr>
          <w:rFonts w:ascii="仿宋_GB2312" w:hAnsi="仿宋_GB2312" w:cs="仿宋_GB2312" w:eastAsia="仿宋_GB2312"/>
          <w:sz w:val="21"/>
          <w:b/>
        </w:rPr>
        <w:t xml:space="preserve"> </w:t>
      </w:r>
      <w:r>
        <w:rPr>
          <w:rFonts w:ascii="仿宋_GB2312" w:hAnsi="仿宋_GB2312" w:cs="仿宋_GB2312" w:eastAsia="仿宋_GB2312"/>
          <w:sz w:val="21"/>
          <w:b/>
        </w:rPr>
        <w:t>综合感知基础平台</w:t>
      </w:r>
    </w:p>
    <w:p>
      <w:pPr>
        <w:pStyle w:val="null3"/>
        <w:ind w:firstLine="640"/>
        <w:jc w:val="both"/>
      </w:pPr>
      <w:r>
        <w:rPr>
          <w:rFonts w:ascii="仿宋_GB2312" w:hAnsi="仿宋_GB2312" w:cs="仿宋_GB2312" w:eastAsia="仿宋_GB2312"/>
          <w:sz w:val="21"/>
        </w:rPr>
        <w:t>综合感知基础平台由自然资源数据底座一张图、视频监控点位叠加、地块图斑综合叠加分析、重点项目监管、多图比对、地图基本操作等功能组成，通过基础平台可以将数据共享给相关部门。</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3</w:t>
      </w:r>
      <w:r>
        <w:rPr>
          <w:rFonts w:ascii="仿宋_GB2312" w:hAnsi="仿宋_GB2312" w:cs="仿宋_GB2312" w:eastAsia="仿宋_GB2312"/>
          <w:sz w:val="21"/>
          <w:b/>
        </w:rPr>
        <w:t xml:space="preserve"> </w:t>
      </w:r>
      <w:r>
        <w:rPr>
          <w:rFonts w:ascii="仿宋_GB2312" w:hAnsi="仿宋_GB2312" w:cs="仿宋_GB2312" w:eastAsia="仿宋_GB2312"/>
          <w:sz w:val="21"/>
          <w:b/>
        </w:rPr>
        <w:t>智能预警组件</w:t>
      </w:r>
    </w:p>
    <w:p>
      <w:pPr>
        <w:pStyle w:val="null3"/>
        <w:ind w:firstLine="640"/>
        <w:jc w:val="both"/>
      </w:pPr>
      <w:r>
        <w:rPr>
          <w:rFonts w:ascii="仿宋_GB2312" w:hAnsi="仿宋_GB2312" w:cs="仿宋_GB2312" w:eastAsia="仿宋_GB2312"/>
          <w:sz w:val="21"/>
        </w:rPr>
        <w:t>基于自然资源一张图底层大数据，根据用户场景需求，通过调度平台灵活调度、加载各种算法。根据用户场景需求，提供算法架构和接口，支持多个算法导入、算法删除、算法查询功能。</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4</w:t>
      </w:r>
      <w:r>
        <w:rPr>
          <w:rFonts w:ascii="仿宋_GB2312" w:hAnsi="仿宋_GB2312" w:cs="仿宋_GB2312" w:eastAsia="仿宋_GB2312"/>
          <w:sz w:val="21"/>
          <w:b/>
        </w:rPr>
        <w:t xml:space="preserve"> </w:t>
      </w:r>
      <w:r>
        <w:rPr>
          <w:rFonts w:ascii="仿宋_GB2312" w:hAnsi="仿宋_GB2312" w:cs="仿宋_GB2312" w:eastAsia="仿宋_GB2312"/>
          <w:sz w:val="21"/>
          <w:b/>
        </w:rPr>
        <w:t>巡查管理调度组件</w:t>
      </w:r>
    </w:p>
    <w:p>
      <w:pPr>
        <w:pStyle w:val="null3"/>
        <w:ind w:firstLine="640"/>
        <w:jc w:val="both"/>
      </w:pPr>
      <w:r>
        <w:rPr>
          <w:rFonts w:ascii="仿宋_GB2312" w:hAnsi="仿宋_GB2312" w:cs="仿宋_GB2312" w:eastAsia="仿宋_GB2312"/>
          <w:sz w:val="21"/>
        </w:rPr>
        <w:t>实现建立巡查任务、制定巡查路线、巡查过程调度、巡查记录分类汇总等功能。</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5</w:t>
      </w:r>
      <w:r>
        <w:rPr>
          <w:rFonts w:ascii="仿宋_GB2312" w:hAnsi="仿宋_GB2312" w:cs="仿宋_GB2312" w:eastAsia="仿宋_GB2312"/>
          <w:sz w:val="21"/>
          <w:b/>
        </w:rPr>
        <w:t xml:space="preserve"> </w:t>
      </w:r>
      <w:r>
        <w:rPr>
          <w:rFonts w:ascii="仿宋_GB2312" w:hAnsi="仿宋_GB2312" w:cs="仿宋_GB2312" w:eastAsia="仿宋_GB2312"/>
          <w:sz w:val="21"/>
          <w:b/>
        </w:rPr>
        <w:t>大数据中心</w:t>
      </w:r>
    </w:p>
    <w:p>
      <w:pPr>
        <w:pStyle w:val="null3"/>
        <w:ind w:firstLine="640"/>
        <w:jc w:val="both"/>
      </w:pPr>
      <w:r>
        <w:rPr>
          <w:rFonts w:ascii="仿宋_GB2312" w:hAnsi="仿宋_GB2312" w:cs="仿宋_GB2312" w:eastAsia="仿宋_GB2312"/>
          <w:sz w:val="21"/>
        </w:rPr>
        <w:t>实现预警数量统计、预警类型统计、巡查地块概况统计、违法整改走势、各管理单位预警排序、设备在线离线统计等信息的动态展示。</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6</w:t>
      </w:r>
      <w:r>
        <w:rPr>
          <w:rFonts w:ascii="仿宋_GB2312" w:hAnsi="仿宋_GB2312" w:cs="仿宋_GB2312" w:eastAsia="仿宋_GB2312"/>
          <w:sz w:val="21"/>
          <w:b/>
        </w:rPr>
        <w:t xml:space="preserve"> </w:t>
      </w:r>
      <w:r>
        <w:rPr>
          <w:rFonts w:ascii="仿宋_GB2312" w:hAnsi="仿宋_GB2312" w:cs="仿宋_GB2312" w:eastAsia="仿宋_GB2312"/>
          <w:sz w:val="21"/>
          <w:b/>
        </w:rPr>
        <w:t>移动核查系统</w:t>
      </w:r>
    </w:p>
    <w:p>
      <w:pPr>
        <w:pStyle w:val="null3"/>
        <w:ind w:firstLine="640"/>
        <w:jc w:val="both"/>
      </w:pPr>
      <w:r>
        <w:rPr>
          <w:rFonts w:ascii="仿宋_GB2312" w:hAnsi="仿宋_GB2312" w:cs="仿宋_GB2312" w:eastAsia="仿宋_GB2312"/>
          <w:sz w:val="21"/>
        </w:rPr>
        <w:t>移动核查系统主要基于手机或手持平板端，实现移动端的快速定位、智能查询，实时地图数据的获取、更新；地图的浏览、查询；采集移动执法路线数据和巡查点数据管理、巡查信息上报等功能。</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7</w:t>
      </w:r>
      <w:r>
        <w:rPr>
          <w:rFonts w:ascii="仿宋_GB2312" w:hAnsi="仿宋_GB2312" w:cs="仿宋_GB2312" w:eastAsia="仿宋_GB2312"/>
          <w:sz w:val="21"/>
          <w:b/>
        </w:rPr>
        <w:t xml:space="preserve"> </w:t>
      </w:r>
      <w:r>
        <w:rPr>
          <w:rFonts w:ascii="仿宋_GB2312" w:hAnsi="仿宋_GB2312" w:cs="仿宋_GB2312" w:eastAsia="仿宋_GB2312"/>
          <w:sz w:val="21"/>
          <w:b/>
        </w:rPr>
        <w:t>三维数据引擎</w:t>
      </w:r>
    </w:p>
    <w:p>
      <w:pPr>
        <w:pStyle w:val="null3"/>
        <w:ind w:firstLine="640"/>
        <w:jc w:val="both"/>
      </w:pPr>
      <w:r>
        <w:rPr>
          <w:rFonts w:ascii="仿宋_GB2312" w:hAnsi="仿宋_GB2312" w:cs="仿宋_GB2312" w:eastAsia="仿宋_GB2312"/>
          <w:sz w:val="21"/>
        </w:rPr>
        <w:t>结合海南实际情况，生成三维视图场景，可进行三维拖拽、旋转，三维路线规划、标记，山体模型自动生成，三维模型导入等。</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8</w:t>
      </w:r>
      <w:r>
        <w:rPr>
          <w:rFonts w:ascii="仿宋_GB2312" w:hAnsi="仿宋_GB2312" w:cs="仿宋_GB2312" w:eastAsia="仿宋_GB2312"/>
          <w:sz w:val="21"/>
          <w:b/>
        </w:rPr>
        <w:t xml:space="preserve"> </w:t>
      </w:r>
      <w:r>
        <w:rPr>
          <w:rFonts w:ascii="仿宋_GB2312" w:hAnsi="仿宋_GB2312" w:cs="仿宋_GB2312" w:eastAsia="仿宋_GB2312"/>
          <w:sz w:val="21"/>
          <w:b/>
        </w:rPr>
        <w:t>土地超市视频算法库</w:t>
      </w:r>
    </w:p>
    <w:p>
      <w:pPr>
        <w:pStyle w:val="null3"/>
        <w:ind w:firstLine="640"/>
        <w:jc w:val="both"/>
      </w:pPr>
      <w:r>
        <w:rPr>
          <w:rFonts w:ascii="仿宋_GB2312" w:hAnsi="仿宋_GB2312" w:cs="仿宋_GB2312" w:eastAsia="仿宋_GB2312"/>
          <w:sz w:val="21"/>
        </w:rPr>
        <w:t>针对土地超市的应用场景提供事中、事后监管视频识别算法和视频坐标推算。实现“以地找视频”“以视频找地”、基于视频监控的巡查业务流程设计、地块查询监控、前端监控摄像头的配置与管理、云台控制与自动巡航管理，以及与其他业务系统的对接。</w:t>
      </w:r>
    </w:p>
    <w:p>
      <w:pPr>
        <w:pStyle w:val="null3"/>
        <w:ind w:firstLine="643"/>
        <w:jc w:val="both"/>
      </w:pPr>
      <w:r>
        <w:rPr>
          <w:rFonts w:ascii="仿宋_GB2312" w:hAnsi="仿宋_GB2312" w:cs="仿宋_GB2312" w:eastAsia="仿宋_GB2312"/>
          <w:sz w:val="21"/>
          <w:b/>
        </w:rPr>
        <w:t>1.1.</w:t>
      </w:r>
      <w:r>
        <w:rPr>
          <w:rFonts w:ascii="仿宋_GB2312" w:hAnsi="仿宋_GB2312" w:cs="仿宋_GB2312" w:eastAsia="仿宋_GB2312"/>
          <w:sz w:val="21"/>
          <w:b/>
        </w:rPr>
        <w:t>9</w:t>
      </w:r>
      <w:r>
        <w:rPr>
          <w:rFonts w:ascii="仿宋_GB2312" w:hAnsi="仿宋_GB2312" w:cs="仿宋_GB2312" w:eastAsia="仿宋_GB2312"/>
          <w:sz w:val="21"/>
          <w:b/>
        </w:rPr>
        <w:t xml:space="preserve"> </w:t>
      </w:r>
      <w:r>
        <w:rPr>
          <w:rFonts w:ascii="仿宋_GB2312" w:hAnsi="仿宋_GB2312" w:cs="仿宋_GB2312" w:eastAsia="仿宋_GB2312"/>
          <w:sz w:val="21"/>
          <w:b/>
        </w:rPr>
        <w:t>视频感知视窗</w:t>
      </w:r>
    </w:p>
    <w:p>
      <w:pPr>
        <w:pStyle w:val="null3"/>
        <w:ind w:firstLine="640"/>
        <w:jc w:val="both"/>
      </w:pPr>
      <w:r>
        <w:rPr>
          <w:rFonts w:ascii="仿宋_GB2312" w:hAnsi="仿宋_GB2312" w:cs="仿宋_GB2312" w:eastAsia="仿宋_GB2312"/>
          <w:sz w:val="21"/>
        </w:rPr>
        <w:t>将接入的视频资源，汇聚到海南省智慧化治理大屏系统，在大屏系统可灵活调取接入的前端视频资源。同时，将各视频终端的预警信息推送至大屏系统，在视频感知视窗，可以查看各领域视频资源的预警信息。具体功能包括了数据提取，数据录入，数据处理，数据分析，历史数据查询，预警统计。</w:t>
      </w:r>
    </w:p>
    <w:p>
      <w:pPr>
        <w:pStyle w:val="null3"/>
        <w:ind w:firstLine="643"/>
        <w:jc w:val="both"/>
      </w:pPr>
      <w:r>
        <w:rPr>
          <w:rFonts w:ascii="仿宋_GB2312" w:hAnsi="仿宋_GB2312" w:cs="仿宋_GB2312" w:eastAsia="仿宋_GB2312"/>
          <w:sz w:val="21"/>
          <w:b/>
        </w:rPr>
        <w:t>1.1.10 自然资源督察执法业务场景</w:t>
      </w:r>
    </w:p>
    <w:p>
      <w:pPr>
        <w:pStyle w:val="null3"/>
        <w:ind w:firstLine="640"/>
        <w:jc w:val="left"/>
      </w:pPr>
      <w:r>
        <w:rPr>
          <w:rFonts w:ascii="仿宋_GB2312" w:hAnsi="仿宋_GB2312" w:cs="仿宋_GB2312" w:eastAsia="仿宋_GB2312"/>
          <w:sz w:val="21"/>
        </w:rPr>
        <w:t>构建海洋、土地、矿产等自然资源督察执法模块，支持问题派发、市县整改信息填报、线上审核、省级复核认定、日常监管等核心功能，形成“问题下发、市县整改、在线填报、线上审核+实地抽检、省级复核、验收销号”的自然资源督察执法管理模式。具体建设矿产卫片执法，例行督察(包含土地、海洋)等场景建设，优化整合自然资源督察执法与林草湿资源动态监管信息系统。</w:t>
      </w:r>
    </w:p>
    <w:p>
      <w:pPr>
        <w:pStyle w:val="null3"/>
        <w:ind w:firstLine="643"/>
        <w:jc w:val="both"/>
      </w:pPr>
      <w:r>
        <w:rPr>
          <w:rFonts w:ascii="仿宋_GB2312" w:hAnsi="仿宋_GB2312" w:cs="仿宋_GB2312" w:eastAsia="仿宋_GB2312"/>
          <w:sz w:val="21"/>
          <w:b/>
        </w:rPr>
        <w:t>1.1.11 自然资源督察“大执法”领导驾驶舱</w:t>
      </w:r>
    </w:p>
    <w:p>
      <w:pPr>
        <w:pStyle w:val="null3"/>
        <w:ind w:firstLine="640"/>
        <w:jc w:val="both"/>
      </w:pPr>
      <w:r>
        <w:rPr>
          <w:rFonts w:ascii="仿宋_GB2312" w:hAnsi="仿宋_GB2312" w:cs="仿宋_GB2312" w:eastAsia="仿宋_GB2312"/>
          <w:sz w:val="21"/>
        </w:rPr>
        <w:t>构建领导数字驾驶舱。通过集成并可视化展示各执法专项数据如农村乱占耕地建房、卫片执法、例行督察等疑似线索、违法图斑、处置情况，结合遥感影像、无人机、日常巡查等空天地多手段的常态化监测预警方式，建立统计分析模型，为管理层提供精准的态势研判与策略推演，全面强化执法督察工作的数字化治理能力。</w:t>
      </w:r>
    </w:p>
    <w:p>
      <w:pPr>
        <w:pStyle w:val="null3"/>
        <w:ind w:firstLine="643"/>
        <w:jc w:val="both"/>
      </w:pPr>
      <w:r>
        <w:rPr>
          <w:rFonts w:ascii="仿宋_GB2312" w:hAnsi="仿宋_GB2312" w:cs="仿宋_GB2312" w:eastAsia="仿宋_GB2312"/>
          <w:sz w:val="21"/>
          <w:b/>
        </w:rPr>
        <w:t>1.1.12</w:t>
      </w:r>
      <w:r>
        <w:rPr>
          <w:rFonts w:ascii="仿宋_GB2312" w:hAnsi="仿宋_GB2312" w:cs="仿宋_GB2312" w:eastAsia="仿宋_GB2312"/>
          <w:sz w:val="21"/>
          <w:b/>
        </w:rPr>
        <w:t xml:space="preserve"> 无人机巡检成果展示模块</w:t>
      </w:r>
    </w:p>
    <w:p>
      <w:pPr>
        <w:pStyle w:val="null3"/>
        <w:ind w:firstLine="640"/>
        <w:jc w:val="left"/>
      </w:pPr>
      <w:r>
        <w:rPr>
          <w:rFonts w:ascii="仿宋_GB2312" w:hAnsi="仿宋_GB2312" w:cs="仿宋_GB2312" w:eastAsia="仿宋_GB2312"/>
          <w:sz w:val="21"/>
        </w:rPr>
        <w:t xml:space="preserve"> </w:t>
      </w:r>
      <w:r>
        <w:rPr>
          <w:rFonts w:ascii="仿宋_GB2312" w:hAnsi="仿宋_GB2312" w:cs="仿宋_GB2312" w:eastAsia="仿宋_GB2312"/>
          <w:sz w:val="21"/>
        </w:rPr>
        <w:t>搭建无人机巡检成果展示，具备无人机巡检成果如航线轨迹、巡检影像数据的可视化管理功能，提升空天地一体化巡查效能与城市治理智能化水平。</w:t>
      </w:r>
    </w:p>
    <w:p>
      <w:pPr>
        <w:pStyle w:val="null3"/>
        <w:ind w:firstLine="602"/>
        <w:jc w:val="both"/>
      </w:pPr>
      <w:r>
        <w:rPr>
          <w:rFonts w:ascii="仿宋_GB2312" w:hAnsi="仿宋_GB2312" w:cs="仿宋_GB2312" w:eastAsia="仿宋_GB2312"/>
          <w:sz w:val="21"/>
          <w:b/>
        </w:rPr>
        <w:t>此外，系统开发</w:t>
      </w:r>
      <w:r>
        <w:rPr>
          <w:rFonts w:ascii="仿宋_GB2312" w:hAnsi="仿宋_GB2312" w:cs="仿宋_GB2312" w:eastAsia="仿宋_GB2312"/>
          <w:sz w:val="21"/>
          <w:b/>
        </w:rPr>
        <w:t>过程及完成后</w:t>
      </w:r>
      <w:r>
        <w:rPr>
          <w:rFonts w:ascii="仿宋_GB2312" w:hAnsi="仿宋_GB2312" w:cs="仿宋_GB2312" w:eastAsia="仿宋_GB2312"/>
          <w:sz w:val="21"/>
          <w:b/>
        </w:rPr>
        <w:t>需</w:t>
      </w:r>
      <w:r>
        <w:rPr>
          <w:rFonts w:ascii="仿宋_GB2312" w:hAnsi="仿宋_GB2312" w:cs="仿宋_GB2312" w:eastAsia="仿宋_GB2312"/>
          <w:sz w:val="21"/>
          <w:b/>
        </w:rPr>
        <w:t>将研发的应用系统、模型库及业务数据统一汇入海南省国土空间基础信息平台（以下简称“国基平台”）开展应用，并以汇入“国基平台”作为成果正式交付的标志。同时实现</w:t>
      </w:r>
      <w:r>
        <w:rPr>
          <w:rFonts w:ascii="仿宋_GB2312" w:hAnsi="仿宋_GB2312" w:cs="仿宋_GB2312" w:eastAsia="仿宋_GB2312"/>
          <w:sz w:val="21"/>
          <w:b/>
        </w:rPr>
        <w:t>与“海政通”对接</w:t>
      </w:r>
      <w:r>
        <w:rPr>
          <w:rFonts w:ascii="仿宋_GB2312" w:hAnsi="仿宋_GB2312" w:cs="仿宋_GB2312" w:eastAsia="仿宋_GB2312"/>
          <w:sz w:val="21"/>
          <w:b/>
        </w:rPr>
        <w:t>，乙方需</w:t>
      </w:r>
      <w:r>
        <w:rPr>
          <w:rFonts w:ascii="仿宋_GB2312" w:hAnsi="仿宋_GB2312" w:cs="仿宋_GB2312" w:eastAsia="仿宋_GB2312"/>
          <w:sz w:val="21"/>
          <w:b/>
        </w:rPr>
        <w:t>配合做好系统</w:t>
      </w:r>
      <w:r>
        <w:rPr>
          <w:rFonts w:ascii="仿宋_GB2312" w:hAnsi="仿宋_GB2312" w:cs="仿宋_GB2312" w:eastAsia="仿宋_GB2312"/>
          <w:sz w:val="21"/>
          <w:b/>
        </w:rPr>
        <w:t>集成</w:t>
      </w:r>
      <w:r>
        <w:rPr>
          <w:rFonts w:ascii="仿宋_GB2312" w:hAnsi="仿宋_GB2312" w:cs="仿宋_GB2312" w:eastAsia="仿宋_GB2312"/>
          <w:sz w:val="21"/>
          <w:b/>
        </w:rPr>
        <w:t>工作，并完成所需的接口开发。</w:t>
      </w:r>
    </w:p>
    <w:p>
      <w:pPr>
        <w:pStyle w:val="null3"/>
        <w:ind w:firstLine="643"/>
        <w:jc w:val="both"/>
      </w:pPr>
      <w:r>
        <w:rPr>
          <w:rFonts w:ascii="仿宋_GB2312" w:hAnsi="仿宋_GB2312" w:cs="仿宋_GB2312" w:eastAsia="仿宋_GB2312"/>
          <w:sz w:val="21"/>
          <w:b/>
        </w:rPr>
        <w:t>1.2</w:t>
      </w:r>
      <w:r>
        <w:rPr>
          <w:rFonts w:ascii="仿宋_GB2312" w:hAnsi="仿宋_GB2312" w:cs="仿宋_GB2312" w:eastAsia="仿宋_GB2312"/>
          <w:sz w:val="21"/>
          <w:b/>
        </w:rPr>
        <w:t xml:space="preserve"> </w:t>
      </w:r>
      <w:r>
        <w:rPr>
          <w:rFonts w:ascii="仿宋_GB2312" w:hAnsi="仿宋_GB2312" w:cs="仿宋_GB2312" w:eastAsia="仿宋_GB2312"/>
          <w:sz w:val="21"/>
          <w:b/>
        </w:rPr>
        <w:t>项目主要成果</w:t>
      </w:r>
    </w:p>
    <w:p>
      <w:pPr>
        <w:pStyle w:val="null3"/>
        <w:ind w:firstLine="643"/>
        <w:jc w:val="both"/>
      </w:pPr>
      <w:r>
        <w:rPr>
          <w:rFonts w:ascii="仿宋_GB2312" w:hAnsi="仿宋_GB2312" w:cs="仿宋_GB2312" w:eastAsia="仿宋_GB2312"/>
          <w:sz w:val="21"/>
          <w:b/>
        </w:rPr>
        <w:t>1.2.1 文档成果</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项目实施方案。</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工作总结报告。</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技术总结报告</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各类软件设计文档、安装部署文档、用户手册、测试报告等</w:t>
      </w:r>
      <w:r>
        <w:rPr>
          <w:rFonts w:ascii="仿宋_GB2312" w:hAnsi="仿宋_GB2312" w:cs="仿宋_GB2312" w:eastAsia="仿宋_GB2312"/>
          <w:sz w:val="21"/>
        </w:rPr>
        <w:t>包括但不限于省信息化项目建设相关文档</w:t>
      </w:r>
      <w:r>
        <w:rPr>
          <w:rFonts w:ascii="仿宋_GB2312" w:hAnsi="仿宋_GB2312" w:cs="仿宋_GB2312" w:eastAsia="仿宋_GB2312"/>
          <w:sz w:val="21"/>
        </w:rPr>
        <w:t>。</w:t>
      </w:r>
    </w:p>
    <w:p>
      <w:pPr>
        <w:pStyle w:val="null3"/>
        <w:ind w:firstLine="643"/>
        <w:jc w:val="left"/>
      </w:pPr>
      <w:r>
        <w:rPr>
          <w:rFonts w:ascii="仿宋_GB2312" w:hAnsi="仿宋_GB2312" w:cs="仿宋_GB2312" w:eastAsia="仿宋_GB2312"/>
          <w:sz w:val="21"/>
          <w:b/>
        </w:rPr>
        <w:t xml:space="preserve">1.2.2 </w:t>
      </w:r>
      <w:r>
        <w:rPr>
          <w:rFonts w:ascii="仿宋_GB2312" w:hAnsi="仿宋_GB2312" w:cs="仿宋_GB2312" w:eastAsia="仿宋_GB2312"/>
          <w:sz w:val="21"/>
          <w:b/>
        </w:rPr>
        <w:t>软件成果</w:t>
      </w:r>
    </w:p>
    <w:p>
      <w:pPr>
        <w:pStyle w:val="null3"/>
        <w:ind w:firstLine="640"/>
        <w:jc w:val="left"/>
      </w:pPr>
      <w:r>
        <w:rPr>
          <w:rFonts w:ascii="仿宋_GB2312" w:hAnsi="仿宋_GB2312" w:cs="仿宋_GB2312" w:eastAsia="仿宋_GB2312"/>
          <w:sz w:val="21"/>
        </w:rPr>
        <w:t>（1）自然资源“空天地网一体化”智能感知系统成品一套。</w:t>
      </w:r>
    </w:p>
    <w:p>
      <w:pPr>
        <w:pStyle w:val="null3"/>
        <w:ind w:firstLine="640"/>
        <w:jc w:val="left"/>
      </w:pPr>
      <w:r>
        <w:rPr>
          <w:rFonts w:ascii="仿宋_GB2312" w:hAnsi="仿宋_GB2312" w:cs="仿宋_GB2312" w:eastAsia="仿宋_GB2312"/>
          <w:sz w:val="21"/>
        </w:rPr>
        <w:t>（2）自然资源督察执法业务场景。</w:t>
      </w:r>
    </w:p>
    <w:p>
      <w:pPr>
        <w:pStyle w:val="null3"/>
        <w:ind w:firstLine="640"/>
        <w:jc w:val="left"/>
      </w:pPr>
      <w:r>
        <w:rPr>
          <w:rFonts w:ascii="仿宋_GB2312" w:hAnsi="仿宋_GB2312" w:cs="仿宋_GB2312" w:eastAsia="仿宋_GB2312"/>
          <w:sz w:val="21"/>
        </w:rPr>
        <w:t>（3）自然资源督察“大执法”领导驾驶舱。</w:t>
      </w:r>
    </w:p>
    <w:p>
      <w:pPr>
        <w:pStyle w:val="null3"/>
        <w:ind w:firstLine="640"/>
        <w:jc w:val="left"/>
      </w:pPr>
      <w:r>
        <w:rPr>
          <w:rFonts w:ascii="仿宋_GB2312" w:hAnsi="仿宋_GB2312" w:cs="仿宋_GB2312" w:eastAsia="仿宋_GB2312"/>
          <w:sz w:val="21"/>
        </w:rPr>
        <w:t>（4）无人机巡检成果展示模块。</w:t>
      </w:r>
    </w:p>
    <w:p>
      <w:pPr>
        <w:pStyle w:val="null3"/>
        <w:ind w:firstLine="643"/>
        <w:jc w:val="both"/>
      </w:pPr>
      <w:r>
        <w:rPr>
          <w:rFonts w:ascii="仿宋_GB2312" w:hAnsi="仿宋_GB2312" w:cs="仿宋_GB2312" w:eastAsia="仿宋_GB2312"/>
          <w:sz w:val="21"/>
          <w:b/>
        </w:rPr>
        <w:t>1.3 服务时间</w:t>
      </w:r>
    </w:p>
    <w:p>
      <w:pPr>
        <w:pStyle w:val="null3"/>
        <w:ind w:firstLine="640"/>
        <w:jc w:val="left"/>
      </w:pPr>
      <w:r>
        <w:rPr>
          <w:rFonts w:ascii="仿宋_GB2312" w:hAnsi="仿宋_GB2312" w:cs="仿宋_GB2312" w:eastAsia="仿宋_GB2312"/>
          <w:sz w:val="21"/>
        </w:rPr>
        <w:t>自签订合同之日起12个月内完成软件系统的开发，达到预验收要求并申请预验收。自项目竣工验收通过之日起算，软件系统提供2年免费质保服务。</w:t>
      </w:r>
    </w:p>
    <w:p>
      <w:pPr>
        <w:pStyle w:val="null3"/>
        <w:ind w:firstLine="643"/>
        <w:jc w:val="both"/>
      </w:pPr>
      <w:r>
        <w:rPr>
          <w:rFonts w:ascii="仿宋_GB2312" w:hAnsi="仿宋_GB2312" w:cs="仿宋_GB2312" w:eastAsia="仿宋_GB2312"/>
          <w:sz w:val="21"/>
          <w:b/>
        </w:rPr>
        <w:t>1.4其他服务要求</w:t>
      </w:r>
    </w:p>
    <w:p>
      <w:pPr>
        <w:pStyle w:val="null3"/>
        <w:ind w:firstLine="640"/>
        <w:jc w:val="left"/>
      </w:pPr>
      <w:r>
        <w:rPr>
          <w:rFonts w:ascii="仿宋_GB2312" w:hAnsi="仿宋_GB2312" w:cs="仿宋_GB2312" w:eastAsia="仿宋_GB2312"/>
          <w:sz w:val="21"/>
        </w:rPr>
        <w:t>（1）知识产权</w:t>
      </w:r>
    </w:p>
    <w:p>
      <w:pPr>
        <w:pStyle w:val="null3"/>
        <w:ind w:firstLine="640"/>
        <w:jc w:val="left"/>
      </w:pPr>
      <w:r>
        <w:rPr>
          <w:rFonts w:ascii="仿宋_GB2312" w:hAnsi="仿宋_GB2312" w:cs="仿宋_GB2312" w:eastAsia="仿宋_GB2312"/>
          <w:sz w:val="21"/>
        </w:rPr>
        <w:t>本项目所采购的标准规范文件编制、软件系统开发等，项目完成的成果所有权归招标人所有，中标人在项目建设过程中所完成的各种文件、电子文档以及其他相关资料和文件，其所有权和知识产权均归招标人所有，未经许可，中标人不得以任何形式转让或提供第三方。</w:t>
      </w:r>
    </w:p>
    <w:p>
      <w:pPr>
        <w:pStyle w:val="null3"/>
        <w:ind w:firstLine="640"/>
        <w:jc w:val="left"/>
      </w:pPr>
      <w:r>
        <w:rPr>
          <w:rFonts w:ascii="仿宋_GB2312" w:hAnsi="仿宋_GB2312" w:cs="仿宋_GB2312" w:eastAsia="仿宋_GB2312"/>
          <w:sz w:val="21"/>
        </w:rPr>
        <w:t>中标人应保证其设计方案和软件成果不涉及知识产权纠纷问题。</w:t>
      </w:r>
    </w:p>
    <w:p>
      <w:pPr>
        <w:pStyle w:val="null3"/>
        <w:ind w:firstLine="640"/>
        <w:jc w:val="left"/>
      </w:pPr>
      <w:r>
        <w:rPr>
          <w:rFonts w:ascii="仿宋_GB2312" w:hAnsi="仿宋_GB2312" w:cs="仿宋_GB2312" w:eastAsia="仿宋_GB2312"/>
          <w:sz w:val="21"/>
        </w:rPr>
        <w:t>（2）保密要求</w:t>
      </w:r>
    </w:p>
    <w:p>
      <w:pPr>
        <w:pStyle w:val="null3"/>
        <w:ind w:firstLine="640"/>
        <w:jc w:val="both"/>
      </w:pPr>
      <w:r>
        <w:rPr>
          <w:rFonts w:ascii="仿宋_GB2312" w:hAnsi="仿宋_GB2312" w:cs="仿宋_GB2312" w:eastAsia="仿宋_GB2312"/>
          <w:sz w:val="21"/>
        </w:rPr>
        <w:t>投标人对本项目的所有技术文件以及采购人提供的内部资料、技术文档和信息予以保密。投标人遵守与采购人签订的保密协议，未经采购人书面许可，不得以任何形式向第三方透露本标书以及本项目的任何内容。一旦因投标人的原因造成泄密，应承担相应责任。</w:t>
      </w:r>
    </w:p>
    <w:p>
      <w:pPr>
        <w:pStyle w:val="null3"/>
        <w:ind w:firstLine="640"/>
        <w:jc w:val="left"/>
      </w:pPr>
      <w:r>
        <w:rPr>
          <w:rFonts w:ascii="仿宋_GB2312" w:hAnsi="仿宋_GB2312" w:cs="仿宋_GB2312" w:eastAsia="仿宋_GB2312"/>
          <w:sz w:val="21"/>
        </w:rPr>
        <w:t>（3）试运行要求</w:t>
      </w:r>
    </w:p>
    <w:p>
      <w:pPr>
        <w:pStyle w:val="null3"/>
        <w:ind w:firstLine="480"/>
        <w:jc w:val="both"/>
      </w:pPr>
      <w:r>
        <w:rPr>
          <w:rFonts w:ascii="仿宋_GB2312" w:hAnsi="仿宋_GB2312" w:cs="仿宋_GB2312" w:eastAsia="仿宋_GB2312"/>
          <w:sz w:val="21"/>
        </w:rPr>
        <w:t>▲投标人应承诺项目建设完成并通过预验收后提供不少于3个月的产品试运行，产品试运行期间，投标人提供7×24小时技术支持和服务。</w:t>
      </w:r>
      <w:r>
        <w:rPr>
          <w:rFonts w:ascii="仿宋_GB2312" w:hAnsi="仿宋_GB2312" w:cs="仿宋_GB2312" w:eastAsia="仿宋_GB2312"/>
          <w:sz w:val="21"/>
        </w:rPr>
        <w:t>（</w:t>
      </w:r>
      <w:r>
        <w:rPr>
          <w:rFonts w:ascii="仿宋_GB2312" w:hAnsi="仿宋_GB2312" w:cs="仿宋_GB2312" w:eastAsia="仿宋_GB2312"/>
          <w:sz w:val="21"/>
        </w:rPr>
        <w:t>注：提供承诺函加盖公章，格式自拟</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3,316,900.00</w:t>
      </w:r>
    </w:p>
    <w:p>
      <w:pPr>
        <w:pStyle w:val="null3"/>
        <w:jc w:val="left"/>
      </w:pPr>
      <w:r>
        <w:rPr>
          <w:rFonts w:ascii="仿宋_GB2312" w:hAnsi="仿宋_GB2312" w:cs="仿宋_GB2312" w:eastAsia="仿宋_GB2312"/>
        </w:rPr>
        <w:t>采购包最高限价（元）: 3,316,900.00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C16010302-行业应用软件开发服务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3,316,900.00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3,316,900.00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标的名称：C16010302-行业应用软件开发服务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sz w:val="21"/>
                <w:b/>
              </w:rPr>
              <w:t>1.海南省机器赋能国土空间治理智慧化建设项目</w:t>
            </w:r>
            <w:r>
              <w:rPr>
                <w:rFonts w:ascii="仿宋_GB2312" w:hAnsi="仿宋_GB2312" w:cs="仿宋_GB2312" w:eastAsia="仿宋_GB2312"/>
                <w:sz w:val="21"/>
                <w:b/>
              </w:rPr>
              <w:t>项目（</w:t>
            </w:r>
            <w:r>
              <w:rPr>
                <w:rFonts w:ascii="仿宋_GB2312" w:hAnsi="仿宋_GB2312" w:cs="仿宋_GB2312" w:eastAsia="仿宋_GB2312"/>
                <w:sz w:val="21"/>
                <w:b/>
              </w:rPr>
              <w:t>一</w:t>
            </w:r>
            <w:r>
              <w:rPr>
                <w:rFonts w:ascii="仿宋_GB2312" w:hAnsi="仿宋_GB2312" w:cs="仿宋_GB2312" w:eastAsia="仿宋_GB2312"/>
                <w:sz w:val="21"/>
                <w:b/>
              </w:rPr>
              <w:t>期）</w:t>
            </w:r>
            <w:r>
              <w:rPr>
                <w:rFonts w:ascii="仿宋_GB2312" w:hAnsi="仿宋_GB2312" w:cs="仿宋_GB2312" w:eastAsia="仿宋_GB2312"/>
                <w:sz w:val="21"/>
                <w:b/>
              </w:rPr>
              <w:t>2025年批次 A</w:t>
            </w:r>
            <w:r>
              <w:rPr>
                <w:rFonts w:ascii="仿宋_GB2312" w:hAnsi="仿宋_GB2312" w:cs="仿宋_GB2312" w:eastAsia="仿宋_GB2312"/>
                <w:sz w:val="21"/>
                <w:b/>
              </w:rPr>
              <w:t>包</w:t>
            </w:r>
            <w:r>
              <w:rPr>
                <w:rFonts w:ascii="仿宋_GB2312" w:hAnsi="仿宋_GB2312" w:cs="仿宋_GB2312" w:eastAsia="仿宋_GB2312"/>
                <w:sz w:val="21"/>
                <w:b/>
              </w:rPr>
              <w:t>——海南省自然资源“空天地网一体化”智能感知系统</w:t>
            </w:r>
          </w:p>
          <w:p>
            <w:pPr>
              <w:pStyle w:val="null3"/>
              <w:ind w:firstLine="640"/>
              <w:jc w:val="both"/>
            </w:pPr>
            <w:r>
              <w:rPr>
                <w:rFonts w:ascii="仿宋_GB2312" w:hAnsi="仿宋_GB2312" w:cs="仿宋_GB2312" w:eastAsia="仿宋_GB2312"/>
                <w:sz w:val="21"/>
              </w:rPr>
              <w:t>海南省自然资源“空天地网一体化”智能感知系统充分运用移动互联网、大数据、物联网、人工智能、机器学习、卫星遥感等新一代信息技术，基于海南省国土空间基础信息平台，全面整合“铁塔视频”、地面动态巡查、卫片执法等已有信息化资源，重点突破“铁塔视频”视频自动识别、自动定位、自动报警等智能实时监管技术，实现全时段、全区域、全要素、全业务、全生命周期的监测与监管，确保违法占用耕地等行为“早发现、早制止、严查处”。</w:t>
            </w:r>
          </w:p>
          <w:p>
            <w:pPr>
              <w:pStyle w:val="null3"/>
              <w:ind w:firstLine="643"/>
              <w:jc w:val="both"/>
            </w:pPr>
            <w:r>
              <w:rPr>
                <w:rFonts w:ascii="仿宋_GB2312" w:hAnsi="仿宋_GB2312" w:cs="仿宋_GB2312" w:eastAsia="仿宋_GB2312"/>
                <w:sz w:val="21"/>
                <w:b/>
              </w:rPr>
              <w:t>1.1 项目主要内容及要求</w:t>
            </w:r>
          </w:p>
          <w:p>
            <w:pPr>
              <w:pStyle w:val="null3"/>
              <w:ind w:right="45" w:firstLine="640"/>
              <w:jc w:val="both"/>
            </w:pPr>
            <w:r>
              <w:rPr>
                <w:rFonts w:ascii="仿宋_GB2312" w:hAnsi="仿宋_GB2312" w:cs="仿宋_GB2312" w:eastAsia="仿宋_GB2312"/>
                <w:sz w:val="21"/>
              </w:rPr>
              <w:t>本项目主要采购内容如下：</w:t>
            </w:r>
          </w:p>
          <w:p>
            <w:pPr>
              <w:pStyle w:val="null3"/>
              <w:ind w:firstLine="643"/>
              <w:jc w:val="both"/>
            </w:pPr>
            <w:r>
              <w:rPr>
                <w:rFonts w:ascii="仿宋_GB2312" w:hAnsi="仿宋_GB2312" w:cs="仿宋_GB2312" w:eastAsia="仿宋_GB2312"/>
                <w:sz w:val="21"/>
                <w:b/>
              </w:rPr>
              <w:t>1.1.1 视频共享融合赋能平台</w:t>
            </w:r>
          </w:p>
          <w:p>
            <w:pPr>
              <w:pStyle w:val="null3"/>
              <w:ind w:firstLine="640"/>
              <w:jc w:val="both"/>
            </w:pPr>
            <w:r>
              <w:rPr>
                <w:rFonts w:ascii="仿宋_GB2312" w:hAnsi="仿宋_GB2312" w:cs="仿宋_GB2312" w:eastAsia="仿宋_GB2312"/>
                <w:sz w:val="21"/>
              </w:rPr>
              <w:t>提供视频资源统一汇聚的能力，深度挖掘视频资源，最大限度实现共建共享共用。支持依照国标协议进行汇聚，支持目录、设备、通道的推送及对应状态的变更推送，支持级联实时预览、录像查询、录像回放及速度控制、云台控制。</w:t>
            </w:r>
          </w:p>
          <w:p>
            <w:pPr>
              <w:pStyle w:val="null3"/>
              <w:ind w:firstLine="643"/>
              <w:jc w:val="both"/>
            </w:pPr>
            <w:r>
              <w:rPr>
                <w:rFonts w:ascii="仿宋_GB2312" w:hAnsi="仿宋_GB2312" w:cs="仿宋_GB2312" w:eastAsia="仿宋_GB2312"/>
                <w:sz w:val="21"/>
                <w:b/>
              </w:rPr>
              <w:t>1.1.2</w:t>
            </w:r>
            <w:r>
              <w:rPr>
                <w:rFonts w:ascii="仿宋_GB2312" w:hAnsi="仿宋_GB2312" w:cs="仿宋_GB2312" w:eastAsia="仿宋_GB2312"/>
                <w:sz w:val="21"/>
                <w:b/>
              </w:rPr>
              <w:t xml:space="preserve"> 综合感知基础平台</w:t>
            </w:r>
          </w:p>
          <w:p>
            <w:pPr>
              <w:pStyle w:val="null3"/>
              <w:ind w:firstLine="640"/>
              <w:jc w:val="both"/>
            </w:pPr>
            <w:r>
              <w:rPr>
                <w:rFonts w:ascii="仿宋_GB2312" w:hAnsi="仿宋_GB2312" w:cs="仿宋_GB2312" w:eastAsia="仿宋_GB2312"/>
                <w:sz w:val="21"/>
              </w:rPr>
              <w:t>综合感知基础平台由自然资源数据底座一张图、视频监控点位叠加、地块图斑综合叠加分析、重点项目监管、多图比对、地图基本操作等功能组成，通过基础平台可以将数据共享给相关部门。</w:t>
            </w:r>
          </w:p>
          <w:p>
            <w:pPr>
              <w:pStyle w:val="null3"/>
              <w:ind w:firstLine="643"/>
              <w:jc w:val="both"/>
            </w:pPr>
            <w:r>
              <w:rPr>
                <w:rFonts w:ascii="仿宋_GB2312" w:hAnsi="仿宋_GB2312" w:cs="仿宋_GB2312" w:eastAsia="仿宋_GB2312"/>
                <w:sz w:val="21"/>
                <w:b/>
              </w:rPr>
              <w:t>1.1.3</w:t>
            </w:r>
            <w:r>
              <w:rPr>
                <w:rFonts w:ascii="仿宋_GB2312" w:hAnsi="仿宋_GB2312" w:cs="仿宋_GB2312" w:eastAsia="仿宋_GB2312"/>
                <w:sz w:val="21"/>
                <w:b/>
              </w:rPr>
              <w:t xml:space="preserve"> 智能预警组件</w:t>
            </w:r>
          </w:p>
          <w:p>
            <w:pPr>
              <w:pStyle w:val="null3"/>
              <w:ind w:firstLine="640"/>
              <w:jc w:val="both"/>
            </w:pPr>
            <w:r>
              <w:rPr>
                <w:rFonts w:ascii="仿宋_GB2312" w:hAnsi="仿宋_GB2312" w:cs="仿宋_GB2312" w:eastAsia="仿宋_GB2312"/>
                <w:sz w:val="21"/>
              </w:rPr>
              <w:t>基于自然资源一张图底层大数据，根据用户场景需求，通过调度平台灵活调度、加载各种算法。根据用户场景需求，提供算法架构和接口，支持多个算法导入、算法删除、算法查询功能。</w:t>
            </w:r>
          </w:p>
          <w:p>
            <w:pPr>
              <w:pStyle w:val="null3"/>
              <w:ind w:firstLine="643"/>
              <w:jc w:val="both"/>
            </w:pPr>
            <w:r>
              <w:rPr>
                <w:rFonts w:ascii="仿宋_GB2312" w:hAnsi="仿宋_GB2312" w:cs="仿宋_GB2312" w:eastAsia="仿宋_GB2312"/>
                <w:sz w:val="21"/>
                <w:b/>
              </w:rPr>
              <w:t>1.1.4</w:t>
            </w:r>
            <w:r>
              <w:rPr>
                <w:rFonts w:ascii="仿宋_GB2312" w:hAnsi="仿宋_GB2312" w:cs="仿宋_GB2312" w:eastAsia="仿宋_GB2312"/>
                <w:sz w:val="21"/>
                <w:b/>
              </w:rPr>
              <w:t xml:space="preserve"> 巡查管理调度组件</w:t>
            </w:r>
          </w:p>
          <w:p>
            <w:pPr>
              <w:pStyle w:val="null3"/>
              <w:ind w:firstLine="640"/>
              <w:jc w:val="both"/>
            </w:pPr>
            <w:r>
              <w:rPr>
                <w:rFonts w:ascii="仿宋_GB2312" w:hAnsi="仿宋_GB2312" w:cs="仿宋_GB2312" w:eastAsia="仿宋_GB2312"/>
                <w:sz w:val="21"/>
              </w:rPr>
              <w:t>实现建立巡查任务、制定巡查路线、巡查过程调度、巡查记录分类汇总等功能。</w:t>
            </w:r>
          </w:p>
          <w:p>
            <w:pPr>
              <w:pStyle w:val="null3"/>
              <w:ind w:firstLine="643"/>
              <w:jc w:val="both"/>
            </w:pPr>
            <w:r>
              <w:rPr>
                <w:rFonts w:ascii="仿宋_GB2312" w:hAnsi="仿宋_GB2312" w:cs="仿宋_GB2312" w:eastAsia="仿宋_GB2312"/>
                <w:sz w:val="21"/>
                <w:b/>
              </w:rPr>
              <w:t>1.1.5</w:t>
            </w:r>
            <w:r>
              <w:rPr>
                <w:rFonts w:ascii="仿宋_GB2312" w:hAnsi="仿宋_GB2312" w:cs="仿宋_GB2312" w:eastAsia="仿宋_GB2312"/>
                <w:sz w:val="21"/>
                <w:b/>
              </w:rPr>
              <w:t xml:space="preserve"> 大数据中心</w:t>
            </w:r>
          </w:p>
          <w:p>
            <w:pPr>
              <w:pStyle w:val="null3"/>
              <w:ind w:firstLine="640"/>
              <w:jc w:val="both"/>
            </w:pPr>
            <w:r>
              <w:rPr>
                <w:rFonts w:ascii="仿宋_GB2312" w:hAnsi="仿宋_GB2312" w:cs="仿宋_GB2312" w:eastAsia="仿宋_GB2312"/>
                <w:sz w:val="21"/>
              </w:rPr>
              <w:t>实现预警数量统计、预警类型统计、巡查地块概况统计、违法整改走势、各管理单位预警排序、设备在线离线统计等信息的动态展示。</w:t>
            </w:r>
          </w:p>
          <w:p>
            <w:pPr>
              <w:pStyle w:val="null3"/>
              <w:ind w:firstLine="643"/>
              <w:jc w:val="both"/>
            </w:pPr>
            <w:r>
              <w:rPr>
                <w:rFonts w:ascii="仿宋_GB2312" w:hAnsi="仿宋_GB2312" w:cs="仿宋_GB2312" w:eastAsia="仿宋_GB2312"/>
                <w:sz w:val="21"/>
                <w:b/>
              </w:rPr>
              <w:t>1.1.6</w:t>
            </w:r>
            <w:r>
              <w:rPr>
                <w:rFonts w:ascii="仿宋_GB2312" w:hAnsi="仿宋_GB2312" w:cs="仿宋_GB2312" w:eastAsia="仿宋_GB2312"/>
                <w:sz w:val="21"/>
                <w:b/>
              </w:rPr>
              <w:t xml:space="preserve"> 移动核查系统</w:t>
            </w:r>
          </w:p>
          <w:p>
            <w:pPr>
              <w:pStyle w:val="null3"/>
              <w:ind w:firstLine="640"/>
              <w:jc w:val="both"/>
            </w:pPr>
            <w:r>
              <w:rPr>
                <w:rFonts w:ascii="仿宋_GB2312" w:hAnsi="仿宋_GB2312" w:cs="仿宋_GB2312" w:eastAsia="仿宋_GB2312"/>
                <w:sz w:val="21"/>
              </w:rPr>
              <w:t>移动核查系统主要基于手机或手持平板端，实现移动端的快速定位、智能查询，实时地图数据的获取、更新；地图的浏览、查询；采集移动执法路线数据和巡查点数据管理、巡查信息上报等功能。</w:t>
            </w:r>
          </w:p>
          <w:p>
            <w:pPr>
              <w:pStyle w:val="null3"/>
              <w:ind w:firstLine="643"/>
              <w:jc w:val="both"/>
            </w:pPr>
            <w:r>
              <w:rPr>
                <w:rFonts w:ascii="仿宋_GB2312" w:hAnsi="仿宋_GB2312" w:cs="仿宋_GB2312" w:eastAsia="仿宋_GB2312"/>
                <w:sz w:val="21"/>
                <w:b/>
              </w:rPr>
              <w:t>1.1.7</w:t>
            </w:r>
            <w:r>
              <w:rPr>
                <w:rFonts w:ascii="仿宋_GB2312" w:hAnsi="仿宋_GB2312" w:cs="仿宋_GB2312" w:eastAsia="仿宋_GB2312"/>
                <w:sz w:val="21"/>
                <w:b/>
              </w:rPr>
              <w:t xml:space="preserve"> 三维数据引擎</w:t>
            </w:r>
          </w:p>
          <w:p>
            <w:pPr>
              <w:pStyle w:val="null3"/>
              <w:ind w:firstLine="640"/>
              <w:jc w:val="both"/>
            </w:pPr>
            <w:r>
              <w:rPr>
                <w:rFonts w:ascii="仿宋_GB2312" w:hAnsi="仿宋_GB2312" w:cs="仿宋_GB2312" w:eastAsia="仿宋_GB2312"/>
                <w:sz w:val="21"/>
              </w:rPr>
              <w:t>结合海南实际情况，生成三维视图场景，可进行三维拖拽、旋转，三维路线规划、标记，山体模型自动生成，三维模型导入等。</w:t>
            </w:r>
          </w:p>
          <w:p>
            <w:pPr>
              <w:pStyle w:val="null3"/>
              <w:ind w:firstLine="643"/>
              <w:jc w:val="both"/>
            </w:pPr>
            <w:r>
              <w:rPr>
                <w:rFonts w:ascii="仿宋_GB2312" w:hAnsi="仿宋_GB2312" w:cs="仿宋_GB2312" w:eastAsia="仿宋_GB2312"/>
                <w:sz w:val="21"/>
                <w:b/>
              </w:rPr>
              <w:t>1.1.8</w:t>
            </w:r>
            <w:r>
              <w:rPr>
                <w:rFonts w:ascii="仿宋_GB2312" w:hAnsi="仿宋_GB2312" w:cs="仿宋_GB2312" w:eastAsia="仿宋_GB2312"/>
                <w:sz w:val="21"/>
                <w:b/>
              </w:rPr>
              <w:t xml:space="preserve"> 土地超市视频算法库</w:t>
            </w:r>
          </w:p>
          <w:p>
            <w:pPr>
              <w:pStyle w:val="null3"/>
              <w:ind w:firstLine="640"/>
              <w:jc w:val="both"/>
            </w:pPr>
            <w:r>
              <w:rPr>
                <w:rFonts w:ascii="仿宋_GB2312" w:hAnsi="仿宋_GB2312" w:cs="仿宋_GB2312" w:eastAsia="仿宋_GB2312"/>
                <w:sz w:val="21"/>
              </w:rPr>
              <w:t>针对土地超市的应用场景提供事中、事后监管视频识别算法和视频坐标推算。实现“以地找视频”“以视频找地”、基于视频监控的巡查业务流程设计、地块查询监控、前端监控摄像头的配置与管理、云台控制与自动巡航管理，以及与其他业务系统的对接。</w:t>
            </w:r>
          </w:p>
          <w:p>
            <w:pPr>
              <w:pStyle w:val="null3"/>
              <w:ind w:firstLine="643"/>
              <w:jc w:val="both"/>
            </w:pPr>
            <w:r>
              <w:rPr>
                <w:rFonts w:ascii="仿宋_GB2312" w:hAnsi="仿宋_GB2312" w:cs="仿宋_GB2312" w:eastAsia="仿宋_GB2312"/>
                <w:sz w:val="21"/>
                <w:b/>
              </w:rPr>
              <w:t>1.1.9</w:t>
            </w:r>
            <w:r>
              <w:rPr>
                <w:rFonts w:ascii="仿宋_GB2312" w:hAnsi="仿宋_GB2312" w:cs="仿宋_GB2312" w:eastAsia="仿宋_GB2312"/>
                <w:sz w:val="21"/>
                <w:b/>
              </w:rPr>
              <w:t xml:space="preserve"> 视频感知视窗</w:t>
            </w:r>
          </w:p>
          <w:p>
            <w:pPr>
              <w:pStyle w:val="null3"/>
              <w:ind w:firstLine="640"/>
              <w:jc w:val="both"/>
            </w:pPr>
            <w:r>
              <w:rPr>
                <w:rFonts w:ascii="仿宋_GB2312" w:hAnsi="仿宋_GB2312" w:cs="仿宋_GB2312" w:eastAsia="仿宋_GB2312"/>
                <w:sz w:val="21"/>
              </w:rPr>
              <w:t>将接入的视频资源，汇聚到海南省智慧化治理大屏系统，在大屏系统可灵活调取接入的前端视频资源。同时，将各视频终端的预警信息推送至大屏系统，在视频感知视窗，可以查看各领域视频资源的预警信息。具体功能包括了数据提取，数据录入，数据处理，数据分析，历史数据查询，预警统计。</w:t>
            </w:r>
          </w:p>
          <w:p>
            <w:pPr>
              <w:pStyle w:val="null3"/>
              <w:ind w:firstLine="643"/>
              <w:jc w:val="both"/>
            </w:pPr>
            <w:r>
              <w:rPr>
                <w:rFonts w:ascii="仿宋_GB2312" w:hAnsi="仿宋_GB2312" w:cs="仿宋_GB2312" w:eastAsia="仿宋_GB2312"/>
                <w:sz w:val="21"/>
                <w:b/>
              </w:rPr>
              <w:t>1.1.10 自然资源督察执法业务场景</w:t>
            </w:r>
          </w:p>
          <w:p>
            <w:pPr>
              <w:pStyle w:val="null3"/>
              <w:ind w:firstLine="640"/>
              <w:jc w:val="left"/>
            </w:pPr>
            <w:r>
              <w:rPr>
                <w:rFonts w:ascii="仿宋_GB2312" w:hAnsi="仿宋_GB2312" w:cs="仿宋_GB2312" w:eastAsia="仿宋_GB2312"/>
                <w:sz w:val="21"/>
              </w:rPr>
              <w:t>构建海洋、土地、矿产等自然资源督察执法模块，支持问题派发、市县整改信息填报、线上审核、省级复核认定、日常监管等核心功能，形成“问题下发、市县整改、在线填报、线上审核+实地抽检、省级复核、验收销号”的自然资源督察执法管理模式。具体建设矿产卫片执法，例行督察(包含土地、海洋)等场景建设，优化整合自然资源督察执法与林草湿资源动态监管信息系统。</w:t>
            </w:r>
          </w:p>
          <w:p>
            <w:pPr>
              <w:pStyle w:val="null3"/>
              <w:ind w:firstLine="643"/>
              <w:jc w:val="both"/>
            </w:pPr>
            <w:r>
              <w:rPr>
                <w:rFonts w:ascii="仿宋_GB2312" w:hAnsi="仿宋_GB2312" w:cs="仿宋_GB2312" w:eastAsia="仿宋_GB2312"/>
                <w:sz w:val="21"/>
                <w:b/>
              </w:rPr>
              <w:t>1.1.11 自然资源督察“大执法”领导驾驶舱</w:t>
            </w:r>
          </w:p>
          <w:p>
            <w:pPr>
              <w:pStyle w:val="null3"/>
              <w:ind w:firstLine="640"/>
              <w:jc w:val="both"/>
            </w:pPr>
            <w:r>
              <w:rPr>
                <w:rFonts w:ascii="仿宋_GB2312" w:hAnsi="仿宋_GB2312" w:cs="仿宋_GB2312" w:eastAsia="仿宋_GB2312"/>
                <w:sz w:val="21"/>
              </w:rPr>
              <w:t>构建领导数字驾驶舱。通过集成并可视化展示各执法专项数据如农村乱占耕地建房、卫片执法、例行督察等</w:t>
            </w:r>
            <w:r>
              <w:rPr>
                <w:rFonts w:ascii="仿宋_GB2312" w:hAnsi="仿宋_GB2312" w:cs="仿宋_GB2312" w:eastAsia="仿宋_GB2312"/>
                <w:sz w:val="21"/>
                <w:color w:val="171A1D"/>
              </w:rPr>
              <w:t>疑似线索、违法图斑、处置情况</w:t>
            </w:r>
            <w:r>
              <w:rPr>
                <w:rFonts w:ascii="仿宋_GB2312" w:hAnsi="仿宋_GB2312" w:cs="仿宋_GB2312" w:eastAsia="仿宋_GB2312"/>
                <w:sz w:val="21"/>
              </w:rPr>
              <w:t>，结合遥感影像、无人机、日常巡查等空天地多手段的常态化监测预警方式，建立统计分析模型，为管理层提供精准的态势研判与策略推演，全面强化执法督察工作的数字化治理能力。</w:t>
            </w:r>
          </w:p>
          <w:p>
            <w:pPr>
              <w:pStyle w:val="null3"/>
              <w:ind w:firstLine="643"/>
              <w:jc w:val="both"/>
            </w:pPr>
            <w:r>
              <w:rPr>
                <w:rFonts w:ascii="仿宋_GB2312" w:hAnsi="仿宋_GB2312" w:cs="仿宋_GB2312" w:eastAsia="仿宋_GB2312"/>
                <w:sz w:val="21"/>
                <w:b/>
              </w:rPr>
              <w:t>1.1.12 无人机巡检成果展示模块</w:t>
            </w:r>
          </w:p>
          <w:p>
            <w:pPr>
              <w:pStyle w:val="null3"/>
              <w:ind w:firstLine="640"/>
              <w:jc w:val="left"/>
            </w:pPr>
            <w:r>
              <w:rPr>
                <w:rFonts w:ascii="仿宋_GB2312" w:hAnsi="仿宋_GB2312" w:cs="仿宋_GB2312" w:eastAsia="仿宋_GB2312"/>
                <w:sz w:val="21"/>
              </w:rPr>
              <w:t xml:space="preserve"> </w:t>
            </w:r>
            <w:r>
              <w:rPr>
                <w:rFonts w:ascii="仿宋_GB2312" w:hAnsi="仿宋_GB2312" w:cs="仿宋_GB2312" w:eastAsia="仿宋_GB2312"/>
                <w:sz w:val="21"/>
              </w:rPr>
              <w:t>搭建无人机巡检成果展示，具备无人机巡检成果如航线轨迹、巡检影像数据的可视化管理功能，提升空天地一体化巡查效能与城市治理智能化水平。</w:t>
            </w:r>
          </w:p>
          <w:p>
            <w:pPr>
              <w:pStyle w:val="null3"/>
              <w:ind w:firstLine="602"/>
              <w:jc w:val="both"/>
            </w:pPr>
            <w:r>
              <w:rPr>
                <w:rFonts w:ascii="仿宋_GB2312" w:hAnsi="仿宋_GB2312" w:cs="仿宋_GB2312" w:eastAsia="仿宋_GB2312"/>
                <w:sz w:val="21"/>
                <w:b/>
              </w:rPr>
              <w:t>此外，系统开发过程及完成后需</w:t>
            </w:r>
            <w:r>
              <w:rPr>
                <w:rFonts w:ascii="仿宋_GB2312" w:hAnsi="仿宋_GB2312" w:cs="仿宋_GB2312" w:eastAsia="仿宋_GB2312"/>
                <w:sz w:val="21"/>
                <w:b/>
              </w:rPr>
              <w:t>将研发的应用系统、模型库及业务数据统一汇入海南省国土空间基础信息平台（以下简称“国基平台”）开展应用，并以汇入“国基平台”作为成果正式交付的标志。同时实现</w:t>
            </w:r>
            <w:r>
              <w:rPr>
                <w:rFonts w:ascii="仿宋_GB2312" w:hAnsi="仿宋_GB2312" w:cs="仿宋_GB2312" w:eastAsia="仿宋_GB2312"/>
                <w:sz w:val="21"/>
                <w:b/>
              </w:rPr>
              <w:t>与“海政通”对接</w:t>
            </w:r>
            <w:r>
              <w:rPr>
                <w:rFonts w:ascii="仿宋_GB2312" w:hAnsi="仿宋_GB2312" w:cs="仿宋_GB2312" w:eastAsia="仿宋_GB2312"/>
                <w:sz w:val="21"/>
                <w:b/>
              </w:rPr>
              <w:t>，乙方需</w:t>
            </w:r>
            <w:r>
              <w:rPr>
                <w:rFonts w:ascii="仿宋_GB2312" w:hAnsi="仿宋_GB2312" w:cs="仿宋_GB2312" w:eastAsia="仿宋_GB2312"/>
                <w:sz w:val="21"/>
                <w:b/>
              </w:rPr>
              <w:t>配合做好系统</w:t>
            </w:r>
            <w:r>
              <w:rPr>
                <w:rFonts w:ascii="仿宋_GB2312" w:hAnsi="仿宋_GB2312" w:cs="仿宋_GB2312" w:eastAsia="仿宋_GB2312"/>
                <w:sz w:val="21"/>
                <w:b/>
              </w:rPr>
              <w:t>集成</w:t>
            </w:r>
            <w:r>
              <w:rPr>
                <w:rFonts w:ascii="仿宋_GB2312" w:hAnsi="仿宋_GB2312" w:cs="仿宋_GB2312" w:eastAsia="仿宋_GB2312"/>
                <w:sz w:val="21"/>
                <w:b/>
              </w:rPr>
              <w:t>工作，并完成所需的接口开发。</w:t>
            </w:r>
          </w:p>
          <w:p>
            <w:pPr>
              <w:pStyle w:val="null3"/>
              <w:ind w:firstLine="643"/>
              <w:jc w:val="both"/>
            </w:pPr>
            <w:r>
              <w:rPr>
                <w:rFonts w:ascii="仿宋_GB2312" w:hAnsi="仿宋_GB2312" w:cs="仿宋_GB2312" w:eastAsia="仿宋_GB2312"/>
                <w:sz w:val="21"/>
                <w:b/>
              </w:rPr>
              <w:t>1.2 项目主要成果</w:t>
            </w:r>
          </w:p>
          <w:p>
            <w:pPr>
              <w:pStyle w:val="null3"/>
              <w:ind w:firstLine="643"/>
              <w:jc w:val="both"/>
            </w:pPr>
            <w:r>
              <w:rPr>
                <w:rFonts w:ascii="仿宋_GB2312" w:hAnsi="仿宋_GB2312" w:cs="仿宋_GB2312" w:eastAsia="仿宋_GB2312"/>
                <w:sz w:val="21"/>
                <w:b/>
              </w:rPr>
              <w:t>1.2.1 文档成果</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项目实施方案。</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工作总结报告。</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技术总结报告</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各类软件设计文档、安装部署文档、用户手册、测试报告等</w:t>
            </w:r>
            <w:r>
              <w:rPr>
                <w:rFonts w:ascii="仿宋_GB2312" w:hAnsi="仿宋_GB2312" w:cs="仿宋_GB2312" w:eastAsia="仿宋_GB2312"/>
                <w:sz w:val="21"/>
              </w:rPr>
              <w:t>包括但不限于省信息化项目建设相关文档</w:t>
            </w:r>
            <w:r>
              <w:rPr>
                <w:rFonts w:ascii="仿宋_GB2312" w:hAnsi="仿宋_GB2312" w:cs="仿宋_GB2312" w:eastAsia="仿宋_GB2312"/>
                <w:sz w:val="21"/>
              </w:rPr>
              <w:t>。</w:t>
            </w:r>
          </w:p>
          <w:p>
            <w:pPr>
              <w:pStyle w:val="null3"/>
              <w:ind w:firstLine="643"/>
              <w:jc w:val="left"/>
            </w:pPr>
            <w:r>
              <w:rPr>
                <w:rFonts w:ascii="仿宋_GB2312" w:hAnsi="仿宋_GB2312" w:cs="仿宋_GB2312" w:eastAsia="仿宋_GB2312"/>
                <w:sz w:val="21"/>
                <w:b/>
              </w:rPr>
              <w:t xml:space="preserve">1.2.2 </w:t>
            </w:r>
            <w:r>
              <w:rPr>
                <w:rFonts w:ascii="仿宋_GB2312" w:hAnsi="仿宋_GB2312" w:cs="仿宋_GB2312" w:eastAsia="仿宋_GB2312"/>
                <w:sz w:val="21"/>
                <w:b/>
              </w:rPr>
              <w:t>软件成果</w:t>
            </w:r>
          </w:p>
          <w:p>
            <w:pPr>
              <w:pStyle w:val="null3"/>
              <w:ind w:firstLine="640"/>
              <w:jc w:val="left"/>
            </w:pPr>
            <w:r>
              <w:rPr>
                <w:rFonts w:ascii="仿宋_GB2312" w:hAnsi="仿宋_GB2312" w:cs="仿宋_GB2312" w:eastAsia="仿宋_GB2312"/>
                <w:sz w:val="21"/>
              </w:rPr>
              <w:t>（1）自然资源“空天地网一体化”智能感知系统成品一套。</w:t>
            </w:r>
          </w:p>
          <w:p>
            <w:pPr>
              <w:pStyle w:val="null3"/>
              <w:ind w:firstLine="640"/>
              <w:jc w:val="left"/>
            </w:pPr>
            <w:r>
              <w:rPr>
                <w:rFonts w:ascii="仿宋_GB2312" w:hAnsi="仿宋_GB2312" w:cs="仿宋_GB2312" w:eastAsia="仿宋_GB2312"/>
                <w:sz w:val="21"/>
              </w:rPr>
              <w:t>（2）自然资源督察执法业务场景。</w:t>
            </w:r>
          </w:p>
          <w:p>
            <w:pPr>
              <w:pStyle w:val="null3"/>
              <w:ind w:firstLine="640"/>
              <w:jc w:val="left"/>
            </w:pPr>
            <w:r>
              <w:rPr>
                <w:rFonts w:ascii="仿宋_GB2312" w:hAnsi="仿宋_GB2312" w:cs="仿宋_GB2312" w:eastAsia="仿宋_GB2312"/>
                <w:sz w:val="21"/>
              </w:rPr>
              <w:t>（3）自然资源督察“大执法”领导驾驶舱。</w:t>
            </w:r>
          </w:p>
          <w:p>
            <w:pPr>
              <w:pStyle w:val="null3"/>
              <w:ind w:firstLine="640"/>
              <w:jc w:val="left"/>
            </w:pPr>
            <w:r>
              <w:rPr>
                <w:rFonts w:ascii="仿宋_GB2312" w:hAnsi="仿宋_GB2312" w:cs="仿宋_GB2312" w:eastAsia="仿宋_GB2312"/>
                <w:sz w:val="21"/>
              </w:rPr>
              <w:t>（4）无人机巡检成果展示模块。</w:t>
            </w:r>
          </w:p>
          <w:p>
            <w:pPr>
              <w:pStyle w:val="null3"/>
              <w:ind w:firstLine="643"/>
              <w:jc w:val="both"/>
            </w:pPr>
            <w:r>
              <w:rPr>
                <w:rFonts w:ascii="仿宋_GB2312" w:hAnsi="仿宋_GB2312" w:cs="仿宋_GB2312" w:eastAsia="仿宋_GB2312"/>
                <w:sz w:val="21"/>
                <w:b/>
              </w:rPr>
              <w:t>1.3 服务时间</w:t>
            </w:r>
          </w:p>
          <w:p>
            <w:pPr>
              <w:pStyle w:val="null3"/>
              <w:ind w:firstLine="640"/>
              <w:jc w:val="left"/>
            </w:pPr>
            <w:r>
              <w:rPr>
                <w:rFonts w:ascii="仿宋_GB2312" w:hAnsi="仿宋_GB2312" w:cs="仿宋_GB2312" w:eastAsia="仿宋_GB2312"/>
                <w:sz w:val="21"/>
              </w:rPr>
              <w:t>自签订合同之日起12个月内完成软件系统的开发，达到预验收要求并申请预验收。自项目竣工验收通过之日起算，软件系统提供2年免费质保服务。</w:t>
            </w:r>
          </w:p>
          <w:p>
            <w:pPr>
              <w:pStyle w:val="null3"/>
              <w:ind w:firstLine="643"/>
              <w:jc w:val="both"/>
            </w:pPr>
            <w:r>
              <w:rPr>
                <w:rFonts w:ascii="仿宋_GB2312" w:hAnsi="仿宋_GB2312" w:cs="仿宋_GB2312" w:eastAsia="仿宋_GB2312"/>
                <w:sz w:val="21"/>
                <w:b/>
              </w:rPr>
              <w:t>1.4其他服务要求</w:t>
            </w:r>
          </w:p>
          <w:p>
            <w:pPr>
              <w:pStyle w:val="null3"/>
              <w:ind w:firstLine="640"/>
              <w:jc w:val="left"/>
            </w:pPr>
            <w:r>
              <w:rPr>
                <w:rFonts w:ascii="仿宋_GB2312" w:hAnsi="仿宋_GB2312" w:cs="仿宋_GB2312" w:eastAsia="仿宋_GB2312"/>
                <w:sz w:val="21"/>
              </w:rPr>
              <w:t>（1）知识产权</w:t>
            </w:r>
          </w:p>
          <w:p>
            <w:pPr>
              <w:pStyle w:val="null3"/>
              <w:ind w:firstLine="640"/>
              <w:jc w:val="left"/>
            </w:pPr>
            <w:r>
              <w:rPr>
                <w:rFonts w:ascii="仿宋_GB2312" w:hAnsi="仿宋_GB2312" w:cs="仿宋_GB2312" w:eastAsia="仿宋_GB2312"/>
                <w:sz w:val="21"/>
              </w:rPr>
              <w:t>本项目所采购的标准规范文件编制、软件系统开发等，项目完成的成果所有权归招标人所有，中标人在项目建设过程中所完成的各种文件、电子文档以及其他相关资料和文件，其所有权和知识产权均归招标人所有，未经许可，中标人不得以任何形式转让或提供第三方。</w:t>
            </w:r>
          </w:p>
          <w:p>
            <w:pPr>
              <w:pStyle w:val="null3"/>
              <w:ind w:firstLine="640"/>
              <w:jc w:val="left"/>
            </w:pPr>
            <w:r>
              <w:rPr>
                <w:rFonts w:ascii="仿宋_GB2312" w:hAnsi="仿宋_GB2312" w:cs="仿宋_GB2312" w:eastAsia="仿宋_GB2312"/>
                <w:sz w:val="21"/>
              </w:rPr>
              <w:t>中标人应保证其设计方案和软件成果不涉及知识产权纠纷问题。</w:t>
            </w:r>
          </w:p>
          <w:p>
            <w:pPr>
              <w:pStyle w:val="null3"/>
              <w:ind w:firstLine="640"/>
              <w:jc w:val="left"/>
            </w:pPr>
            <w:r>
              <w:rPr>
                <w:rFonts w:ascii="仿宋_GB2312" w:hAnsi="仿宋_GB2312" w:cs="仿宋_GB2312" w:eastAsia="仿宋_GB2312"/>
                <w:sz w:val="21"/>
              </w:rPr>
              <w:t>（2）保密要求</w:t>
            </w:r>
          </w:p>
          <w:p>
            <w:pPr>
              <w:pStyle w:val="null3"/>
              <w:ind w:firstLine="640"/>
              <w:jc w:val="both"/>
            </w:pPr>
            <w:r>
              <w:rPr>
                <w:rFonts w:ascii="仿宋_GB2312" w:hAnsi="仿宋_GB2312" w:cs="仿宋_GB2312" w:eastAsia="仿宋_GB2312"/>
                <w:sz w:val="21"/>
              </w:rPr>
              <w:t>投标人对本项目的所有技术文件以及采购人提供的内部资料、技术文档和信息予以保密。投标人遵守与采购人签订的保密协议，未经采购人书面许可，不得以任何形式向第三方透露本标书以及本项目的任何内容。一旦因投标人的原因造成泄密，应承担相应责任。</w:t>
            </w:r>
          </w:p>
          <w:p>
            <w:pPr>
              <w:pStyle w:val="null3"/>
              <w:ind w:firstLine="640"/>
              <w:jc w:val="left"/>
            </w:pPr>
            <w:r>
              <w:rPr>
                <w:rFonts w:ascii="仿宋_GB2312" w:hAnsi="仿宋_GB2312" w:cs="仿宋_GB2312" w:eastAsia="仿宋_GB2312"/>
                <w:sz w:val="21"/>
              </w:rPr>
              <w:t>（3）试运行要求</w:t>
            </w:r>
          </w:p>
          <w:p>
            <w:pPr>
              <w:pStyle w:val="null3"/>
              <w:jc w:val="both"/>
            </w:pPr>
            <w:r>
              <w:rPr>
                <w:rFonts w:ascii="仿宋_GB2312" w:hAnsi="仿宋_GB2312" w:cs="仿宋_GB2312" w:eastAsia="仿宋_GB2312"/>
                <w:sz w:val="21"/>
              </w:rPr>
              <w:t>▲投标人应承诺项目建设完成并通过预验收后提供不少于3个月的产品试运行，产品试运行期间，投标人提供7×24小时技术支持和服务。（注：提供承诺函加盖公章，格式自拟）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both"/>
            </w:pPr>
            <w:r>
              <w:rPr>
                <w:rFonts w:ascii="仿宋_GB2312" w:hAnsi="仿宋_GB2312" w:cs="仿宋_GB2312" w:eastAsia="仿宋_GB2312"/>
                <w:sz w:val="21"/>
                <w:b/>
              </w:rPr>
              <w:t>1.3 服务时间</w:t>
            </w:r>
          </w:p>
          <w:p>
            <w:pPr>
              <w:pStyle w:val="null3"/>
              <w:ind w:firstLine="640"/>
              <w:jc w:val="left"/>
            </w:pPr>
            <w:r>
              <w:rPr>
                <w:rFonts w:ascii="仿宋_GB2312" w:hAnsi="仿宋_GB2312" w:cs="仿宋_GB2312" w:eastAsia="仿宋_GB2312"/>
                <w:sz w:val="21"/>
              </w:rPr>
              <w:t>自签订合同之日起12个月内完成软件系统的开发，达到预验收要求并申请预验收。自项目竣工验收通过之日起算，软件系统提供2年免费质保服务。</w:t>
            </w:r>
          </w:p>
          <w:p>
            <w:pPr>
              <w:pStyle w:val="null3"/>
              <w:ind w:firstLine="643"/>
              <w:jc w:val="both"/>
            </w:pPr>
            <w:r>
              <w:rPr>
                <w:rFonts w:ascii="仿宋_GB2312" w:hAnsi="仿宋_GB2312" w:cs="仿宋_GB2312" w:eastAsia="仿宋_GB2312"/>
                <w:sz w:val="21"/>
                <w:b/>
              </w:rPr>
              <w:t>1.4其他服务要求</w:t>
            </w:r>
          </w:p>
          <w:p>
            <w:pPr>
              <w:pStyle w:val="null3"/>
              <w:ind w:firstLine="640"/>
              <w:jc w:val="left"/>
            </w:pPr>
            <w:r>
              <w:rPr>
                <w:rFonts w:ascii="仿宋_GB2312" w:hAnsi="仿宋_GB2312" w:cs="仿宋_GB2312" w:eastAsia="仿宋_GB2312"/>
                <w:sz w:val="21"/>
              </w:rPr>
              <w:t>（1）知识产权</w:t>
            </w:r>
          </w:p>
          <w:p>
            <w:pPr>
              <w:pStyle w:val="null3"/>
              <w:ind w:firstLine="640"/>
              <w:jc w:val="left"/>
            </w:pPr>
            <w:r>
              <w:rPr>
                <w:rFonts w:ascii="仿宋_GB2312" w:hAnsi="仿宋_GB2312" w:cs="仿宋_GB2312" w:eastAsia="仿宋_GB2312"/>
                <w:sz w:val="21"/>
              </w:rPr>
              <w:t>本项目所采购的标准规范文件编制、软件系统开发等，项目完成的成果所有权归招标人所有，中标人在项目建设过程中所完成的各种文件、电子文档以及其他相关资料和文件，其所有权和知识产权均归招标人所有，未经许可，中标人不得以任何形式转让或提供第三方。</w:t>
            </w:r>
          </w:p>
          <w:p>
            <w:pPr>
              <w:pStyle w:val="null3"/>
              <w:ind w:firstLine="640"/>
              <w:jc w:val="left"/>
            </w:pPr>
            <w:r>
              <w:rPr>
                <w:rFonts w:ascii="仿宋_GB2312" w:hAnsi="仿宋_GB2312" w:cs="仿宋_GB2312" w:eastAsia="仿宋_GB2312"/>
                <w:sz w:val="21"/>
              </w:rPr>
              <w:t>中标人应保证其设计方案和软件成果不涉及知识产权纠纷问题。</w:t>
            </w:r>
          </w:p>
          <w:p>
            <w:pPr>
              <w:pStyle w:val="null3"/>
              <w:ind w:firstLine="640"/>
              <w:jc w:val="left"/>
            </w:pPr>
            <w:r>
              <w:rPr>
                <w:rFonts w:ascii="仿宋_GB2312" w:hAnsi="仿宋_GB2312" w:cs="仿宋_GB2312" w:eastAsia="仿宋_GB2312"/>
                <w:sz w:val="21"/>
              </w:rPr>
              <w:t>（2）保密要求</w:t>
            </w:r>
          </w:p>
          <w:p>
            <w:pPr>
              <w:pStyle w:val="null3"/>
              <w:ind w:firstLine="640"/>
              <w:jc w:val="both"/>
            </w:pPr>
            <w:r>
              <w:rPr>
                <w:rFonts w:ascii="仿宋_GB2312" w:hAnsi="仿宋_GB2312" w:cs="仿宋_GB2312" w:eastAsia="仿宋_GB2312"/>
                <w:sz w:val="21"/>
              </w:rPr>
              <w:t>投标人对本项目的所有技术文件以及采购人提供的内部资料、技术文档和信息予以保密。投标人遵守与采购人签订的保密协议，未经采购人书面许可，不得以任何形式向第三方透露本标书以及本项目的任何内容。一旦因投标人的原因造成泄密，应承担相应责任。</w:t>
            </w:r>
          </w:p>
          <w:p>
            <w:pPr>
              <w:pStyle w:val="null3"/>
              <w:ind w:firstLine="640"/>
              <w:jc w:val="left"/>
            </w:pPr>
            <w:r>
              <w:rPr>
                <w:rFonts w:ascii="仿宋_GB2312" w:hAnsi="仿宋_GB2312" w:cs="仿宋_GB2312" w:eastAsia="仿宋_GB2312"/>
                <w:sz w:val="21"/>
              </w:rPr>
              <w:t>（3）试运行要求</w:t>
            </w:r>
          </w:p>
          <w:p>
            <w:pPr>
              <w:pStyle w:val="null3"/>
              <w:ind w:firstLine="480"/>
              <w:jc w:val="both"/>
            </w:pPr>
            <w:r>
              <w:rPr>
                <w:rFonts w:ascii="仿宋_GB2312" w:hAnsi="仿宋_GB2312" w:cs="仿宋_GB2312" w:eastAsia="仿宋_GB2312"/>
                <w:sz w:val="21"/>
              </w:rPr>
              <w:t>▲投标人应承诺项目建设完成并通过预验收后提供不少于3个月的产品试运行，产品试运行期间，投标人提供7×24小时技术支持和服务。</w:t>
            </w:r>
            <w:r>
              <w:rPr>
                <w:rFonts w:ascii="仿宋_GB2312" w:hAnsi="仿宋_GB2312" w:cs="仿宋_GB2312" w:eastAsia="仿宋_GB2312"/>
                <w:sz w:val="21"/>
              </w:rPr>
              <w:t>（注：提供承诺函加盖公章，格式自拟）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 供应商应提交的相关证明材料 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提供承诺函，格式自拟</w:t>
            </w:r>
          </w:p>
        </w:tc>
        <w:tc>
          <w:tcPr>
            <w:tcW w:type="dxa" w:w="3322"/>
          </w:tcPr>
          <w:p>
            <w:pPr>
              <w:pStyle w:val="null3"/>
              <w:jc w:val="left"/>
            </w:pPr>
            <w:r>
              <w:rPr>
                <w:rFonts w:ascii="仿宋_GB2312" w:hAnsi="仿宋_GB2312" w:cs="仿宋_GB2312" w:eastAsia="仿宋_GB2312"/>
              </w:rPr>
              <w:t>投标人必须对本项目单个包组内所有的内容进行投标，不允许只对其中部分内容进行投标，否则视为无效投标；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联合投标协议书（联合体适用）</w:t>
            </w:r>
          </w:p>
        </w:tc>
        <w:tc>
          <w:tcPr>
            <w:tcW w:type="dxa" w:w="3322"/>
          </w:tcPr>
          <w:p>
            <w:pPr>
              <w:pStyle w:val="null3"/>
              <w:jc w:val="left"/>
            </w:pPr>
            <w:r>
              <w:rPr>
                <w:rFonts w:ascii="仿宋_GB2312" w:hAnsi="仿宋_GB2312" w:cs="仿宋_GB2312" w:eastAsia="仿宋_GB2312"/>
              </w:rPr>
              <w:t>联合体投标的，应满足下列要求（只适用于包1）： ①联合体所有成员数量不得超过2家（含牵头人），提交响应文件和报价。 ②联合体各方应按招标文件提供的格式签订联合体协议书，明确联合体牵头人和各方权利义务，并承诺就中标项目向采购人承担连带责任。 ③以联合体形式参加政府采购活动的,且联合体各方签订共同投标联合体协议后，联合体各方不得再单独参加或者与其他投标人另外组成联合体参加同一合同项下的政府采购活动。</w:t>
            </w:r>
          </w:p>
        </w:tc>
        <w:tc>
          <w:tcPr>
            <w:tcW w:type="dxa" w:w="1661"/>
          </w:tcPr>
          <w:p>
            <w:pPr>
              <w:pStyle w:val="null3"/>
              <w:jc w:val="left"/>
            </w:pPr>
            <w:r>
              <w:rPr>
                <w:rFonts w:ascii="仿宋_GB2312" w:hAnsi="仿宋_GB2312" w:cs="仿宋_GB2312" w:eastAsia="仿宋_GB2312"/>
              </w:rPr>
              <w:t>其他材料 联合投标协议书（联合体适用）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提供承诺函，格式自拟</w:t>
            </w:r>
          </w:p>
        </w:tc>
        <w:tc>
          <w:tcPr>
            <w:tcW w:type="dxa" w:w="3322"/>
          </w:tcPr>
          <w:p>
            <w:pPr>
              <w:pStyle w:val="null3"/>
              <w:jc w:val="left"/>
            </w:pPr>
            <w:r>
              <w:rPr>
                <w:rFonts w:ascii="仿宋_GB2312" w:hAnsi="仿宋_GB2312" w:cs="仿宋_GB2312" w:eastAsia="仿宋_GB2312"/>
              </w:rPr>
              <w:t>本项目均不接受中标供应商全部或部分转包、分包。</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提供声明函</w:t>
            </w:r>
          </w:p>
        </w:tc>
        <w:tc>
          <w:tcPr>
            <w:tcW w:type="dxa" w:w="3322"/>
          </w:tcPr>
          <w:p>
            <w:pPr>
              <w:pStyle w:val="null3"/>
              <w:jc w:val="left"/>
            </w:pPr>
            <w:r>
              <w:rPr>
                <w:rFonts w:ascii="仿宋_GB2312" w:hAnsi="仿宋_GB2312" w:cs="仿宋_GB2312" w:eastAsia="仿宋_GB2312"/>
              </w:rPr>
              <w:t xml:space="preserve"> 参加政府采购活动前三年内无环保类行政处罚记录</w:t>
            </w:r>
          </w:p>
        </w:tc>
        <w:tc>
          <w:tcPr>
            <w:tcW w:type="dxa" w:w="1661"/>
          </w:tcPr>
          <w:p>
            <w:pPr>
              <w:pStyle w:val="null3"/>
              <w:jc w:val="left"/>
            </w:pPr>
            <w:r>
              <w:rPr>
                <w:rFonts w:ascii="仿宋_GB2312" w:hAnsi="仿宋_GB2312" w:cs="仿宋_GB2312" w:eastAsia="仿宋_GB2312"/>
              </w:rPr>
              <w:t>声明函 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声明函 中小企业声明函 商务应答表 自觉抵制政府采购领域商业贿赂行为承诺书 封面 商业信誉、财务会计制度、缴纳税收和社保的承诺函 联合投标协议书（联合体适用）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残疾人福利性单位声明函 中小企业声明函 联合投标协议书（联合体适用）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项目整体理解</w:t>
            </w:r>
          </w:p>
        </w:tc>
        <w:tc>
          <w:tcPr>
            <w:tcW w:type="dxa" w:w="2492"/>
          </w:tcPr>
          <w:p>
            <w:pPr>
              <w:pStyle w:val="null3"/>
              <w:jc w:val="both"/>
            </w:pPr>
            <w:r>
              <w:rPr>
                <w:rFonts w:ascii="仿宋_GB2312" w:hAnsi="仿宋_GB2312" w:cs="仿宋_GB2312" w:eastAsia="仿宋_GB2312"/>
              </w:rPr>
              <w:t>根据投标人提供的“项目整体理解”（要求内容包含但不限于：对项目建设背景、建设目标、现状分析、重难点分析政策要求等理解程度）进行综合评审： （1）投标人所提供的方案对项目建设背景、建设目标、建设内容等方面理解清晰明确，能够基于我省自然资源和规划的已有数据成果及业务实际情况开展方案设计，项目重点、难点分析全面，归纳总结到位，并充分考虑了我省现有自然资源信息化系统应用，满足项目招标需求，得3分； （2）投标人所提供的方案对项目建设背景、建设目标、建设内容等方面理解清晰，可结合我省自然资源和规划的已有数据成果及业务实际情况开展方案设计，但未结合我省现有自然资源信息化系统应用进行方案设计，得2分； （3）投标人所提供的方案对项目整体理解有误或认识错误或分析不到要点，与项目招标需求差距较大，得1分。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项目需求分析</w:t>
            </w:r>
          </w:p>
        </w:tc>
        <w:tc>
          <w:tcPr>
            <w:tcW w:type="dxa" w:w="2492"/>
          </w:tcPr>
          <w:p>
            <w:pPr>
              <w:pStyle w:val="null3"/>
              <w:jc w:val="both"/>
            </w:pPr>
            <w:r>
              <w:rPr>
                <w:rFonts w:ascii="仿宋_GB2312" w:hAnsi="仿宋_GB2312" w:cs="仿宋_GB2312" w:eastAsia="仿宋_GB2312"/>
              </w:rPr>
              <w:t>根据投标人针对本项目提供的项目需求分析（内容包括但不限于对建设目标分析、建设需求分析、项目现状等分析）进行评审： （1）对项目具体需求十分理解，分析方案全面，每项内容详细、清晰完整、符合标准的，得3分； （2）对项目具体需求理解，分析方案全面，每项内容较详细、较清晰完整、符合标准的，得2分； （3）对项目具体需求基本理解，分析方案不全面，内容简略、内容基本符合本项目实际需求、基本符合相关规范及标准的，得1分； （4）其他情况或不提供的不得分。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根据投标人提供的“总体设计方案”（要求内容包含但不限于：系统总体架构、系统流程图、技术路线等的理解程度等）进行综合评审： （1）投标人提供的总体设计方案完整，工作内容明确，系统流程图详细，技术路线可行，总体设计方案完整合理、可行性强得4分; （2）投标人提供的总体设计方案基本完整，工作内容基本明确，系统流程图相对详细，技术路线基本可行，基本满足项目招标需求，方案内容一般基本满足要求得2分； （3）总体设计方案内容不完整得1分；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根据投标人针对本项目提供的项目实施方案（包括项目实施计划、项目实施内容、项目管理方法、组织机构、人员团队配置等）进行评审： （1）方案内容详细、清晰完整、可行性高的，进度计划详细、可实施性强、分工清晰、方案周详能够结合我省自然资源信息化建设实际情况，充分融合、汇聚合理，完全满足项目招标需求，得4分； （2）方案内容较详细、较清晰完整、可行性较高的，但未结合我省现有自然资源信息化建设实际情况开展方案设计，得2分； （3）方案内容简略、基本完整、可行性一般的，但未结合我省现有自然资源信息化建设实际情况开展方案设计，得1分； （4）其他情况或不提供不得分。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质量保证体系</w:t>
            </w:r>
          </w:p>
        </w:tc>
        <w:tc>
          <w:tcPr>
            <w:tcW w:type="dxa" w:w="2492"/>
          </w:tcPr>
          <w:p>
            <w:pPr>
              <w:pStyle w:val="null3"/>
              <w:jc w:val="both"/>
            </w:pPr>
            <w:r>
              <w:rPr>
                <w:rFonts w:ascii="仿宋_GB2312" w:hAnsi="仿宋_GB2312" w:cs="仿宋_GB2312" w:eastAsia="仿宋_GB2312"/>
              </w:rPr>
              <w:t>根据投标人提供的项目质量保证体系方案的可行性、合理性、实用性等方面情况，由评标委员会进行评分： （1）方案内容完善、符合实际且能够适用于本项目的得3分； （2）方案内容简单、仅有纲要，未展开阐述但能够适用于本项目的得2分； （3）方案内容简短、存在瑕疵但能够适用于本项目的得1分；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根据投标人提供的售后服务方案（内容包括但不限于质保年限、售后服务人员、服务内容、服务方式及响应时间等）进行综合评审： （1）投标人提供的售后服务方案完整，质保年限符合省信息化建设要求，售后服务人员配备合理，服务内容详实，服务方式及响应时间有效合理，能与项目实际相吻合的，得3分。 （2）投标人提供的售后服务方案较为完善，质保年限、售后服务人员配备和服务响应时间基本完整，但服务内容和服务方式不够详尽具体，不能贴合项目实际的，得1.5分； （3）投标人提供的售后服务方案一般，内容不能完整覆盖培训方案、质保年限、售后服务人员配备、服务内容、服务方式、服务响应时间，得1分。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采用可运行、可交互操作的系统进行演示。采用原型工具、静态页面和PPT演示不得分。根据演示功能完整性、展示效果逐个得分点进行评分。系统核心功能模块演示要求如下： 视频共享融合赋能（1.5分） 演示系统中视频按组织架构分组、按用户权限管理视频、4路以上视频同时播放等功能。评审要求：（1）功能齐全，操作简单，运行流畅，每演示一个功能点得0.5分，满分1.5分;（2）未进行现场演示的，该项不得分。 综合感知基础平台（3分） 演示常用的基础地理信息数据、地图数据属性识别、地图数据查询、地图坐标拾取或定位、地图数据分析、多图比对等功能。评审要求：（1）功能齐全，操作简单，运行流畅，每演示一个功能点得0.5分，满分3分;（2）未进行现场演示的，该项不得分。 智能预警组件（7分） 演示包括按场景批量设置摄像头巡航时间、自动生成全域预警、电子围栏自动纠偏、视频绘制电子围栏、对违法违规行为实时告警、多图预警对比分析、显示告警位置和时间等功能。评审要求：（1）功能齐全，操作简单，运行流畅，每演示一个功能点得1分，满分7分;（2）未进行现场演示的，该项不得分。 大数据中心（3分） 演示预警数量统计、预警类型统计、巡查地块概况统计、违法整改走势、各管理单位预警排序、设备在线离线统计等功能。评审要求：（1）功能齐全，操作简单，运行流畅，每演示一个功能点得0.5分，满分3分;（2）未进行现场演示的，该项不得分。 土地超市视频算法库（9.5分） 演示自动识别检测乱石堆放、土堆堆放、在修建筑、地面硬化、废物堆占、建筑板材、新建板房、红砖堆占、烟火、水泥框架、板房棚房、脚手架、建筑材料、运输车辆、施工车辆、起重机、塔吊、搅拌机、搅拌车等算法模型库。评审要求：（1）功能齐全，操作简单，运行流畅，每演示一个功能点得0.5分，满分9.5分;（2）未进行现场演示的，该项不得分。 视频感知视窗（11分） 演示视频360度旋转或俯仰或缩放、实时视频浏览、快速定位、视频抓拍、视频录像、视频画面与地图图层联动、视频中叠加图斑、视频中图斑属性预览、以地找视频、以视频找地、视频中用地分析等功能。评审要求：（1）功能齐全，操作简单，运行流畅，每演示一个功能点得1分，满分11分;（2）未进行现场演示的，该项不得分。 注：项目开标环节结束后，投标人等候评标委员会通知进行系统演示，并自行准备好现场演示设备，如因投标人迟到、未携带演示载体等原因造成此项评分无效，由投标人自行承担后果。 每家投标人的演示时间不得超过20分钟。</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项目实施团队实力</w:t>
            </w:r>
          </w:p>
        </w:tc>
        <w:tc>
          <w:tcPr>
            <w:tcW w:type="dxa" w:w="2492"/>
          </w:tcPr>
          <w:p>
            <w:pPr>
              <w:pStyle w:val="null3"/>
              <w:jc w:val="both"/>
            </w:pPr>
            <w:r>
              <w:rPr>
                <w:rFonts w:ascii="仿宋_GB2312" w:hAnsi="仿宋_GB2312" w:cs="仿宋_GB2312" w:eastAsia="仿宋_GB2312"/>
              </w:rPr>
              <w:t>投标人的项目团队中： （1）项目负责人：投标人拟投入本项目的项目负责人1人，具有高级信息系统项目管理师资格证书，得2分，具有中级系统集成项目管理工程师资格证书，得1分。否则不得分； （2）技术负责人：投标人拟派技术负责人1人，具有测绘地理信息相关专业正高级工程师职称，得2分，具有测绘地理信息相关专业副高级工程师职称得1分。否则不得分； （3）项目实施人员：投标人拟派项目实施人员具有测绘地理信息相关专业或系统集成项目管理工程师的中（含）及以上职称证书的（项目负责人、技术负责人除外)，每有1人得1分，满分8分。 注：提供相关证书及2025年1月1日以来任意3个月投标人为该人员缴纳的社保证明、身份证等证明材料复印件或扫描件加盖投标人公章，未提供或提供不符合要求得不得分。除项目负责人和技术负责人外，项目团队成员一人具有多个证书的，不重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1）2022年1月至今（以合同签订时间为准），投标人承担过与本项目相关的同类业绩案例（视频监管平台类），每提供1个得1分，满分8分。若投标人获得业主方的认可，并能提供经业主方盖章的相关证明材料(如客户评价信、感谢信等材料)。每提供1个额外加1分，满分4分。 （2）2022年1月至今（以合同签订时间为准），投标人参与过视频类技术标准编制的，每提供1个得2分，满分4分。 注：以上业绩须提供项目合同复印件或国家（省、市、县）下达任务的相关证明文件或经费划拨证明复印件，并加盖投标人公章，否则不得分。（原件备查）</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著作权证书</w:t>
            </w:r>
          </w:p>
        </w:tc>
        <w:tc>
          <w:tcPr>
            <w:tcW w:type="dxa" w:w="2492"/>
          </w:tcPr>
          <w:p>
            <w:pPr>
              <w:pStyle w:val="null3"/>
              <w:jc w:val="both"/>
            </w:pPr>
            <w:r>
              <w:rPr>
                <w:rFonts w:ascii="仿宋_GB2312" w:hAnsi="仿宋_GB2312" w:cs="仿宋_GB2312" w:eastAsia="仿宋_GB2312"/>
              </w:rPr>
              <w:t>（1）投标人具有与本项目相关的视频监管类平台软件著作权证书，每有一个得1分,最多得2分； （2）投标人具有大数据或智能监控或图像识别或地理信息相关的专利证书，每具备1个相关专利得1分，本项最高得5分。 注：提供相关证书复印件并加盖公章，未提供不得分。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[HNHXY]20250600009[GK]-1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海南省机器赋能国土空间治理智慧化建设项目（一期）（2025年批次）(二次)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3316900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详见附件：联合投标协议书（联合体适用）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