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海南热带海洋学院三亚校区部分卫生保洁、绿化养护等物业服务项目（2025-2028年度）</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HNGP2025-67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海南热带海洋学院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海南热带海洋学院</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海南热带海洋学院三亚校区部分卫生保洁、绿化养护等物业服务项目（2025-2028年度）</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HNGP2025-67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海南热带海洋学院三亚校区部分卫生保洁、绿化养护等物业服务项目（2025-2028年度）</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14,400,000.00元</w:t>
      </w:r>
      <w:r>
        <w:rPr>
          <w:rFonts w:ascii="仿宋_GB2312" w:hAnsi="仿宋_GB2312" w:cs="仿宋_GB2312" w:eastAsia="仿宋_GB2312"/>
        </w:rPr>
        <w:t>壹仟肆佰肆拾万元整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海南热带海洋学院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海南省三亚市吉阳区育才路1号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曹先生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18876808373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采购包1：14,400,000.00元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联系人：海南热带海洋学院</w:t>
      </w:r>
    </w:p>
    <w:p>
      <w:pPr>
        <w:pStyle w:val="null3"/>
        <w:jc w:val="left"/>
      </w:pPr>
      <w:r>
        <w:rPr>
          <w:rFonts w:ascii="仿宋_GB2312" w:hAnsi="仿宋_GB2312" w:cs="仿宋_GB2312" w:eastAsia="仿宋_GB2312"/>
        </w:rPr>
        <w:t>联系电话：18876808373</w:t>
      </w:r>
    </w:p>
    <w:p>
      <w:pPr>
        <w:pStyle w:val="null3"/>
        <w:jc w:val="left"/>
      </w:pPr>
      <w:r>
        <w:rPr>
          <w:rFonts w:ascii="仿宋_GB2312" w:hAnsi="仿宋_GB2312" w:cs="仿宋_GB2312" w:eastAsia="仿宋_GB2312"/>
        </w:rPr>
        <w:t>地址：海南省三亚市吉阳区育才路1号</w:t>
      </w:r>
    </w:p>
    <w:p>
      <w:pPr>
        <w:pStyle w:val="null3"/>
        <w:jc w:val="left"/>
      </w:pPr>
      <w:r>
        <w:rPr>
          <w:rFonts w:ascii="仿宋_GB2312" w:hAnsi="仿宋_GB2312" w:cs="仿宋_GB2312" w:eastAsia="仿宋_GB2312"/>
        </w:rPr>
        <w:t>邮编：572022</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联系人：冯女士</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1.本项目属于</w:t>
      </w:r>
      <w:r>
        <w:rPr>
          <w:rFonts w:ascii="仿宋_GB2312" w:hAnsi="仿宋_GB2312" w:cs="仿宋_GB2312" w:eastAsia="仿宋_GB2312"/>
          <w:sz w:val="28"/>
        </w:rPr>
        <w:t>物业管理服务</w:t>
      </w:r>
      <w:r>
        <w:rPr>
          <w:rFonts w:ascii="仿宋_GB2312" w:hAnsi="仿宋_GB2312" w:cs="仿宋_GB2312" w:eastAsia="仿宋_GB2312"/>
          <w:sz w:val="28"/>
        </w:rPr>
        <w:t>行业。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14,400,000.00</w:t>
      </w:r>
    </w:p>
    <w:p>
      <w:pPr>
        <w:pStyle w:val="null3"/>
        <w:jc w:val="left"/>
      </w:pPr>
      <w:r>
        <w:rPr>
          <w:rFonts w:ascii="仿宋_GB2312" w:hAnsi="仿宋_GB2312" w:cs="仿宋_GB2312" w:eastAsia="仿宋_GB2312"/>
        </w:rPr>
        <w:t>采购包最高限价（元）: 14,400,000.00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960"/>
              <w:jc w:val="left"/>
            </w:pPr>
            <w:r>
              <w:rPr>
                <w:rFonts w:ascii="仿宋_GB2312" w:hAnsi="仿宋_GB2312" w:cs="仿宋_GB2312" w:eastAsia="仿宋_GB2312"/>
                <w:sz w:val="24"/>
              </w:rPr>
              <w:t>一、项目概况</w:t>
            </w:r>
          </w:p>
          <w:p>
            <w:pPr>
              <w:pStyle w:val="null3"/>
              <w:ind w:firstLine="960"/>
              <w:jc w:val="left"/>
            </w:pPr>
            <w:r>
              <w:rPr>
                <w:rFonts w:ascii="仿宋_GB2312" w:hAnsi="仿宋_GB2312" w:cs="仿宋_GB2312" w:eastAsia="仿宋_GB2312"/>
                <w:sz w:val="24"/>
              </w:rPr>
              <w:t>海南热带海洋学院（Hainan Tropical Ocean University）是由自然资源部、海南省人民政府、中国海洋石油总公司、三亚市人民政府“四方共建”的全日制公办普通本科省属高校，是国务院学位委员会批准的硕士学位授予单位，是海南省立项建设的博士学位授权单位，是卓然屹立在祖国最南端的公办大学，是国家唯一的热带海洋大学。学校是外交部、教育部“中国—东盟教育培训中心”、教育部十大“教育援外基地”之一，是上海合作组织大学中方成员院校，也是琼中琼南少数民族地区人才培养的摇篮和知识创新、社会服务、文化传承、国际交流与合作的基地。</w:t>
            </w:r>
          </w:p>
          <w:p>
            <w:pPr>
              <w:pStyle w:val="null3"/>
              <w:ind w:firstLine="960"/>
              <w:jc w:val="left"/>
            </w:pPr>
            <w:r>
              <w:rPr>
                <w:rFonts w:ascii="仿宋_GB2312" w:hAnsi="仿宋_GB2312" w:cs="仿宋_GB2312" w:eastAsia="仿宋_GB2312"/>
                <w:sz w:val="24"/>
              </w:rPr>
              <w:t>二、需求清单</w:t>
            </w:r>
          </w:p>
          <w:p>
            <w:pPr>
              <w:pStyle w:val="null3"/>
              <w:ind w:firstLine="480"/>
              <w:jc w:val="left"/>
            </w:pPr>
            <w:r>
              <w:rPr>
                <w:rFonts w:ascii="仿宋_GB2312" w:hAnsi="仿宋_GB2312" w:cs="仿宋_GB2312" w:eastAsia="仿宋_GB2312"/>
                <w:sz w:val="24"/>
              </w:rPr>
              <w:t>海南热带海洋学院三亚校区位于三亚市吉阳区育才路1号，为做好三亚校区已经投入使用楼宇的卫生保洁、绿化养护等物业服务工作，需要聘请专业的物业公司负责该项物业服务，经学校决定同意通过招标方式确定专业物业服务单位，物业服务的楼宇包括：</w:t>
            </w:r>
            <w:r>
              <w:rPr>
                <w:rFonts w:ascii="仿宋_GB2312" w:hAnsi="仿宋_GB2312" w:cs="仿宋_GB2312" w:eastAsia="仿宋_GB2312"/>
                <w:sz w:val="24"/>
              </w:rPr>
              <w:t>行政楼、人文社科楼、艺术教学楼、教学楼第</w:t>
            </w:r>
            <w:r>
              <w:rPr>
                <w:rFonts w:ascii="仿宋_GB2312" w:hAnsi="仿宋_GB2312" w:cs="仿宋_GB2312" w:eastAsia="仿宋_GB2312"/>
                <w:sz w:val="24"/>
              </w:rPr>
              <w:t>6-9幢、图书馆</w:t>
            </w:r>
            <w:r>
              <w:rPr>
                <w:rFonts w:ascii="仿宋_GB2312" w:hAnsi="仿宋_GB2312" w:cs="仿宋_GB2312" w:eastAsia="仿宋_GB2312"/>
                <w:sz w:val="24"/>
              </w:rPr>
              <w:t>（包括阅览室、藏书库等）</w:t>
            </w:r>
            <w:r>
              <w:rPr>
                <w:rFonts w:ascii="仿宋_GB2312" w:hAnsi="仿宋_GB2312" w:cs="仿宋_GB2312" w:eastAsia="仿宋_GB2312"/>
                <w:sz w:val="24"/>
              </w:rPr>
              <w:t>等建筑的室内公共区域</w:t>
            </w:r>
            <w:r>
              <w:rPr>
                <w:rFonts w:ascii="仿宋_GB2312" w:hAnsi="仿宋_GB2312" w:cs="仿宋_GB2312" w:eastAsia="仿宋_GB2312"/>
                <w:sz w:val="24"/>
              </w:rPr>
              <w:t>、公共卫生间</w:t>
            </w:r>
            <w:r>
              <w:rPr>
                <w:rFonts w:ascii="仿宋_GB2312" w:hAnsi="仿宋_GB2312" w:cs="仿宋_GB2312" w:eastAsia="仿宋_GB2312"/>
                <w:sz w:val="24"/>
              </w:rPr>
              <w:t>及周边外围区域保洁工作；承担三亚校区已投入使用的全部户外区域保洁（不含教师村、留学生公寓、专家公寓、东盟楼、竹园及花生基地等区域）</w:t>
            </w:r>
            <w:r>
              <w:rPr>
                <w:rFonts w:ascii="仿宋_GB2312" w:hAnsi="仿宋_GB2312" w:cs="仿宋_GB2312" w:eastAsia="仿宋_GB2312"/>
                <w:sz w:val="24"/>
              </w:rPr>
              <w:t>及</w:t>
            </w:r>
            <w:r>
              <w:rPr>
                <w:rFonts w:ascii="仿宋_GB2312" w:hAnsi="仿宋_GB2312" w:cs="仿宋_GB2312" w:eastAsia="仿宋_GB2312"/>
                <w:sz w:val="24"/>
              </w:rPr>
              <w:t>人工湖水域</w:t>
            </w:r>
            <w:r>
              <w:rPr>
                <w:rFonts w:ascii="仿宋_GB2312" w:hAnsi="仿宋_GB2312" w:cs="仿宋_GB2312" w:eastAsia="仿宋_GB2312"/>
                <w:sz w:val="24"/>
              </w:rPr>
              <w:t>、景观水池</w:t>
            </w:r>
            <w:r>
              <w:rPr>
                <w:rFonts w:ascii="仿宋_GB2312" w:hAnsi="仿宋_GB2312" w:cs="仿宋_GB2312" w:eastAsia="仿宋_GB2312"/>
                <w:sz w:val="24"/>
              </w:rPr>
              <w:t>保洁</w:t>
            </w:r>
            <w:r>
              <w:rPr>
                <w:rFonts w:ascii="仿宋_GB2312" w:hAnsi="仿宋_GB2312" w:cs="仿宋_GB2312" w:eastAsia="仿宋_GB2312"/>
                <w:sz w:val="24"/>
              </w:rPr>
              <w:t>等</w:t>
            </w:r>
            <w:r>
              <w:rPr>
                <w:rFonts w:ascii="仿宋_GB2312" w:hAnsi="仿宋_GB2312" w:cs="仿宋_GB2312" w:eastAsia="仿宋_GB2312"/>
                <w:sz w:val="24"/>
              </w:rPr>
              <w:t>环境维护工作</w:t>
            </w:r>
            <w:r>
              <w:rPr>
                <w:rFonts w:ascii="仿宋_GB2312" w:hAnsi="仿宋_GB2312" w:cs="仿宋_GB2312" w:eastAsia="仿宋_GB2312"/>
                <w:sz w:val="24"/>
              </w:rPr>
              <w:t>；三亚校区已投入使用的全部绿化养护（不含教师村、留学生公寓、专家公寓、东盟楼等区域）及绿化垃圾清运处理。</w:t>
            </w:r>
            <w:r>
              <w:rPr>
                <w:rFonts w:ascii="仿宋_GB2312" w:hAnsi="仿宋_GB2312" w:cs="仿宋_GB2312" w:eastAsia="仿宋_GB2312"/>
                <w:sz w:val="32"/>
              </w:rPr>
              <w:t xml:space="preserve"> </w:t>
            </w:r>
          </w:p>
          <w:p>
            <w:pPr>
              <w:pStyle w:val="null3"/>
              <w:ind w:firstLine="480"/>
              <w:jc w:val="left"/>
            </w:pPr>
            <w:r>
              <w:rPr>
                <w:rFonts w:ascii="仿宋_GB2312" w:hAnsi="仿宋_GB2312" w:cs="仿宋_GB2312" w:eastAsia="仿宋_GB2312"/>
                <w:sz w:val="24"/>
              </w:rPr>
              <w:t>（一）服务范围</w:t>
            </w:r>
          </w:p>
          <w:tbl>
            <w:tblPr>
              <w:tblInd w:type="dxa" w:w="120"/>
              <w:tblBorders>
                <w:top w:val="none" w:color="000000" w:sz="4"/>
                <w:left w:val="none" w:color="000000" w:sz="4"/>
                <w:bottom w:val="none" w:color="000000" w:sz="4"/>
                <w:right w:val="none" w:color="000000" w:sz="4"/>
                <w:insideH w:val="none"/>
                <w:insideV w:val="none"/>
              </w:tblBorders>
            </w:tblPr>
            <w:tblGrid>
              <w:gridCol w:w="260"/>
              <w:gridCol w:w="218"/>
              <w:gridCol w:w="307"/>
              <w:gridCol w:w="964"/>
              <w:gridCol w:w="395"/>
              <w:gridCol w:w="395"/>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52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服务内容</w:t>
                  </w:r>
                </w:p>
              </w:tc>
              <w:tc>
                <w:tcPr>
                  <w:tcW w:type="dxa" w:w="9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区域</w:t>
                  </w:r>
                </w:p>
              </w:tc>
              <w:tc>
                <w:tcPr>
                  <w:tcW w:type="dxa" w:w="3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面积（㎡）</w:t>
                  </w:r>
                </w:p>
              </w:tc>
              <w:tc>
                <w:tcPr>
                  <w:tcW w:type="dxa" w:w="3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备注</w:t>
                  </w:r>
                </w:p>
              </w:tc>
            </w:tr>
            <w:tr>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卫生保洁</w:t>
                  </w:r>
                </w:p>
              </w:tc>
              <w:tc>
                <w:tcPr>
                  <w:tcW w:type="dxa" w:w="3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建筑的室内公共区域</w:t>
                  </w:r>
                </w:p>
              </w:tc>
              <w:tc>
                <w:tcPr>
                  <w:tcW w:type="dxa" w:w="964"/>
                  <w:vMerge/>
                  <w:tcBorders>
                    <w:top w:val="single" w:color="000000" w:sz="4"/>
                    <w:left w:val="none" w:color="000000" w:sz="4"/>
                    <w:bottom w:val="single" w:color="000000" w:sz="4"/>
                    <w:right w:val="single" w:color="000000" w:sz="4"/>
                  </w:tcBorders>
                </w:tcPr>
                <w:p/>
              </w:tc>
              <w:tc>
                <w:tcPr>
                  <w:tcW w:type="dxa" w:w="395"/>
                  <w:vMerge/>
                  <w:tcBorders>
                    <w:top w:val="single" w:color="000000" w:sz="4"/>
                    <w:left w:val="none" w:color="000000" w:sz="4"/>
                    <w:bottom w:val="single" w:color="000000" w:sz="4"/>
                    <w:right w:val="single" w:color="000000" w:sz="4"/>
                  </w:tcBorders>
                </w:tcPr>
                <w:p/>
              </w:tc>
              <w:tc>
                <w:tcPr>
                  <w:tcW w:type="dxa" w:w="395"/>
                  <w:vMerge/>
                  <w:tcBorders>
                    <w:top w:val="singl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行政楼</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8959</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建筑面积</w:t>
                  </w:r>
                </w:p>
              </w:tc>
            </w:tr>
            <w:tr>
              <w:tc>
                <w:tcPr>
                  <w:tcW w:type="dxa" w:w="260"/>
                  <w:vMerge/>
                  <w:tcBorders>
                    <w:top w:val="none" w:color="000000" w:sz="4"/>
                    <w:left w:val="singl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第二食堂地下室</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7959</w:t>
                  </w:r>
                </w:p>
              </w:tc>
              <w:tc>
                <w:tcPr>
                  <w:tcW w:type="dxa" w:w="395"/>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教学楼6号</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15876</w:t>
                  </w:r>
                </w:p>
              </w:tc>
              <w:tc>
                <w:tcPr>
                  <w:tcW w:type="dxa" w:w="395"/>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教学楼7号</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18753</w:t>
                  </w:r>
                </w:p>
              </w:tc>
              <w:tc>
                <w:tcPr>
                  <w:tcW w:type="dxa" w:w="395"/>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教学楼8号</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20884</w:t>
                  </w:r>
                </w:p>
              </w:tc>
              <w:tc>
                <w:tcPr>
                  <w:tcW w:type="dxa" w:w="395"/>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教学楼9号</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14482</w:t>
                  </w:r>
                </w:p>
              </w:tc>
              <w:tc>
                <w:tcPr>
                  <w:tcW w:type="dxa" w:w="395"/>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艺术楼</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19355</w:t>
                  </w:r>
                </w:p>
              </w:tc>
              <w:tc>
                <w:tcPr>
                  <w:tcW w:type="dxa" w:w="395"/>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图书馆</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31871</w:t>
                  </w:r>
                </w:p>
              </w:tc>
              <w:tc>
                <w:tcPr>
                  <w:tcW w:type="dxa" w:w="395"/>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人文社科楼</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15022</w:t>
                  </w:r>
                </w:p>
              </w:tc>
              <w:tc>
                <w:tcPr>
                  <w:tcW w:type="dxa" w:w="395"/>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96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小计</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b/>
                    </w:rPr>
                    <w:t>153162</w:t>
                  </w:r>
                </w:p>
              </w:tc>
              <w:tc>
                <w:tcPr>
                  <w:tcW w:type="dxa" w:w="395"/>
                  <w:vMerge/>
                  <w:tcBorders>
                    <w:top w:val="none" w:color="000000" w:sz="4"/>
                    <w:left w:val="none" w:color="000000" w:sz="4"/>
                    <w:bottom w:val="single" w:color="000000" w:sz="4"/>
                    <w:right w:val="single" w:color="000000" w:sz="4"/>
                  </w:tcBorders>
                </w:tcPr>
                <w:p/>
              </w:tc>
            </w:tr>
            <w:tr>
              <w:tc>
                <w:tcPr>
                  <w:tcW w:type="dxa" w:w="260"/>
                  <w:vMerge/>
                  <w:tcBorders>
                    <w:top w:val="none" w:color="000000" w:sz="4"/>
                    <w:left w:val="singl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室外保洁</w:t>
                  </w:r>
                </w:p>
              </w:tc>
              <w:tc>
                <w:tcPr>
                  <w:tcW w:type="dxa" w:w="9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亚校区已投入使用的全部户外区域保洁（不含教师村、留学生公寓、专家公寓、东盟楼、竹园及花生基地等区域），具体包括学校正门及西门周边，行政楼西北侧广场，行政楼、人文社科楼、艺术教学楼、体育馆、教学楼第6-9幢、图书馆、教学楼3-4幢等建筑室外区域、人工湖环湖区域、高架桥下停车场、第二食堂地下室与东侧小广场、学生宿舍1-9幢内部道路及室外空间、校园主干道等区域的日常保洁，环境维护。</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b/>
                    </w:rPr>
                    <w:t>143000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主要包括：建筑周边、广场、道路、停车场等，其中道路及广场面积约75000㎡</w:t>
                  </w:r>
                </w:p>
              </w:tc>
            </w:tr>
            <w:tr>
              <w:tc>
                <w:tcPr>
                  <w:tcW w:type="dxa" w:w="260"/>
                  <w:vMerge/>
                  <w:tcBorders>
                    <w:top w:val="none" w:color="000000" w:sz="4"/>
                    <w:left w:val="singl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水系保洁</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三亚校区南、北人工湖水域和行政楼景观水池的保洁、环境维护。</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b/>
                    </w:rPr>
                    <w:t>38000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水面面积</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w:t>
                  </w:r>
                </w:p>
              </w:tc>
              <w:tc>
                <w:tcPr>
                  <w:tcW w:type="dxa" w:w="52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绿化养护</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三亚校区已投入使用的全部绿化养护（不含教师村、留学生公寓、专家公寓、东盟楼等区域）及绿化垃圾清运处理。</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b/>
                    </w:rPr>
                    <w:t>136000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绿化面积</w:t>
                  </w:r>
                </w:p>
              </w:tc>
            </w:tr>
          </w:tbl>
          <w:p>
            <w:pPr>
              <w:pStyle w:val="null3"/>
              <w:ind w:firstLine="480"/>
              <w:jc w:val="both"/>
            </w:pPr>
            <w:r>
              <w:rPr>
                <w:rFonts w:ascii="仿宋_GB2312" w:hAnsi="仿宋_GB2312" w:cs="仿宋_GB2312" w:eastAsia="仿宋_GB2312"/>
                <w:sz w:val="24"/>
              </w:rPr>
              <w:t>注：具体服务内容根据楼宇实际投入为准，未服务区域双方协商扣除相应服务费用。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（二）主要物业服务内容及标准</w:t>
            </w:r>
          </w:p>
          <w:p>
            <w:pPr>
              <w:pStyle w:val="null3"/>
              <w:ind w:firstLine="480"/>
              <w:jc w:val="both"/>
            </w:pPr>
            <w:r>
              <w:rPr>
                <w:rFonts w:ascii="仿宋_GB2312" w:hAnsi="仿宋_GB2312" w:cs="仿宋_GB2312" w:eastAsia="仿宋_GB2312"/>
                <w:sz w:val="24"/>
              </w:rPr>
              <w:t>物业管理服务包括基本服务、卫生保洁服务、绿化养护等物业管理服务。中标人必须按照学校作息建立详细的管理体系，依法、科学、规范管理，确保校园安全万无一失，杜绝各类安全事故，为采购人师生营造安全有序、卫生整洁、文明和谐的教学科研和生活的良好校园环境，提供细致、周到的人性化优质物业服务；自觉接受学校相关职能部门、公安机关、地方管理部门的监督、检查；积极配合学校的各项工作（节能减排、垃圾分类、劳动教育、“三全育人”等）。</w:t>
            </w:r>
          </w:p>
          <w:p>
            <w:pPr>
              <w:pStyle w:val="null3"/>
              <w:ind w:firstLine="96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基本服务内容、要求及标准</w:t>
            </w:r>
          </w:p>
          <w:tbl>
            <w:tblPr>
              <w:tblBorders>
                <w:top w:val="none" w:color="000000" w:sz="4"/>
                <w:left w:val="none" w:color="000000" w:sz="4"/>
                <w:bottom w:val="none" w:color="000000" w:sz="4"/>
                <w:right w:val="none" w:color="000000" w:sz="4"/>
                <w:insideH w:val="none"/>
                <w:insideV w:val="none"/>
              </w:tblBorders>
            </w:tblPr>
            <w:tblGrid>
              <w:gridCol w:w="238"/>
              <w:gridCol w:w="589"/>
              <w:gridCol w:w="1722"/>
            </w:tblGrid>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服务内容</w:t>
                  </w:r>
                </w:p>
              </w:tc>
              <w:tc>
                <w:tcPr>
                  <w:tcW w:type="dxa" w:w="1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服务标准</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目标与责任</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结合采购人要求及物业服务实际情况，制定年度管理目标，明确责任分工，并制定配套实施方案。</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服务人员要求</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每季度至少开展</w:t>
                  </w:r>
                  <w:r>
                    <w:rPr>
                      <w:rFonts w:ascii="仿宋_GB2312" w:hAnsi="仿宋_GB2312" w:cs="仿宋_GB2312" w:eastAsia="仿宋_GB2312"/>
                      <w:sz w:val="24"/>
                    </w:rPr>
                    <w:t>1次岗位技能、职业素质、服务知识、客户文化、绿色节能环保等教育培训，并进行适当形式的考核。</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根据采购人要求对服务人员进行从业资格审查，审查结果向采购人报备。</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服务人员的年龄、学历、工作经验及资格条件</w:t>
                  </w:r>
                  <w:r>
                    <w:rPr>
                      <w:rFonts w:ascii="仿宋_GB2312" w:hAnsi="仿宋_GB2312" w:cs="仿宋_GB2312" w:eastAsia="仿宋_GB2312"/>
                      <w:sz w:val="24"/>
                    </w:rPr>
                    <w:t>应当</w:t>
                  </w:r>
                  <w:r>
                    <w:rPr>
                      <w:rFonts w:ascii="仿宋_GB2312" w:hAnsi="仿宋_GB2312" w:cs="仿宋_GB2312" w:eastAsia="仿宋_GB2312"/>
                      <w:sz w:val="24"/>
                    </w:rPr>
                    <w:t>与所在岗位能力要求相匹配，到岗前</w:t>
                  </w:r>
                  <w:r>
                    <w:rPr>
                      <w:rFonts w:ascii="仿宋_GB2312" w:hAnsi="仿宋_GB2312" w:cs="仿宋_GB2312" w:eastAsia="仿宋_GB2312"/>
                      <w:sz w:val="24"/>
                    </w:rPr>
                    <w:t>应当</w:t>
                  </w:r>
                  <w:r>
                    <w:rPr>
                      <w:rFonts w:ascii="仿宋_GB2312" w:hAnsi="仿宋_GB2312" w:cs="仿宋_GB2312" w:eastAsia="仿宋_GB2312"/>
                      <w:sz w:val="24"/>
                    </w:rPr>
                    <w:t>经过必要的岗前培训以达到岗位能力要求，国家、行业规定应</w:t>
                  </w:r>
                  <w:r>
                    <w:rPr>
                      <w:rFonts w:ascii="仿宋_GB2312" w:hAnsi="仿宋_GB2312" w:cs="仿宋_GB2312" w:eastAsia="仿宋_GB2312"/>
                      <w:sz w:val="24"/>
                    </w:rPr>
                    <w:t>当</w:t>
                  </w:r>
                  <w:r>
                    <w:rPr>
                      <w:rFonts w:ascii="仿宋_GB2312" w:hAnsi="仿宋_GB2312" w:cs="仿宋_GB2312" w:eastAsia="仿宋_GB2312"/>
                      <w:sz w:val="24"/>
                    </w:rPr>
                    <w:t>取得职业资格证书或特种作业证书的，应</w:t>
                  </w:r>
                  <w:r>
                    <w:rPr>
                      <w:rFonts w:ascii="仿宋_GB2312" w:hAnsi="仿宋_GB2312" w:cs="仿宋_GB2312" w:eastAsia="仿宋_GB2312"/>
                      <w:sz w:val="24"/>
                    </w:rPr>
                    <w:t>当</w:t>
                  </w:r>
                  <w:r>
                    <w:rPr>
                      <w:rFonts w:ascii="仿宋_GB2312" w:hAnsi="仿宋_GB2312" w:cs="仿宋_GB2312" w:eastAsia="仿宋_GB2312"/>
                      <w:sz w:val="24"/>
                    </w:rPr>
                    <w:t>按规定持证上岗。</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如采购人认为服务人员不适应岗位要求或存在其他影响工作的，可要求供应商进行</w:t>
                  </w:r>
                  <w:r>
                    <w:rPr>
                      <w:rFonts w:ascii="仿宋_GB2312" w:hAnsi="仿宋_GB2312" w:cs="仿宋_GB2312" w:eastAsia="仿宋_GB2312"/>
                      <w:sz w:val="24"/>
                    </w:rPr>
                    <w:t>调换</w:t>
                  </w:r>
                  <w:r>
                    <w:rPr>
                      <w:rFonts w:ascii="仿宋_GB2312" w:hAnsi="仿宋_GB2312" w:cs="仿宋_GB2312" w:eastAsia="仿宋_GB2312"/>
                      <w:sz w:val="24"/>
                    </w:rPr>
                    <w:t>。如因供应商原因对服务</w:t>
                  </w:r>
                  <w:r>
                    <w:rPr>
                      <w:rFonts w:ascii="仿宋_GB2312" w:hAnsi="仿宋_GB2312" w:cs="仿宋_GB2312" w:eastAsia="仿宋_GB2312"/>
                      <w:sz w:val="24"/>
                    </w:rPr>
                    <w:t>管理</w:t>
                  </w:r>
                  <w:r>
                    <w:rPr>
                      <w:rFonts w:ascii="仿宋_GB2312" w:hAnsi="仿宋_GB2312" w:cs="仿宋_GB2312" w:eastAsia="仿宋_GB2312"/>
                      <w:sz w:val="24"/>
                    </w:rPr>
                    <w:t>人员进行</w:t>
                  </w:r>
                  <w:r>
                    <w:rPr>
                      <w:rFonts w:ascii="仿宋_GB2312" w:hAnsi="仿宋_GB2312" w:cs="仿宋_GB2312" w:eastAsia="仿宋_GB2312"/>
                      <w:sz w:val="24"/>
                    </w:rPr>
                    <w:t>调换</w:t>
                  </w:r>
                  <w:r>
                    <w:rPr>
                      <w:rFonts w:ascii="仿宋_GB2312" w:hAnsi="仿宋_GB2312" w:cs="仿宋_GB2312" w:eastAsia="仿宋_GB2312"/>
                      <w:sz w:val="24"/>
                    </w:rPr>
                    <w:t>，</w:t>
                  </w:r>
                  <w:r>
                    <w:rPr>
                      <w:rFonts w:ascii="仿宋_GB2312" w:hAnsi="仿宋_GB2312" w:cs="仿宋_GB2312" w:eastAsia="仿宋_GB2312"/>
                      <w:sz w:val="24"/>
                    </w:rPr>
                    <w:t>应当</w:t>
                  </w:r>
                  <w:r>
                    <w:rPr>
                      <w:rFonts w:ascii="仿宋_GB2312" w:hAnsi="仿宋_GB2312" w:cs="仿宋_GB2312" w:eastAsia="仿宋_GB2312"/>
                      <w:sz w:val="24"/>
                    </w:rPr>
                    <w:t>经采购人同意，更换比例不得超过本项目服务</w:t>
                  </w:r>
                  <w:r>
                    <w:rPr>
                      <w:rFonts w:ascii="仿宋_GB2312" w:hAnsi="仿宋_GB2312" w:cs="仿宋_GB2312" w:eastAsia="仿宋_GB2312"/>
                      <w:sz w:val="24"/>
                    </w:rPr>
                    <w:t>管理</w:t>
                  </w:r>
                  <w:r>
                    <w:rPr>
                      <w:rFonts w:ascii="仿宋_GB2312" w:hAnsi="仿宋_GB2312" w:cs="仿宋_GB2312" w:eastAsia="仿宋_GB2312"/>
                      <w:sz w:val="24"/>
                    </w:rPr>
                    <w:t>人员总数的</w:t>
                  </w:r>
                  <w:r>
                    <w:rPr>
                      <w:rFonts w:ascii="仿宋_GB2312" w:hAnsi="仿宋_GB2312" w:cs="仿宋_GB2312" w:eastAsia="仿宋_GB2312"/>
                      <w:sz w:val="24"/>
                    </w:rPr>
                    <w:t>25%。</w:t>
                  </w:r>
                  <w:r>
                    <w:rPr>
                      <w:rFonts w:ascii="仿宋_GB2312" w:hAnsi="仿宋_GB2312" w:cs="仿宋_GB2312" w:eastAsia="仿宋_GB2312"/>
                      <w:sz w:val="24"/>
                    </w:rPr>
                    <w:t>（5）</w:t>
                  </w:r>
                  <w:r>
                    <w:rPr>
                      <w:rFonts w:ascii="仿宋_GB2312" w:hAnsi="仿宋_GB2312" w:cs="仿宋_GB2312" w:eastAsia="仿宋_GB2312"/>
                      <w:sz w:val="24"/>
                    </w:rPr>
                    <w:t>着装</w:t>
                  </w:r>
                  <w:r>
                    <w:rPr>
                      <w:rFonts w:ascii="仿宋_GB2312" w:hAnsi="仿宋_GB2312" w:cs="仿宋_GB2312" w:eastAsia="仿宋_GB2312"/>
                      <w:sz w:val="24"/>
                    </w:rPr>
                    <w:t>分类</w:t>
                  </w:r>
                  <w:r>
                    <w:rPr>
                      <w:rFonts w:ascii="仿宋_GB2312" w:hAnsi="仿宋_GB2312" w:cs="仿宋_GB2312" w:eastAsia="仿宋_GB2312"/>
                      <w:sz w:val="24"/>
                    </w:rPr>
                    <w:t>统一，佩戴标识。仪容整洁、姿态端正、举止文明。用语文明礼貌，态度温和耐心。</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档案管理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建立物业信息，准确、及时地对文件资料和服务记录进行归档保存，并确保其物理安全。</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档案和记录齐全，包括但不限于：</w:t>
                  </w:r>
                  <w:r>
                    <w:rPr>
                      <w:rFonts w:ascii="仿宋_GB2312" w:hAnsi="仿宋_GB2312" w:cs="仿宋_GB2312" w:eastAsia="仿宋_GB2312"/>
                      <w:sz w:val="24"/>
                    </w:rPr>
                    <w:t>①</w:t>
                  </w:r>
                  <w:r>
                    <w:rPr>
                      <w:rFonts w:ascii="仿宋_GB2312" w:hAnsi="仿宋_GB2312" w:cs="仿宋_GB2312" w:eastAsia="仿宋_GB2312"/>
                      <w:sz w:val="24"/>
                    </w:rPr>
                    <w:t>采购人</w:t>
                  </w:r>
                  <w:r>
                    <w:rPr>
                      <w:rFonts w:ascii="仿宋_GB2312" w:hAnsi="仿宋_GB2312" w:cs="仿宋_GB2312" w:eastAsia="仿宋_GB2312"/>
                      <w:sz w:val="24"/>
                    </w:rPr>
                    <w:t>建议与投诉等。教育培训和考核记录。</w:t>
                  </w:r>
                  <w:r>
                    <w:rPr>
                      <w:rFonts w:ascii="仿宋_GB2312" w:hAnsi="仿宋_GB2312" w:cs="仿宋_GB2312" w:eastAsia="仿宋_GB2312"/>
                      <w:sz w:val="24"/>
                    </w:rPr>
                    <w:t>②保洁服务：工作日志、清洁检查表、用品清单、客户反馈表等。③绿化服务：绿化总平面图、清洁整改记录、消杀记录</w:t>
                  </w:r>
                  <w:r>
                    <w:rPr>
                      <w:rFonts w:ascii="仿宋_GB2312" w:hAnsi="仿宋_GB2312" w:cs="仿宋_GB2312" w:eastAsia="仿宋_GB2312"/>
                      <w:sz w:val="24"/>
                    </w:rPr>
                    <w:t>、树木修剪、施肥记录</w:t>
                  </w:r>
                  <w:r>
                    <w:rPr>
                      <w:rFonts w:ascii="仿宋_GB2312" w:hAnsi="仿宋_GB2312" w:cs="仿宋_GB2312" w:eastAsia="仿宋_GB2312"/>
                      <w:sz w:val="24"/>
                    </w:rPr>
                    <w:t>等。</w:t>
                  </w:r>
                  <w:r>
                    <w:rPr>
                      <w:rFonts w:ascii="仿宋_GB2312" w:hAnsi="仿宋_GB2312" w:cs="仿宋_GB2312" w:eastAsia="仿宋_GB2312"/>
                      <w:sz w:val="24"/>
                    </w:rPr>
                    <w:t>④其他：合同协议</w:t>
                  </w:r>
                  <w:r>
                    <w:rPr>
                      <w:rFonts w:ascii="仿宋_GB2312" w:hAnsi="仿宋_GB2312" w:cs="仿宋_GB2312" w:eastAsia="仿宋_GB2312"/>
                      <w:sz w:val="24"/>
                    </w:rPr>
                    <w:t>、大乔木的更换、应急事件、防风防汛等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遵守采购人的信息、档案资料保密要求，未经许可，不得将</w:t>
                  </w:r>
                  <w:r>
                    <w:rPr>
                      <w:rFonts w:ascii="仿宋_GB2312" w:hAnsi="仿宋_GB2312" w:cs="仿宋_GB2312" w:eastAsia="仿宋_GB2312"/>
                      <w:sz w:val="24"/>
                    </w:rPr>
                    <w:t>建筑物平面图等</w:t>
                  </w:r>
                  <w:r>
                    <w:rPr>
                      <w:rFonts w:ascii="仿宋_GB2312" w:hAnsi="仿宋_GB2312" w:cs="仿宋_GB2312" w:eastAsia="仿宋_GB2312"/>
                      <w:sz w:val="24"/>
                    </w:rPr>
                    <w:t>资料转作其他用途</w:t>
                  </w:r>
                  <w:r>
                    <w:rPr>
                      <w:rFonts w:ascii="仿宋_GB2312" w:hAnsi="仿宋_GB2312" w:cs="仿宋_GB2312" w:eastAsia="仿宋_GB2312"/>
                      <w:sz w:val="24"/>
                    </w:rPr>
                    <w:t>或向其他单位、个人提供</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（4）履约结束后，相关资料交还采购人，采购人按政府采购相关规定存档。</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p>
                  <w:pPr>
                    <w:pStyle w:val="null3"/>
                    <w:jc w:val="center"/>
                  </w:p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服务改进</w:t>
                  </w:r>
                </w:p>
                <w:p>
                  <w:pPr>
                    <w:pStyle w:val="null3"/>
                    <w:jc w:val="both"/>
                  </w:pP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明确负责人，定期对物业服务过程进行自查，结合反馈意见与评价结果采取改进措施，持续提升管理与服务水平。</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对不合格服务进行控制，对不合格服务的原因进行识别和分析，及时采取纠正措施，消除不合格的原因，防止不合格再发生。</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需整改问题</w:t>
                  </w:r>
                  <w:r>
                    <w:rPr>
                      <w:rFonts w:ascii="仿宋_GB2312" w:hAnsi="仿宋_GB2312" w:cs="仿宋_GB2312" w:eastAsia="仿宋_GB2312"/>
                      <w:sz w:val="24"/>
                    </w:rPr>
                    <w:t>及时</w:t>
                  </w:r>
                  <w:r>
                    <w:rPr>
                      <w:rFonts w:ascii="仿宋_GB2312" w:hAnsi="仿宋_GB2312" w:cs="仿宋_GB2312" w:eastAsia="仿宋_GB2312"/>
                      <w:sz w:val="24"/>
                    </w:rPr>
                    <w:t>整改完成。</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重大活动后勤保障</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制订流程。配合采购人制订重大活动后勤保障工作流程，需对任务进行详细了解，并根据工作安排制定详细的后勤保障计划。</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实施保障。按计划在关键区域和重点部位进行部署，确保任务顺利进行，对活动区域进行全面安全检查，发现并排除安全隐患，以礼貌、专业的态度对待来宾，展现良好形象。</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收尾工作。对现场进行检查，做好清理工作。</w:t>
                  </w:r>
                </w:p>
              </w:tc>
            </w:tr>
            <w:tr>
              <w:tc>
                <w:tcPr>
                  <w:tcW w:type="dxa" w:w="2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应急保障</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重点区域及安全隐患排查。结合项目的实际情况，对重点部位及危险隐患进行排查，并建立清单</w:t>
                  </w:r>
                  <w:r>
                    <w:rPr>
                      <w:rFonts w:ascii="仿宋_GB2312" w:hAnsi="仿宋_GB2312" w:cs="仿宋_GB2312" w:eastAsia="仿宋_GB2312"/>
                      <w:sz w:val="24"/>
                    </w:rPr>
                    <w:t>/台账；应</w:t>
                  </w:r>
                  <w:r>
                    <w:rPr>
                      <w:rFonts w:ascii="仿宋_GB2312" w:hAnsi="仿宋_GB2312" w:cs="仿宋_GB2312" w:eastAsia="仿宋_GB2312"/>
                      <w:sz w:val="24"/>
                    </w:rPr>
                    <w:t>当</w:t>
                  </w:r>
                  <w:r>
                    <w:rPr>
                      <w:rFonts w:ascii="仿宋_GB2312" w:hAnsi="仿宋_GB2312" w:cs="仿宋_GB2312" w:eastAsia="仿宋_GB2312"/>
                      <w:sz w:val="24"/>
                    </w:rPr>
                    <w:t>对危险隐患进行风险分析，制定相应措施进行控制或整改并定期监控；随着设施设备、服务内容的变化，及时更新清单</w:t>
                  </w:r>
                  <w:r>
                    <w:rPr>
                      <w:rFonts w:ascii="仿宋_GB2312" w:hAnsi="仿宋_GB2312" w:cs="仿宋_GB2312" w:eastAsia="仿宋_GB2312"/>
                      <w:sz w:val="24"/>
                    </w:rPr>
                    <w:t>/台账，使风险隐患始终处于受控状态</w:t>
                  </w:r>
                  <w:r>
                    <w:rPr>
                      <w:rFonts w:ascii="仿宋_GB2312" w:hAnsi="仿宋_GB2312" w:cs="仿宋_GB2312" w:eastAsia="仿宋_GB2312"/>
                      <w:sz w:val="24"/>
                    </w:rPr>
                    <w:t>。</w:t>
                  </w:r>
                </w:p>
              </w:tc>
            </w:tr>
            <w:tr>
              <w:tc>
                <w:tcPr>
                  <w:tcW w:type="dxa" w:w="238"/>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应急预案的建立。根据办公楼隐患排查的结果和实际情况，制定专项预案，包括但不限于：火情火警紧急处理应急预案、紧急疏散应急预案、</w:t>
                  </w:r>
                  <w:r>
                    <w:rPr>
                      <w:rFonts w:ascii="仿宋_GB2312" w:hAnsi="仿宋_GB2312" w:cs="仿宋_GB2312" w:eastAsia="仿宋_GB2312"/>
                      <w:sz w:val="24"/>
                    </w:rPr>
                    <w:t>停水</w:t>
                  </w:r>
                  <w:r>
                    <w:rPr>
                      <w:rFonts w:ascii="仿宋_GB2312" w:hAnsi="仿宋_GB2312" w:cs="仿宋_GB2312" w:eastAsia="仿宋_GB2312"/>
                      <w:sz w:val="24"/>
                    </w:rPr>
                    <w:t>停电应急预案、高空作业救援应急预案、恶劣天气应对应急预案等</w:t>
                  </w:r>
                  <w:r>
                    <w:rPr>
                      <w:rFonts w:ascii="仿宋_GB2312" w:hAnsi="仿宋_GB2312" w:cs="仿宋_GB2312" w:eastAsia="仿宋_GB2312"/>
                      <w:sz w:val="24"/>
                    </w:rPr>
                    <w:t>。</w:t>
                  </w:r>
                </w:p>
              </w:tc>
            </w:tr>
            <w:tr>
              <w:tc>
                <w:tcPr>
                  <w:tcW w:type="dxa" w:w="238"/>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应急预案的培训和演练。应急预案定期培训和演练，组织相关岗位每半年至少开展一次专项应急预案演练；留存培训及演练记录和影像资料，并对预案进行评价，确保与实际情况相结合</w:t>
                  </w:r>
                  <w:r>
                    <w:rPr>
                      <w:rFonts w:ascii="仿宋_GB2312" w:hAnsi="仿宋_GB2312" w:cs="仿宋_GB2312" w:eastAsia="仿宋_GB2312"/>
                      <w:sz w:val="24"/>
                    </w:rPr>
                    <w:t>。</w:t>
                  </w:r>
                </w:p>
              </w:tc>
            </w:tr>
            <w:tr>
              <w:tc>
                <w:tcPr>
                  <w:tcW w:type="dxa" w:w="238"/>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应急物资的管理。根据专项预案中的应对需要</w:t>
                  </w:r>
                  <w:r>
                    <w:rPr>
                      <w:rFonts w:ascii="仿宋_GB2312" w:hAnsi="仿宋_GB2312" w:cs="仿宋_GB2312" w:eastAsia="仿宋_GB2312"/>
                      <w:sz w:val="24"/>
                    </w:rPr>
                    <w:t>、</w:t>
                  </w:r>
                  <w:r>
                    <w:rPr>
                      <w:rFonts w:ascii="仿宋_GB2312" w:hAnsi="仿宋_GB2312" w:cs="仿宋_GB2312" w:eastAsia="仿宋_GB2312"/>
                      <w:sz w:val="24"/>
                    </w:rPr>
                    <w:t>必要的应急物资，建立清单或台账，并由专人定期对应急物资进行检查，</w:t>
                  </w:r>
                  <w:r>
                    <w:rPr>
                      <w:rFonts w:ascii="仿宋_GB2312" w:hAnsi="仿宋_GB2312" w:cs="仿宋_GB2312" w:eastAsia="仿宋_GB2312"/>
                      <w:sz w:val="24"/>
                    </w:rPr>
                    <w:t>如有应急物资不足，及时通知采购人购置齐全，</w:t>
                  </w:r>
                  <w:r>
                    <w:rPr>
                      <w:rFonts w:ascii="仿宋_GB2312" w:hAnsi="仿宋_GB2312" w:cs="仿宋_GB2312" w:eastAsia="仿宋_GB2312"/>
                      <w:sz w:val="24"/>
                    </w:rPr>
                    <w:t>确保能够随时正常使用。</w:t>
                  </w:r>
                </w:p>
              </w:tc>
            </w:tr>
            <w:tr>
              <w:tc>
                <w:tcPr>
                  <w:tcW w:type="dxa" w:w="2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服务方案</w:t>
                  </w:r>
                  <w:r>
                    <w:rPr>
                      <w:rFonts w:ascii="仿宋_GB2312" w:hAnsi="仿宋_GB2312" w:cs="仿宋_GB2312" w:eastAsia="仿宋_GB2312"/>
                      <w:sz w:val="24"/>
                    </w:rPr>
                    <w:t>及工作制度</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（1）制定工作制度，</w:t>
                  </w:r>
                  <w:r>
                    <w:rPr>
                      <w:rFonts w:ascii="仿宋_GB2312" w:hAnsi="仿宋_GB2312" w:cs="仿宋_GB2312" w:eastAsia="仿宋_GB2312"/>
                      <w:sz w:val="24"/>
                    </w:rPr>
                    <w:t>主要</w:t>
                  </w:r>
                  <w:r>
                    <w:rPr>
                      <w:rFonts w:ascii="仿宋_GB2312" w:hAnsi="仿宋_GB2312" w:cs="仿宋_GB2312" w:eastAsia="仿宋_GB2312"/>
                      <w:sz w:val="24"/>
                    </w:rPr>
                    <w:t>包括：</w:t>
                  </w:r>
                  <w:r>
                    <w:rPr>
                      <w:rFonts w:ascii="仿宋_GB2312" w:hAnsi="仿宋_GB2312" w:cs="仿宋_GB2312" w:eastAsia="仿宋_GB2312"/>
                      <w:sz w:val="24"/>
                    </w:rPr>
                    <w:t>人员录用制度、</w:t>
                  </w:r>
                  <w:r>
                    <w:rPr>
                      <w:rFonts w:ascii="仿宋_GB2312" w:hAnsi="仿宋_GB2312" w:cs="仿宋_GB2312" w:eastAsia="仿宋_GB2312"/>
                      <w:sz w:val="24"/>
                    </w:rPr>
                    <w:t>档案管理制度</w:t>
                  </w:r>
                  <w:r>
                    <w:rPr>
                      <w:rFonts w:ascii="仿宋_GB2312" w:hAnsi="仿宋_GB2312" w:cs="仿宋_GB2312" w:eastAsia="仿宋_GB2312"/>
                      <w:sz w:val="24"/>
                    </w:rPr>
                    <w:t>、</w:t>
                  </w:r>
                  <w:r>
                    <w:rPr>
                      <w:rFonts w:ascii="仿宋_GB2312" w:hAnsi="仿宋_GB2312" w:cs="仿宋_GB2312" w:eastAsia="仿宋_GB2312"/>
                      <w:sz w:val="24"/>
                    </w:rPr>
                    <w:t>物业服务管理制度</w:t>
                  </w:r>
                  <w:r>
                    <w:rPr>
                      <w:rFonts w:ascii="仿宋_GB2312" w:hAnsi="仿宋_GB2312" w:cs="仿宋_GB2312" w:eastAsia="仿宋_GB2312"/>
                      <w:sz w:val="24"/>
                    </w:rPr>
                    <w:t>、</w:t>
                  </w:r>
                  <w:r>
                    <w:rPr>
                      <w:rFonts w:ascii="仿宋_GB2312" w:hAnsi="仿宋_GB2312" w:cs="仿宋_GB2312" w:eastAsia="仿宋_GB2312"/>
                      <w:sz w:val="24"/>
                    </w:rPr>
                    <w:t>公用设施设备相关管理制度等</w:t>
                  </w:r>
                  <w:r>
                    <w:rPr>
                      <w:rFonts w:ascii="仿宋_GB2312" w:hAnsi="仿宋_GB2312" w:cs="仿宋_GB2312" w:eastAsia="仿宋_GB2312"/>
                      <w:sz w:val="24"/>
                    </w:rPr>
                    <w:t>。</w:t>
                  </w:r>
                </w:p>
              </w:tc>
            </w:tr>
            <w:tr>
              <w:tc>
                <w:tcPr>
                  <w:tcW w:type="dxa" w:w="238"/>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（2）制定</w:t>
                  </w:r>
                  <w:r>
                    <w:rPr>
                      <w:rFonts w:ascii="仿宋_GB2312" w:hAnsi="仿宋_GB2312" w:cs="仿宋_GB2312" w:eastAsia="仿宋_GB2312"/>
                      <w:sz w:val="24"/>
                    </w:rPr>
                    <w:t>项目实施方案</w:t>
                  </w:r>
                  <w:r>
                    <w:rPr>
                      <w:rFonts w:ascii="仿宋_GB2312" w:hAnsi="仿宋_GB2312" w:cs="仿宋_GB2312" w:eastAsia="仿宋_GB2312"/>
                      <w:sz w:val="24"/>
                    </w:rPr>
                    <w:t>，主要</w:t>
                  </w:r>
                  <w:r>
                    <w:rPr>
                      <w:rFonts w:ascii="仿宋_GB2312" w:hAnsi="仿宋_GB2312" w:cs="仿宋_GB2312" w:eastAsia="仿宋_GB2312"/>
                      <w:sz w:val="24"/>
                    </w:rPr>
                    <w:t>包括：</w:t>
                  </w:r>
                  <w:r>
                    <w:rPr>
                      <w:rFonts w:ascii="仿宋_GB2312" w:hAnsi="仿宋_GB2312" w:cs="仿宋_GB2312" w:eastAsia="仿宋_GB2312"/>
                      <w:sz w:val="24"/>
                    </w:rPr>
                    <w:t>交接</w:t>
                  </w:r>
                  <w:r>
                    <w:rPr>
                      <w:rFonts w:ascii="仿宋_GB2312" w:hAnsi="仿宋_GB2312" w:cs="仿宋_GB2312" w:eastAsia="仿宋_GB2312"/>
                      <w:sz w:val="24"/>
                    </w:rPr>
                    <w:t>方案、人员培训</w:t>
                  </w:r>
                  <w:r>
                    <w:rPr>
                      <w:rFonts w:ascii="仿宋_GB2312" w:hAnsi="仿宋_GB2312" w:cs="仿宋_GB2312" w:eastAsia="仿宋_GB2312"/>
                      <w:sz w:val="24"/>
                    </w:rPr>
                    <w:t>考核</w:t>
                  </w:r>
                  <w:r>
                    <w:rPr>
                      <w:rFonts w:ascii="仿宋_GB2312" w:hAnsi="仿宋_GB2312" w:cs="仿宋_GB2312" w:eastAsia="仿宋_GB2312"/>
                      <w:sz w:val="24"/>
                    </w:rPr>
                    <w:t>方案</w:t>
                  </w:r>
                  <w:r>
                    <w:rPr>
                      <w:rFonts w:ascii="仿宋_GB2312" w:hAnsi="仿宋_GB2312" w:cs="仿宋_GB2312" w:eastAsia="仿宋_GB2312"/>
                      <w:sz w:val="24"/>
                    </w:rPr>
                    <w:t>等</w:t>
                  </w:r>
                  <w:r>
                    <w:rPr>
                      <w:rFonts w:ascii="仿宋_GB2312" w:hAnsi="仿宋_GB2312" w:cs="仿宋_GB2312" w:eastAsia="仿宋_GB2312"/>
                      <w:sz w:val="24"/>
                    </w:rPr>
                    <w:t>。</w:t>
                  </w:r>
                </w:p>
              </w:tc>
            </w:tr>
            <w:tr>
              <w:tc>
                <w:tcPr>
                  <w:tcW w:type="dxa" w:w="238"/>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（3）制定</w:t>
                  </w:r>
                  <w:r>
                    <w:rPr>
                      <w:rFonts w:ascii="仿宋_GB2312" w:hAnsi="仿宋_GB2312" w:cs="仿宋_GB2312" w:eastAsia="仿宋_GB2312"/>
                      <w:sz w:val="24"/>
                    </w:rPr>
                    <w:t>物业服务方案</w:t>
                  </w:r>
                  <w:r>
                    <w:rPr>
                      <w:rFonts w:ascii="仿宋_GB2312" w:hAnsi="仿宋_GB2312" w:cs="仿宋_GB2312" w:eastAsia="仿宋_GB2312"/>
                      <w:sz w:val="24"/>
                    </w:rPr>
                    <w:t>，主要</w:t>
                  </w:r>
                  <w:r>
                    <w:rPr>
                      <w:rFonts w:ascii="仿宋_GB2312" w:hAnsi="仿宋_GB2312" w:cs="仿宋_GB2312" w:eastAsia="仿宋_GB2312"/>
                      <w:sz w:val="24"/>
                    </w:rPr>
                    <w:t>包括：绿化服务方案</w:t>
                  </w:r>
                  <w:r>
                    <w:rPr>
                      <w:rFonts w:ascii="仿宋_GB2312" w:hAnsi="仿宋_GB2312" w:cs="仿宋_GB2312" w:eastAsia="仿宋_GB2312"/>
                      <w:sz w:val="24"/>
                    </w:rPr>
                    <w:t>、</w:t>
                  </w:r>
                  <w:r>
                    <w:rPr>
                      <w:rFonts w:ascii="仿宋_GB2312" w:hAnsi="仿宋_GB2312" w:cs="仿宋_GB2312" w:eastAsia="仿宋_GB2312"/>
                      <w:sz w:val="24"/>
                    </w:rPr>
                    <w:t>保洁服务方案</w:t>
                  </w:r>
                  <w:r>
                    <w:rPr>
                      <w:rFonts w:ascii="仿宋_GB2312" w:hAnsi="仿宋_GB2312" w:cs="仿宋_GB2312" w:eastAsia="仿宋_GB2312"/>
                      <w:sz w:val="24"/>
                    </w:rPr>
                    <w:t>等</w:t>
                  </w:r>
                  <w:r>
                    <w:rPr>
                      <w:rFonts w:ascii="仿宋_GB2312" w:hAnsi="仿宋_GB2312" w:cs="仿宋_GB2312" w:eastAsia="仿宋_GB2312"/>
                      <w:sz w:val="24"/>
                    </w:rPr>
                    <w:t>。</w:t>
                  </w:r>
                </w:p>
              </w:tc>
            </w:tr>
            <w:tr>
              <w:tc>
                <w:tcPr>
                  <w:tcW w:type="dxa" w:w="238"/>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（4）制定配合学校开展三全育人服务方案，主要包括：物业公司提供个性化的服务育人、劳动教育等相关的后勤育人方案。</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w:t>
                  </w:r>
                  <w:r>
                    <w:rPr>
                      <w:rFonts w:ascii="仿宋_GB2312" w:hAnsi="仿宋_GB2312" w:cs="仿宋_GB2312" w:eastAsia="仿宋_GB2312"/>
                      <w:sz w:val="24"/>
                    </w:rPr>
                    <w:t>热线、紧急维修及</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紧急</w:t>
                  </w:r>
                  <w:r>
                    <w:rPr>
                      <w:rFonts w:ascii="仿宋_GB2312" w:hAnsi="仿宋_GB2312" w:cs="仿宋_GB2312" w:eastAsia="仿宋_GB2312"/>
                      <w:sz w:val="24"/>
                    </w:rPr>
                    <w:t>事件应当</w:t>
                  </w:r>
                  <w:r>
                    <w:rPr>
                      <w:rFonts w:ascii="仿宋_GB2312" w:hAnsi="仿宋_GB2312" w:cs="仿宋_GB2312" w:eastAsia="仿宋_GB2312"/>
                      <w:sz w:val="24"/>
                    </w:rPr>
                    <w:t>15分钟内到达现场</w:t>
                  </w:r>
                  <w:r>
                    <w:rPr>
                      <w:rFonts w:ascii="仿宋_GB2312" w:hAnsi="仿宋_GB2312" w:cs="仿宋_GB2312" w:eastAsia="仿宋_GB2312"/>
                      <w:sz w:val="24"/>
                    </w:rPr>
                    <w:t>，不间断处理直至问题解决。</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信息化管理</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根据实际配备与本项目服务需求投入</w:t>
                  </w:r>
                  <w:r>
                    <w:rPr>
                      <w:rFonts w:ascii="仿宋_GB2312" w:hAnsi="仿宋_GB2312" w:cs="仿宋_GB2312" w:eastAsia="仿宋_GB2312"/>
                      <w:sz w:val="24"/>
                    </w:rPr>
                    <w:t>网络信息化管理</w:t>
                  </w:r>
                  <w:r>
                    <w:rPr>
                      <w:rFonts w:ascii="仿宋_GB2312" w:hAnsi="仿宋_GB2312" w:cs="仿宋_GB2312" w:eastAsia="仿宋_GB2312"/>
                      <w:sz w:val="24"/>
                    </w:rPr>
                    <w:t>技术对本项目进行辅助管理。</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道路机械清扫</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中标人需要投入成熟可以用于本项目环境保洁的机械化设备：道路扫地车</w:t>
                  </w:r>
                  <w:r>
                    <w:rPr>
                      <w:rFonts w:ascii="仿宋_GB2312" w:hAnsi="仿宋_GB2312" w:cs="仿宋_GB2312" w:eastAsia="仿宋_GB2312"/>
                      <w:sz w:val="24"/>
                    </w:rPr>
                    <w:t>并</w:t>
                  </w:r>
                  <w:r>
                    <w:rPr>
                      <w:rFonts w:ascii="仿宋_GB2312" w:hAnsi="仿宋_GB2312" w:cs="仿宋_GB2312" w:eastAsia="仿宋_GB2312"/>
                      <w:sz w:val="24"/>
                    </w:rPr>
                    <w:t>配备电动车路面卫生巡检</w:t>
                  </w:r>
                  <w:r>
                    <w:rPr>
                      <w:rFonts w:ascii="仿宋_GB2312" w:hAnsi="仿宋_GB2312" w:cs="仿宋_GB2312" w:eastAsia="仿宋_GB2312"/>
                      <w:sz w:val="24"/>
                    </w:rPr>
                    <w:t>。</w:t>
                  </w:r>
                </w:p>
              </w:tc>
            </w:tr>
          </w:tbl>
          <w:p>
            <w:pPr>
              <w:pStyle w:val="null3"/>
              <w:jc w:val="both"/>
            </w:pPr>
            <w:r>
              <w:rPr>
                <w:rFonts w:ascii="仿宋_GB2312" w:hAnsi="仿宋_GB2312" w:cs="仿宋_GB2312" w:eastAsia="仿宋_GB2312"/>
                <w:sz w:val="32"/>
              </w:rPr>
              <w:t xml:space="preserve">    </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卫生保洁</w:t>
            </w:r>
            <w:r>
              <w:rPr>
                <w:rFonts w:ascii="仿宋_GB2312" w:hAnsi="仿宋_GB2312" w:cs="仿宋_GB2312" w:eastAsia="仿宋_GB2312"/>
                <w:sz w:val="24"/>
              </w:rPr>
              <w:t>服务</w:t>
            </w:r>
            <w:r>
              <w:rPr>
                <w:rFonts w:ascii="仿宋_GB2312" w:hAnsi="仿宋_GB2312" w:cs="仿宋_GB2312" w:eastAsia="仿宋_GB2312"/>
                <w:sz w:val="24"/>
              </w:rPr>
              <w:t>内容、要求及标准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1.服务内容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负责行政楼、人文社科楼、艺术教学楼、教学楼第</w:t>
            </w:r>
            <w:r>
              <w:rPr>
                <w:rFonts w:ascii="仿宋_GB2312" w:hAnsi="仿宋_GB2312" w:cs="仿宋_GB2312" w:eastAsia="仿宋_GB2312"/>
                <w:sz w:val="24"/>
              </w:rPr>
              <w:t>6-9幢、图书馆</w:t>
            </w:r>
            <w:r>
              <w:rPr>
                <w:rFonts w:ascii="仿宋_GB2312" w:hAnsi="仿宋_GB2312" w:cs="仿宋_GB2312" w:eastAsia="仿宋_GB2312"/>
                <w:sz w:val="24"/>
              </w:rPr>
              <w:t>（包括阅览室、藏书库等）</w:t>
            </w:r>
            <w:r>
              <w:rPr>
                <w:rFonts w:ascii="仿宋_GB2312" w:hAnsi="仿宋_GB2312" w:cs="仿宋_GB2312" w:eastAsia="仿宋_GB2312"/>
                <w:sz w:val="24"/>
              </w:rPr>
              <w:t>等建筑的室内公共区域</w:t>
            </w:r>
            <w:r>
              <w:rPr>
                <w:rFonts w:ascii="仿宋_GB2312" w:hAnsi="仿宋_GB2312" w:cs="仿宋_GB2312" w:eastAsia="仿宋_GB2312"/>
                <w:sz w:val="24"/>
              </w:rPr>
              <w:t>、公共卫生间</w:t>
            </w:r>
            <w:r>
              <w:rPr>
                <w:rFonts w:ascii="仿宋_GB2312" w:hAnsi="仿宋_GB2312" w:cs="仿宋_GB2312" w:eastAsia="仿宋_GB2312"/>
                <w:sz w:val="24"/>
              </w:rPr>
              <w:t>及周边外围区域保洁工作；承担</w:t>
            </w:r>
            <w:r>
              <w:rPr>
                <w:rFonts w:ascii="仿宋_GB2312" w:hAnsi="仿宋_GB2312" w:cs="仿宋_GB2312" w:eastAsia="仿宋_GB2312"/>
                <w:sz w:val="24"/>
              </w:rPr>
              <w:t>三亚校区已投入使用的全部户外区域保洁（不含教师村、留学生公寓、专家公寓、东盟楼、竹园及花生基地等区域），具体包括学校正门及西门周边，行政楼西北侧广场，行政楼、人文社科楼、艺术教学楼、体育馆、教学楼第</w:t>
            </w:r>
            <w:r>
              <w:rPr>
                <w:rFonts w:ascii="仿宋_GB2312" w:hAnsi="仿宋_GB2312" w:cs="仿宋_GB2312" w:eastAsia="仿宋_GB2312"/>
                <w:sz w:val="24"/>
              </w:rPr>
              <w:t>6-9幢、图书馆、教学楼3-4幢等建筑室外区域、人工湖面及环湖区域、高架桥下停车场、第二食堂地下室与东侧小广场、学生宿舍1-9幢内部道路及室外空间、校园主干道等区域的日常保洁，同时包含人工湖水域</w:t>
            </w:r>
            <w:r>
              <w:rPr>
                <w:rFonts w:ascii="仿宋_GB2312" w:hAnsi="仿宋_GB2312" w:cs="仿宋_GB2312" w:eastAsia="仿宋_GB2312"/>
                <w:sz w:val="24"/>
              </w:rPr>
              <w:t>和景观水池</w:t>
            </w:r>
            <w:r>
              <w:rPr>
                <w:rFonts w:ascii="仿宋_GB2312" w:hAnsi="仿宋_GB2312" w:cs="仿宋_GB2312" w:eastAsia="仿宋_GB2312"/>
                <w:sz w:val="24"/>
              </w:rPr>
              <w:t>保洁及上述所有指定区域的周边环境维护工作。</w:t>
            </w:r>
            <w:r>
              <w:rPr>
                <w:rFonts w:ascii="仿宋_GB2312" w:hAnsi="仿宋_GB2312" w:cs="仿宋_GB2312" w:eastAsia="仿宋_GB2312"/>
                <w:sz w:val="24"/>
              </w:rPr>
              <w:t>主要包括：洗手间、地面、楼道、走廊、外墙、内墙、门窗、玻璃、楼梯扶手、栏杆，电梯、景观灯、指示牌、宣传栏、垃圾桶、建筑物共有部分水电设备、消防设施、校园摄像头等设施设备日常保洁和消毒。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）负责将服务范围的垃圾桶内垃圾收集到垃圾堆放点，协调督促环卫部门进行清运。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）负责服务范围雨后道路积水清扫、沟渠的清理。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）负责配合学校按照上级的要求开展创建文明城市、卫生城市及开展爱国卫生运动等相关工作，承担校园环境卫生保洁工作，配合有关部门、单位开展卫生防疫等工作。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）负责做好校园垃圾分类相关工作。组织公司员工开展垃圾分类宣传培训工作，按规定做好服务范围垃圾分类设施的布置摆放和日常的清洁工作，配合学校做好垃圾分类其他工作。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）负责服务范围内的大件垃圾、建筑垃圾、绿化垃圾的监管，因监管不到位导致无人处理的，由物业公司进行处理，并承担相关清理费用。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）负责服务范围内的新生入学、重要接待、重要会议等大型活动的卫生保洁工作。</w:t>
            </w:r>
          </w:p>
          <w:p>
            <w:pPr>
              <w:pStyle w:val="null3"/>
              <w:ind w:firstLine="480"/>
              <w:jc w:val="both"/>
            </w:pPr>
            <w:r>
              <w:rPr>
                <w:rFonts w:ascii="仿宋_GB2312" w:hAnsi="仿宋_GB2312" w:cs="仿宋_GB2312" w:eastAsia="仿宋_GB2312"/>
                <w:sz w:val="24"/>
              </w:rPr>
              <w:t>（8）教室管理：按公共教学楼开关门时间开闭大门，做好教室内的卫生保洁。做好晚间公共教学楼关闭后的全楼巡视，关闭门窗、检查水电、无异常情况并确认无闲杂人员滞留；协助学校教务处和国有资产与设备处等相关部门做好教学设施、教室设备等的管理工作；了解师生对教学设施、教学空间与教学服务的意见建议并及时向学校反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）建立健全人员安排、工作计划、工作总结等台账。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）配合做好负责区域的</w:t>
            </w:r>
            <w:r>
              <w:rPr>
                <w:rFonts w:ascii="仿宋_GB2312" w:hAnsi="仿宋_GB2312" w:cs="仿宋_GB2312" w:eastAsia="仿宋_GB2312"/>
                <w:sz w:val="24"/>
              </w:rPr>
              <w:t>强降雨天气前后、</w:t>
            </w:r>
            <w:r>
              <w:rPr>
                <w:rFonts w:ascii="仿宋_GB2312" w:hAnsi="仿宋_GB2312" w:cs="仿宋_GB2312" w:eastAsia="仿宋_GB2312"/>
                <w:sz w:val="24"/>
              </w:rPr>
              <w:t>台风</w:t>
            </w:r>
            <w:r>
              <w:rPr>
                <w:rFonts w:ascii="仿宋_GB2312" w:hAnsi="仿宋_GB2312" w:cs="仿宋_GB2312" w:eastAsia="仿宋_GB2312"/>
                <w:sz w:val="24"/>
              </w:rPr>
              <w:t>季节检查屋面防水和雨落管等</w:t>
            </w:r>
            <w:r>
              <w:rPr>
                <w:rFonts w:ascii="仿宋_GB2312" w:hAnsi="仿宋_GB2312" w:cs="仿宋_GB2312" w:eastAsia="仿宋_GB2312"/>
                <w:sz w:val="24"/>
              </w:rPr>
              <w:t>发现问题及时向采购人报告，阳台、沟渠的清理，公共区域的门窗关闭加固等防风防汛工作。</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具体服务要求及标准</w:t>
            </w:r>
          </w:p>
          <w:tbl>
            <w:tblPr>
              <w:tblBorders>
                <w:top w:val="none" w:color="000000" w:sz="4"/>
                <w:left w:val="none" w:color="000000" w:sz="4"/>
                <w:bottom w:val="none" w:color="000000" w:sz="4"/>
                <w:right w:val="none" w:color="000000" w:sz="4"/>
                <w:insideH w:val="none"/>
                <w:insideV w:val="none"/>
              </w:tblBorders>
            </w:tblPr>
            <w:tblGrid>
              <w:gridCol w:w="239"/>
              <w:gridCol w:w="599"/>
              <w:gridCol w:w="1716"/>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5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服务内容</w:t>
                  </w:r>
                </w:p>
              </w:tc>
              <w:tc>
                <w:tcPr>
                  <w:tcW w:type="dxa" w:w="17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服务标准</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基本要求</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（1）建立保洁服务的工作制度及工作计划，并遵照执行。</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（2）做好保洁服务工作记录，记录填写规范、保存完好。</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（3）作业时采取安全防护措施，防止对作业人员或他人造成伤害。相关耗材的环保、安全性等应当符合相关规定要求。</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（4）进入保密区域时，有采购人相关人员全程在场。</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办公楼、教学楼</w:t>
                  </w:r>
                  <w:r>
                    <w:rPr>
                      <w:rFonts w:ascii="仿宋_GB2312" w:hAnsi="仿宋_GB2312" w:cs="仿宋_GB2312" w:eastAsia="仿宋_GB2312"/>
                      <w:sz w:val="24"/>
                    </w:rPr>
                    <w:t>保洁</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（1）大厅、楼内公共通道：</w:t>
                  </w:r>
                </w:p>
                <w:p>
                  <w:pPr>
                    <w:pStyle w:val="null3"/>
                    <w:jc w:val="left"/>
                  </w:pPr>
                  <w:r>
                    <w:rPr>
                      <w:rFonts w:ascii="仿宋_GB2312" w:hAnsi="仿宋_GB2312" w:cs="仿宋_GB2312" w:eastAsia="仿宋_GB2312"/>
                      <w:sz w:val="24"/>
                    </w:rPr>
                    <w:t>①公共通道保持干净，无异味、无杂物、无积水，每日至少开展</w:t>
                  </w:r>
                  <w:r>
                    <w:rPr>
                      <w:rFonts w:ascii="仿宋_GB2312" w:hAnsi="仿宋_GB2312" w:cs="仿宋_GB2312" w:eastAsia="仿宋_GB2312"/>
                      <w:sz w:val="24"/>
                    </w:rPr>
                    <w:t>2</w:t>
                  </w:r>
                  <w:r>
                    <w:rPr>
                      <w:rFonts w:ascii="仿宋_GB2312" w:hAnsi="仿宋_GB2312" w:cs="仿宋_GB2312" w:eastAsia="仿宋_GB2312"/>
                      <w:sz w:val="24"/>
                    </w:rPr>
                    <w:t>次清洁作业，并循环保洁。</w:t>
                  </w:r>
                </w:p>
                <w:p>
                  <w:pPr>
                    <w:pStyle w:val="null3"/>
                    <w:jc w:val="left"/>
                  </w:pPr>
                  <w:r>
                    <w:rPr>
                      <w:rFonts w:ascii="仿宋_GB2312" w:hAnsi="仿宋_GB2312" w:cs="仿宋_GB2312" w:eastAsia="仿宋_GB2312"/>
                      <w:sz w:val="24"/>
                    </w:rPr>
                    <w:t>②门窗玻璃干净无尘，透光性好，每周至少开展1次清洁作业。</w:t>
                  </w:r>
                </w:p>
                <w:p>
                  <w:pPr>
                    <w:pStyle w:val="null3"/>
                    <w:jc w:val="left"/>
                  </w:pPr>
                  <w:r>
                    <w:rPr>
                      <w:rFonts w:ascii="仿宋_GB2312" w:hAnsi="仿宋_GB2312" w:cs="仿宋_GB2312" w:eastAsia="仿宋_GB2312"/>
                      <w:sz w:val="24"/>
                    </w:rPr>
                    <w:t>③指示牌干净，无污渍，每日至少开展1次清洁作业。</w:t>
                  </w:r>
                </w:p>
                <w:p>
                  <w:pPr>
                    <w:pStyle w:val="null3"/>
                    <w:jc w:val="left"/>
                  </w:pPr>
                  <w:r>
                    <w:rPr>
                      <w:rFonts w:ascii="仿宋_GB2312" w:hAnsi="仿宋_GB2312" w:cs="仿宋_GB2312" w:eastAsia="仿宋_GB2312"/>
                      <w:sz w:val="24"/>
                    </w:rPr>
                    <w:t>④</w:t>
                  </w:r>
                  <w:r>
                    <w:rPr>
                      <w:rFonts w:ascii="仿宋_GB2312" w:hAnsi="仿宋_GB2312" w:cs="仿宋_GB2312" w:eastAsia="仿宋_GB2312"/>
                      <w:sz w:val="32"/>
                    </w:rPr>
                    <w:t>监控摄像头、门禁系统等表面光亮，无尘、无斑点，每月至少开展</w:t>
                  </w:r>
                  <w:r>
                    <w:rPr>
                      <w:rFonts w:ascii="仿宋_GB2312" w:hAnsi="仿宋_GB2312" w:cs="仿宋_GB2312" w:eastAsia="仿宋_GB2312"/>
                      <w:sz w:val="24"/>
                    </w:rPr>
                    <w:t>2</w:t>
                  </w:r>
                  <w:r>
                    <w:rPr>
                      <w:rFonts w:ascii="仿宋_GB2312" w:hAnsi="仿宋_GB2312" w:cs="仿宋_GB2312" w:eastAsia="仿宋_GB2312"/>
                      <w:sz w:val="24"/>
                    </w:rPr>
                    <w:t>次清洁作业。</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）楼梯及楼梯间保持干净、无异味、无杂物、无积水，每日至少开展</w:t>
                  </w:r>
                  <w:r>
                    <w:rPr>
                      <w:rFonts w:ascii="仿宋_GB2312" w:hAnsi="仿宋_GB2312" w:cs="仿宋_GB2312" w:eastAsia="仿宋_GB2312"/>
                      <w:sz w:val="24"/>
                    </w:rPr>
                    <w:t>2</w:t>
                  </w:r>
                  <w:r>
                    <w:rPr>
                      <w:rFonts w:ascii="仿宋_GB2312" w:hAnsi="仿宋_GB2312" w:cs="仿宋_GB2312" w:eastAsia="仿宋_GB2312"/>
                      <w:sz w:val="24"/>
                    </w:rPr>
                    <w:t>次清洁作业并循环保洁。</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）开水间保持干净、无异味、无杂物、无积水，每日至少开展</w:t>
                  </w:r>
                  <w:r>
                    <w:rPr>
                      <w:rFonts w:ascii="仿宋_GB2312" w:hAnsi="仿宋_GB2312" w:cs="仿宋_GB2312" w:eastAsia="仿宋_GB2312"/>
                      <w:sz w:val="24"/>
                    </w:rPr>
                    <w:t>2</w:t>
                  </w:r>
                  <w:r>
                    <w:rPr>
                      <w:rFonts w:ascii="仿宋_GB2312" w:hAnsi="仿宋_GB2312" w:cs="仿宋_GB2312" w:eastAsia="仿宋_GB2312"/>
                      <w:sz w:val="24"/>
                    </w:rPr>
                    <w:t>次清洁作业并循环保洁。</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）作业工具间：</w:t>
                  </w:r>
                </w:p>
                <w:p>
                  <w:pPr>
                    <w:pStyle w:val="null3"/>
                    <w:jc w:val="left"/>
                  </w:pPr>
                  <w:r>
                    <w:rPr>
                      <w:rFonts w:ascii="仿宋_GB2312" w:hAnsi="仿宋_GB2312" w:cs="仿宋_GB2312" w:eastAsia="仿宋_GB2312"/>
                      <w:sz w:val="24"/>
                    </w:rPr>
                    <w:t>①保持干净，无异味、无杂物、无积水，每日至少开展</w:t>
                  </w:r>
                  <w:r>
                    <w:rPr>
                      <w:rFonts w:ascii="仿宋_GB2312" w:hAnsi="仿宋_GB2312" w:cs="仿宋_GB2312" w:eastAsia="仿宋_GB2312"/>
                      <w:sz w:val="24"/>
                    </w:rPr>
                    <w:t>2</w:t>
                  </w:r>
                  <w:r>
                    <w:rPr>
                      <w:rFonts w:ascii="仿宋_GB2312" w:hAnsi="仿宋_GB2312" w:cs="仿宋_GB2312" w:eastAsia="仿宋_GB2312"/>
                      <w:sz w:val="24"/>
                    </w:rPr>
                    <w:t>次清洁作业。</w:t>
                  </w:r>
                </w:p>
                <w:p>
                  <w:pPr>
                    <w:pStyle w:val="null3"/>
                    <w:jc w:val="left"/>
                  </w:pPr>
                  <w:r>
                    <w:rPr>
                      <w:rFonts w:ascii="仿宋_GB2312" w:hAnsi="仿宋_GB2312" w:cs="仿宋_GB2312" w:eastAsia="仿宋_GB2312"/>
                      <w:sz w:val="24"/>
                    </w:rPr>
                    <w:t>②作业工具摆放整齐有序，表面干净无渍，每日消毒。</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）公共卫生间：</w:t>
                  </w:r>
                </w:p>
                <w:p>
                  <w:pPr>
                    <w:pStyle w:val="null3"/>
                    <w:jc w:val="left"/>
                  </w:pPr>
                  <w:r>
                    <w:rPr>
                      <w:rFonts w:ascii="仿宋_GB2312" w:hAnsi="仿宋_GB2312" w:cs="仿宋_GB2312" w:eastAsia="仿宋_GB2312"/>
                      <w:sz w:val="24"/>
                    </w:rPr>
                    <w:t>①保持干净，无异味，垃圾无溢出，每日至少开展</w:t>
                  </w:r>
                  <w:r>
                    <w:rPr>
                      <w:rFonts w:ascii="仿宋_GB2312" w:hAnsi="仿宋_GB2312" w:cs="仿宋_GB2312" w:eastAsia="仿宋_GB2312"/>
                      <w:sz w:val="24"/>
                    </w:rPr>
                    <w:t>2</w:t>
                  </w:r>
                  <w:r>
                    <w:rPr>
                      <w:rFonts w:ascii="仿宋_GB2312" w:hAnsi="仿宋_GB2312" w:cs="仿宋_GB2312" w:eastAsia="仿宋_GB2312"/>
                      <w:sz w:val="24"/>
                    </w:rPr>
                    <w:t>次清洁作业，并循环保洁。</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②及时补充厕纸等必要用品（由中标单位负责）。</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）电梯轿厢：</w:t>
                  </w:r>
                </w:p>
                <w:p>
                  <w:pPr>
                    <w:pStyle w:val="null3"/>
                    <w:jc w:val="left"/>
                  </w:pPr>
                  <w:r>
                    <w:rPr>
                      <w:rFonts w:ascii="仿宋_GB2312" w:hAnsi="仿宋_GB2312" w:cs="仿宋_GB2312" w:eastAsia="仿宋_GB2312"/>
                      <w:sz w:val="24"/>
                    </w:rPr>
                    <w:t>①保持干净，无污渍、无粘贴物、无异味，每日至少开展</w:t>
                  </w:r>
                  <w:r>
                    <w:rPr>
                      <w:rFonts w:ascii="仿宋_GB2312" w:hAnsi="仿宋_GB2312" w:cs="仿宋_GB2312" w:eastAsia="仿宋_GB2312"/>
                      <w:sz w:val="24"/>
                    </w:rPr>
                    <w:t>2</w:t>
                  </w:r>
                  <w:r>
                    <w:rPr>
                      <w:rFonts w:ascii="仿宋_GB2312" w:hAnsi="仿宋_GB2312" w:cs="仿宋_GB2312" w:eastAsia="仿宋_GB2312"/>
                      <w:sz w:val="24"/>
                    </w:rPr>
                    <w:t>次清洁作业，并循环保洁。</w:t>
                  </w:r>
                </w:p>
                <w:p>
                  <w:pPr>
                    <w:pStyle w:val="null3"/>
                    <w:jc w:val="left"/>
                  </w:pPr>
                  <w:r>
                    <w:rPr>
                      <w:rFonts w:ascii="仿宋_GB2312" w:hAnsi="仿宋_GB2312" w:cs="仿宋_GB2312" w:eastAsia="仿宋_GB2312"/>
                      <w:sz w:val="24"/>
                    </w:rPr>
                    <w:t>②灯具、操作指示板明亮。</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）平台、屋顶、天沟保持干净，有杂物及时清扫，每2周至少开展1次清洁作业。</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）石材地面、内墙做好养护工作，每季度开展1次清洁作业。</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）地毯干净、无油渍、无污渍、无褪色，每月至少开展1次清洁作业。</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洗衣房、洗浴房、盥洗间、共享厨房每天不少于</w:t>
                  </w:r>
                  <w:r>
                    <w:rPr>
                      <w:rFonts w:ascii="仿宋_GB2312" w:hAnsi="仿宋_GB2312" w:cs="仿宋_GB2312" w:eastAsia="仿宋_GB2312"/>
                      <w:sz w:val="24"/>
                    </w:rPr>
                    <w:t>2</w:t>
                  </w:r>
                  <w:r>
                    <w:rPr>
                      <w:rFonts w:ascii="仿宋_GB2312" w:hAnsi="仿宋_GB2312" w:cs="仿宋_GB2312" w:eastAsia="仿宋_GB2312"/>
                      <w:sz w:val="24"/>
                    </w:rPr>
                    <w:t>次保洁，</w:t>
                  </w:r>
                  <w:r>
                    <w:rPr>
                      <w:rFonts w:ascii="仿宋_GB2312" w:hAnsi="仿宋_GB2312" w:cs="仿宋_GB2312" w:eastAsia="仿宋_GB2312"/>
                      <w:sz w:val="24"/>
                    </w:rPr>
                    <w:t>并循环保洁。</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公共场地区域保洁</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（1）每日清扫道路地面、停车场等公共区域2次并循环保洁，保持干净、无杂物、无积水。</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）各种路标、宣传栏等保持干净，每月至少开展</w:t>
                  </w:r>
                  <w:r>
                    <w:rPr>
                      <w:rFonts w:ascii="仿宋_GB2312" w:hAnsi="仿宋_GB2312" w:cs="仿宋_GB2312" w:eastAsia="仿宋_GB2312"/>
                      <w:sz w:val="24"/>
                    </w:rPr>
                    <w:t>2</w:t>
                  </w:r>
                  <w:r>
                    <w:rPr>
                      <w:rFonts w:ascii="仿宋_GB2312" w:hAnsi="仿宋_GB2312" w:cs="仿宋_GB2312" w:eastAsia="仿宋_GB2312"/>
                      <w:sz w:val="24"/>
                    </w:rPr>
                    <w:t>次清洁作业。</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）清洁室外照明设备，每月至少开展</w:t>
                  </w:r>
                  <w:r>
                    <w:rPr>
                      <w:rFonts w:ascii="仿宋_GB2312" w:hAnsi="仿宋_GB2312" w:cs="仿宋_GB2312" w:eastAsia="仿宋_GB2312"/>
                      <w:sz w:val="24"/>
                    </w:rPr>
                    <w:t>2</w:t>
                  </w:r>
                  <w:r>
                    <w:rPr>
                      <w:rFonts w:ascii="仿宋_GB2312" w:hAnsi="仿宋_GB2312" w:cs="仿宋_GB2312" w:eastAsia="仿宋_GB2312"/>
                      <w:sz w:val="24"/>
                    </w:rPr>
                    <w:t>次清洁作业。</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办公区外立面</w:t>
                  </w:r>
                  <w:r>
                    <w:rPr>
                      <w:rFonts w:ascii="仿宋_GB2312" w:hAnsi="仿宋_GB2312" w:cs="仿宋_GB2312" w:eastAsia="仿宋_GB2312"/>
                      <w:sz w:val="24"/>
                    </w:rPr>
                    <w:t>定期</w:t>
                  </w:r>
                  <w:r>
                    <w:rPr>
                      <w:rFonts w:ascii="仿宋_GB2312" w:hAnsi="仿宋_GB2312" w:cs="仿宋_GB2312" w:eastAsia="仿宋_GB2312"/>
                      <w:sz w:val="24"/>
                    </w:rPr>
                    <w:t>清洗、2米以上外窗玻璃擦拭，每年</w:t>
                  </w:r>
                  <w:r>
                    <w:rPr>
                      <w:rFonts w:ascii="仿宋_GB2312" w:hAnsi="仿宋_GB2312" w:cs="仿宋_GB2312" w:eastAsia="仿宋_GB2312"/>
                      <w:sz w:val="24"/>
                    </w:rPr>
                    <w:t>至少开展</w:t>
                  </w:r>
                  <w:r>
                    <w:rPr>
                      <w:rFonts w:ascii="仿宋_GB2312" w:hAnsi="仿宋_GB2312" w:cs="仿宋_GB2312" w:eastAsia="仿宋_GB2312"/>
                      <w:sz w:val="24"/>
                    </w:rPr>
                    <w:t>1次清洗。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校园道路保洁</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每日清扫早、中、晚保洁3次并循环保洁，避开人流高峰期，保持干净、无杂物（沙土、腐叶等）、无积水。</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垃圾处理</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（1）在指定位置配置及摆放分类垃圾桶，并在显著处张贴垃圾分类标识。分类垃圾桶和垃圾分类标识根据三亚市的要求设置。</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24"/>
                    </w:rPr>
                    <w:t>（2）桶身表面干净无污渍，每日开展至少1次清洁作业，并循环保洁。</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（3）垃圾中转房保持整洁，无明显异味，每日至少开展</w:t>
                  </w:r>
                  <w:r>
                    <w:rPr>
                      <w:rFonts w:ascii="仿宋_GB2312" w:hAnsi="仿宋_GB2312" w:cs="仿宋_GB2312" w:eastAsia="仿宋_GB2312"/>
                      <w:sz w:val="24"/>
                    </w:rPr>
                    <w:t>2</w:t>
                  </w:r>
                  <w:r>
                    <w:rPr>
                      <w:rFonts w:ascii="仿宋_GB2312" w:hAnsi="仿宋_GB2312" w:cs="仿宋_GB2312" w:eastAsia="仿宋_GB2312"/>
                      <w:sz w:val="24"/>
                    </w:rPr>
                    <w:t>次清洁作业。</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）每个工作日内要对楼层产生的垃圾，进行清理分类，并运至垃圾集中堆放点。</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）垃圾装袋（按照政策要求使用可降解环保垃圾袋），日产日清。</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）建立垃圾清运台账，交由规范的渠道回收处理。</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做好垃圾分类管理的宣传工作，督促并引导全员参与垃圾分类投放</w:t>
                  </w:r>
                  <w:r>
                    <w:rPr>
                      <w:rFonts w:ascii="仿宋_GB2312" w:hAnsi="仿宋_GB2312" w:cs="仿宋_GB2312" w:eastAsia="仿宋_GB2312"/>
                      <w:sz w:val="24"/>
                    </w:rPr>
                    <w:t>。</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）垃圾分类投放管理工作的执行标准，按三亚市相关要求执行。</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卫生消毒</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（1）办公用房区域、公共场所区域和周围环境进行预防性卫生消毒，消毒后及时通风，每周至少开展1次作业。</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）发生公共卫生事件时，邀请专业单位开展消毒、消杀、检测等工作。</w:t>
                  </w:r>
                </w:p>
              </w:tc>
            </w:tr>
          </w:tbl>
          <w:p>
            <w:pPr>
              <w:pStyle w:val="null3"/>
              <w:jc w:val="both"/>
            </w:pPr>
            <w:r>
              <w:rPr>
                <w:rFonts w:ascii="仿宋_GB2312" w:hAnsi="仿宋_GB2312" w:cs="仿宋_GB2312" w:eastAsia="仿宋_GB2312"/>
                <w:sz w:val="24"/>
              </w:rPr>
              <w:t>3.绿化</w:t>
            </w:r>
            <w:r>
              <w:rPr>
                <w:rFonts w:ascii="仿宋_GB2312" w:hAnsi="仿宋_GB2312" w:cs="仿宋_GB2312" w:eastAsia="仿宋_GB2312"/>
                <w:sz w:val="24"/>
              </w:rPr>
              <w:t>养护</w:t>
            </w:r>
            <w:r>
              <w:rPr>
                <w:rFonts w:ascii="仿宋_GB2312" w:hAnsi="仿宋_GB2312" w:cs="仿宋_GB2312" w:eastAsia="仿宋_GB2312"/>
                <w:sz w:val="24"/>
              </w:rPr>
              <w:t>服务内容、要求及标准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（1）负责校区内所有绿化带、景观点、运动场草地、花卉、树木等的施肥、防虫害、浇水防旱、修剪造型、缺株补植等管理、养护、绿化垃圾的清运处理等工作。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）负责校园内的花草、草坪及树木的浇水、施肥、修剪、养护等。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）有专业人员实施绿化养护管理；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）对草坪、花卉、绿篱、树木定期修剪、养护；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）定期清除绿地杂草、杂物和卫生保洁；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）适时组织浇灌、施肥和松土，做好防涝、防台风工作；适时喷洒药物，预防病虫害。</w:t>
            </w:r>
          </w:p>
          <w:p>
            <w:pPr>
              <w:pStyle w:val="null3"/>
              <w:ind w:firstLine="480"/>
              <w:jc w:val="both"/>
            </w:pPr>
            <w:r>
              <w:rPr>
                <w:rFonts w:ascii="仿宋_GB2312" w:hAnsi="仿宋_GB2312" w:cs="仿宋_GB2312" w:eastAsia="仿宋_GB2312"/>
                <w:sz w:val="24"/>
              </w:rPr>
              <w:t>（7）协助</w:t>
            </w:r>
            <w:r>
              <w:rPr>
                <w:rFonts w:ascii="仿宋_GB2312" w:hAnsi="仿宋_GB2312" w:cs="仿宋_GB2312" w:eastAsia="仿宋_GB2312"/>
                <w:sz w:val="24"/>
              </w:rPr>
              <w:t>采购单位</w:t>
            </w:r>
            <w:r>
              <w:rPr>
                <w:rFonts w:ascii="仿宋_GB2312" w:hAnsi="仿宋_GB2312" w:cs="仿宋_GB2312" w:eastAsia="仿宋_GB2312"/>
                <w:sz w:val="24"/>
              </w:rPr>
              <w:t>校园绿地进行局部改造。</w:t>
            </w:r>
          </w:p>
          <w:p>
            <w:pPr>
              <w:pStyle w:val="null3"/>
              <w:ind w:firstLine="480"/>
              <w:jc w:val="both"/>
            </w:pPr>
            <w:r>
              <w:rPr>
                <w:rFonts w:ascii="仿宋_GB2312" w:hAnsi="仿宋_GB2312" w:cs="仿宋_GB2312" w:eastAsia="仿宋_GB2312"/>
                <w:sz w:val="24"/>
              </w:rPr>
              <w:t>（8）负责因台风、暴雨、地震等不可抗力自然灾害所导致的苗木毁坏的补种、改造。</w:t>
            </w:r>
          </w:p>
          <w:p>
            <w:pPr>
              <w:pStyle w:val="null3"/>
              <w:ind w:firstLine="480"/>
              <w:jc w:val="both"/>
            </w:pPr>
            <w:r>
              <w:rPr>
                <w:rFonts w:ascii="仿宋_GB2312" w:hAnsi="仿宋_GB2312" w:cs="仿宋_GB2312" w:eastAsia="仿宋_GB2312"/>
                <w:sz w:val="24"/>
              </w:rPr>
              <w:t>（9）负责因台风、暴雨、地震等不可抗力自然灾害所导致的绿化树木清理及日常剪枝、倒伏树枝的清理工作。</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）负责将校园绿化垃圾运出校园并在政府指定倾倒点倾倒，所产生的一切费用均由中标人承担。</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（1）按专业化要求，对校园内现有的绿地进行养护管理，服务范围：三亚校区已投入使用的全部绿化养护（不含教师村、留学生公寓、专家公寓、东盟楼等区域）；绿化养护达到</w:t>
            </w:r>
            <w:r>
              <w:rPr>
                <w:rFonts w:ascii="仿宋_GB2312" w:hAnsi="仿宋_GB2312" w:cs="仿宋_GB2312" w:eastAsia="仿宋_GB2312"/>
                <w:sz w:val="24"/>
              </w:rPr>
              <w:t>植物生长旺盛、</w:t>
            </w:r>
            <w:r>
              <w:rPr>
                <w:rFonts w:ascii="仿宋_GB2312" w:hAnsi="仿宋_GB2312" w:cs="仿宋_GB2312" w:eastAsia="仿宋_GB2312"/>
                <w:sz w:val="24"/>
              </w:rPr>
              <w:t>造型良好、</w:t>
            </w:r>
            <w:r>
              <w:rPr>
                <w:rFonts w:ascii="仿宋_GB2312" w:hAnsi="仿宋_GB2312" w:cs="仿宋_GB2312" w:eastAsia="仿宋_GB2312"/>
                <w:sz w:val="24"/>
              </w:rPr>
              <w:t>树木无枯枝，整体环境整洁美观</w:t>
            </w:r>
            <w:r>
              <w:rPr>
                <w:rFonts w:ascii="仿宋_GB2312" w:hAnsi="仿宋_GB2312" w:cs="仿宋_GB2312" w:eastAsia="仿宋_GB2312"/>
                <w:sz w:val="24"/>
              </w:rPr>
              <w:t>；</w:t>
            </w:r>
            <w:r>
              <w:rPr>
                <w:rFonts w:ascii="仿宋_GB2312" w:hAnsi="仿宋_GB2312" w:cs="仿宋_GB2312" w:eastAsia="仿宋_GB2312"/>
                <w:sz w:val="32"/>
              </w:rPr>
              <w:t xml:space="preserve"> </w:t>
            </w:r>
            <w:r>
              <w:rPr>
                <w:rFonts w:ascii="仿宋_GB2312" w:hAnsi="仿宋_GB2312" w:cs="仿宋_GB2312" w:eastAsia="仿宋_GB2312"/>
                <w:sz w:val="24"/>
              </w:rPr>
              <w:t>绿化树木每4个月(2、</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月)施肥一次，做好有关记录；乔木、灌木、草坪、地被根据植物长势、造型需求等进行适时修剪，每年不少于</w:t>
            </w:r>
            <w:r>
              <w:rPr>
                <w:rFonts w:ascii="仿宋_GB2312" w:hAnsi="仿宋_GB2312" w:cs="仿宋_GB2312" w:eastAsia="仿宋_GB2312"/>
                <w:sz w:val="24"/>
              </w:rPr>
              <w:t>3</w:t>
            </w:r>
            <w:r>
              <w:rPr>
                <w:rFonts w:ascii="仿宋_GB2312" w:hAnsi="仿宋_GB2312" w:cs="仿宋_GB2312" w:eastAsia="仿宋_GB2312"/>
                <w:sz w:val="24"/>
              </w:rPr>
              <w:t xml:space="preserve">次，树林、矮灌木林等除杂每年至少 </w:t>
            </w:r>
            <w:r>
              <w:rPr>
                <w:rFonts w:ascii="仿宋_GB2312" w:hAnsi="仿宋_GB2312" w:cs="仿宋_GB2312" w:eastAsia="仿宋_GB2312"/>
                <w:sz w:val="24"/>
              </w:rPr>
              <w:t>3</w:t>
            </w:r>
            <w:r>
              <w:rPr>
                <w:rFonts w:ascii="仿宋_GB2312" w:hAnsi="仿宋_GB2312" w:cs="仿宋_GB2312" w:eastAsia="仿宋_GB2312"/>
                <w:sz w:val="24"/>
              </w:rPr>
              <w:t xml:space="preserve"> 次（2、</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月）；造型植物修剪及时、得当，线条整齐、圆滑、流畅；规则式种植的造型植物，形状或体量保持一致；自然式种植的，形状和体量大小符合设计和景观的要求。</w:t>
            </w:r>
          </w:p>
          <w:p>
            <w:pPr>
              <w:pStyle w:val="null3"/>
              <w:ind w:firstLine="480"/>
              <w:jc w:val="both"/>
            </w:pPr>
            <w:r>
              <w:rPr>
                <w:rFonts w:ascii="仿宋_GB2312" w:hAnsi="仿宋_GB2312" w:cs="仿宋_GB2312" w:eastAsia="仿宋_GB2312"/>
                <w:sz w:val="24"/>
              </w:rPr>
              <w:t>（2）确保绿地植物成活率达98%以上，新栽树成活率达95%以上。如因管理养护不当等原因，造成树木死亡的，中标人需补植相同树种或经校方同意补植并赔偿造成的损失（自然死亡及不可抗拒因素除外）。行道树的体量、高度基本保持一致，下缘线和分枝点高度的控制符合《城市绿地养护技术规范》的规定。</w:t>
            </w:r>
          </w:p>
          <w:p>
            <w:pPr>
              <w:pStyle w:val="null3"/>
              <w:ind w:firstLine="480"/>
              <w:jc w:val="both"/>
            </w:pPr>
            <w:r>
              <w:rPr>
                <w:rFonts w:ascii="仿宋_GB2312" w:hAnsi="仿宋_GB2312" w:cs="仿宋_GB2312" w:eastAsia="仿宋_GB2312"/>
                <w:sz w:val="24"/>
              </w:rPr>
              <w:t>（3）确保绿地草坪及植物无明显的缺漏现象。校园内绿化地基本无杂草，无积水，根据草坪的生长情况修剪及时、合理，无明显长过</w:t>
            </w:r>
            <w:r>
              <w:rPr>
                <w:rFonts w:ascii="仿宋_GB2312" w:hAnsi="仿宋_GB2312" w:cs="仿宋_GB2312" w:eastAsia="仿宋_GB2312"/>
                <w:sz w:val="24"/>
              </w:rPr>
              <w:t>5</w:t>
            </w:r>
            <w:r>
              <w:rPr>
                <w:rFonts w:ascii="仿宋_GB2312" w:hAnsi="仿宋_GB2312" w:cs="仿宋_GB2312" w:eastAsia="仿宋_GB2312"/>
                <w:sz w:val="24"/>
              </w:rPr>
              <w:t>CM高度的草。绿地的腐叶、纸屑、杂物，做好绿地保洁，落叶、开花季节至少每两天清理一次。</w:t>
            </w:r>
          </w:p>
          <w:p>
            <w:pPr>
              <w:pStyle w:val="null3"/>
              <w:ind w:firstLine="480"/>
              <w:jc w:val="both"/>
            </w:pPr>
            <w:r>
              <w:rPr>
                <w:rFonts w:ascii="仿宋_GB2312" w:hAnsi="仿宋_GB2312" w:cs="仿宋_GB2312" w:eastAsia="仿宋_GB2312"/>
                <w:sz w:val="24"/>
              </w:rPr>
              <w:t>（4）配备登高车辆，及时处理死伤树木，树木无危害安全、无枯、病、残枝等。建立灾害天气防御紧急预案以及工作记录报送</w:t>
            </w:r>
            <w:r>
              <w:rPr>
                <w:rFonts w:ascii="仿宋_GB2312" w:hAnsi="仿宋_GB2312" w:cs="仿宋_GB2312" w:eastAsia="仿宋_GB2312"/>
                <w:sz w:val="24"/>
              </w:rPr>
              <w:t>采购单位</w:t>
            </w:r>
            <w:r>
              <w:rPr>
                <w:rFonts w:ascii="仿宋_GB2312" w:hAnsi="仿宋_GB2312" w:cs="仿宋_GB2312" w:eastAsia="仿宋_GB2312"/>
                <w:sz w:val="24"/>
              </w:rPr>
              <w:t>管理部门审查。灾害天气来临前做好充分准备，对浅根性、树冠庞大、枝叶过密的园林植物，采取疏枝、立柱、绑扎、培土、遮挡等防御措施。密切留意气象台发布的天气预报，台风预警期间24 小时安排人员值班，保证所有的通 信设备 24 小时畅通，发生紧急情况及时汇报并投入抢险，并服从校方的统一调配。灾害天气过后，组织所有员工上阵，以最快的速度、最短的时间清理妨碍人行和交通的树木。如不及时处理危害安全及死伤树木，造成树木伤人、毁物事件，其责任由中标人负责。</w:t>
            </w:r>
          </w:p>
          <w:p>
            <w:pPr>
              <w:pStyle w:val="null3"/>
              <w:ind w:firstLine="480"/>
              <w:jc w:val="both"/>
            </w:pPr>
            <w:r>
              <w:rPr>
                <w:rFonts w:ascii="仿宋_GB2312" w:hAnsi="仿宋_GB2312" w:cs="仿宋_GB2312" w:eastAsia="仿宋_GB2312"/>
                <w:sz w:val="24"/>
              </w:rPr>
              <w:t>（5）定期或不定期对校园内植物进行病虫害杀灭和防治，一年不少于4次，</w:t>
            </w:r>
            <w:r>
              <w:rPr>
                <w:rFonts w:ascii="仿宋_GB2312" w:hAnsi="仿宋_GB2312" w:cs="仿宋_GB2312" w:eastAsia="仿宋_GB2312"/>
                <w:sz w:val="24"/>
              </w:rPr>
              <w:t>每年冬季对校园乔木进行涂白，</w:t>
            </w:r>
            <w:r>
              <w:rPr>
                <w:rFonts w:ascii="仿宋_GB2312" w:hAnsi="仿宋_GB2312" w:cs="仿宋_GB2312" w:eastAsia="仿宋_GB2312"/>
                <w:sz w:val="24"/>
              </w:rPr>
              <w:t>确保植物无明显病虫害。进行病虫害杀灭和防治时，需进行无害化处理，切实保证不危及人、物。如处理不当，其产生的后果，责任由中标人负责。</w:t>
            </w:r>
          </w:p>
          <w:p>
            <w:pPr>
              <w:pStyle w:val="null3"/>
              <w:ind w:firstLine="480"/>
              <w:jc w:val="both"/>
            </w:pPr>
            <w:r>
              <w:rPr>
                <w:rFonts w:ascii="仿宋_GB2312" w:hAnsi="仿宋_GB2312" w:cs="仿宋_GB2312" w:eastAsia="仿宋_GB2312"/>
                <w:sz w:val="24"/>
              </w:rPr>
              <w:t>（6）对校内绿地及时进行除草、修剪、补漏、整形、浇水、施肥、松土等，使植物外观保持良好状态，并逐步增加花卉树木的名、珍、稀、新品种，使绿化工作上档次。定期清除杂草，杂草高度不超过15厘米，全年清除杂草不少于6次，建立档案。除草要及时，做到"除早、除小、除了"，杂草多，劳力少时可用化学除草剂进行灭草。</w:t>
            </w:r>
          </w:p>
          <w:p>
            <w:pPr>
              <w:pStyle w:val="null3"/>
              <w:ind w:firstLine="480"/>
              <w:jc w:val="both"/>
            </w:pPr>
            <w:r>
              <w:rPr>
                <w:rFonts w:ascii="仿宋_GB2312" w:hAnsi="仿宋_GB2312" w:cs="仿宋_GB2312" w:eastAsia="仿宋_GB2312"/>
                <w:sz w:val="24"/>
              </w:rPr>
              <w:t>（7）种植的花卉、草皮、树苗等的品种，必须为校方同意种植的品种。</w:t>
            </w:r>
          </w:p>
          <w:p>
            <w:pPr>
              <w:pStyle w:val="null3"/>
              <w:ind w:firstLine="480"/>
              <w:jc w:val="both"/>
            </w:pPr>
            <w:r>
              <w:rPr>
                <w:rFonts w:ascii="仿宋_GB2312" w:hAnsi="仿宋_GB2312" w:cs="仿宋_GB2312" w:eastAsia="仿宋_GB2312"/>
                <w:sz w:val="24"/>
              </w:rPr>
              <w:t>（8）配合完成校方重要会议、重大活动和主要场所，如会议室、接待室、办公室等的摆花及养护。</w:t>
            </w:r>
          </w:p>
          <w:p>
            <w:pPr>
              <w:pStyle w:val="null3"/>
              <w:ind w:firstLine="480"/>
              <w:jc w:val="both"/>
            </w:pPr>
            <w:r>
              <w:rPr>
                <w:rFonts w:ascii="仿宋_GB2312" w:hAnsi="仿宋_GB2312" w:cs="仿宋_GB2312" w:eastAsia="仿宋_GB2312"/>
                <w:sz w:val="24"/>
              </w:rPr>
              <w:t>（9）物业公司自行办理公共责任保险，</w:t>
            </w:r>
            <w:r>
              <w:rPr>
                <w:rFonts w:ascii="仿宋_GB2312" w:hAnsi="仿宋_GB2312" w:cs="仿宋_GB2312" w:eastAsia="仿宋_GB2312"/>
                <w:sz w:val="24"/>
              </w:rPr>
              <w:t>绿化服务人员要遵守安全生产守则，定期针对服务人员进行安全生产及作业培训，确保不发生安全事故。</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.3.绿化服务</w:t>
            </w:r>
            <w:r>
              <w:rPr>
                <w:rFonts w:ascii="仿宋_GB2312" w:hAnsi="仿宋_GB2312" w:cs="仿宋_GB2312" w:eastAsia="仿宋_GB2312"/>
                <w:sz w:val="24"/>
              </w:rPr>
              <w:t>标准</w:t>
            </w:r>
          </w:p>
          <w:tbl>
            <w:tblPr>
              <w:tblBorders>
                <w:top w:val="none" w:color="000000" w:sz="4"/>
                <w:left w:val="none" w:color="000000" w:sz="4"/>
                <w:bottom w:val="none" w:color="000000" w:sz="4"/>
                <w:right w:val="none" w:color="000000" w:sz="4"/>
                <w:insideH w:val="none"/>
                <w:insideV w:val="none"/>
              </w:tblBorders>
            </w:tblPr>
            <w:tblGrid>
              <w:gridCol w:w="239"/>
              <w:gridCol w:w="599"/>
              <w:gridCol w:w="1712"/>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5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服务内容</w:t>
                  </w:r>
                </w:p>
              </w:tc>
              <w:tc>
                <w:tcPr>
                  <w:tcW w:type="dxa" w:w="17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服务标准</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基本要求</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（1）制定绿化服务的工作制度及工作计划，并按照执行。</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（2）做好绿化服务工作记录，填写规范。</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（3）作业时采取安全防护措施，防止对作业人员或他人造成伤害。</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（4）相关耗材的环保性、安全性应当符合规定要求。</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绿化养护</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（1）根据生长环境、植物特性进行除草、灌溉、施肥、整形修剪、防治病虫害等。按土壤肥力、绿地种类、生长情况，适时适量施肥每年不少于</w:t>
                  </w:r>
                  <w:r>
                    <w:rPr>
                      <w:rFonts w:ascii="仿宋_GB2312" w:hAnsi="仿宋_GB2312" w:cs="仿宋_GB2312" w:eastAsia="仿宋_GB2312"/>
                      <w:sz w:val="24"/>
                    </w:rPr>
                    <w:t>3</w:t>
                  </w:r>
                  <w:r>
                    <w:rPr>
                      <w:rFonts w:ascii="仿宋_GB2312" w:hAnsi="仿宋_GB2312" w:cs="仿宋_GB2312" w:eastAsia="仿宋_GB2312"/>
                      <w:sz w:val="24"/>
                    </w:rPr>
                    <w:t>次；</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（2）根据生长情况修剪绿地，绿地内无枯草、无杂物，无干枯坏死和病虫侵害，基本无裸露土地。</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（3）定期修剪树木、花卉等，确保</w:t>
                  </w:r>
                  <w:r>
                    <w:rPr>
                      <w:rFonts w:ascii="仿宋_GB2312" w:hAnsi="仿宋_GB2312" w:cs="仿宋_GB2312" w:eastAsia="仿宋_GB2312"/>
                      <w:sz w:val="24"/>
                    </w:rPr>
                    <w:t>灌乔木生长正常、造型美观自然、花枝新鲜，无枯叶、无病虫、无死树缺株</w:t>
                  </w:r>
                  <w:r>
                    <w:rPr>
                      <w:rFonts w:ascii="仿宋_GB2312" w:hAnsi="仿宋_GB2312" w:cs="仿宋_GB2312" w:eastAsia="仿宋_GB2312"/>
                      <w:sz w:val="24"/>
                    </w:rPr>
                    <w:t>。乔木修剪每年不少于</w:t>
                  </w:r>
                  <w:r>
                    <w:rPr>
                      <w:rFonts w:ascii="仿宋_GB2312" w:hAnsi="仿宋_GB2312" w:cs="仿宋_GB2312" w:eastAsia="仿宋_GB2312"/>
                      <w:sz w:val="24"/>
                    </w:rPr>
                    <w:t>3</w:t>
                  </w:r>
                  <w:r>
                    <w:rPr>
                      <w:rFonts w:ascii="仿宋_GB2312" w:hAnsi="仿宋_GB2312" w:cs="仿宋_GB2312" w:eastAsia="仿宋_GB2312"/>
                      <w:sz w:val="24"/>
                    </w:rPr>
                    <w:t>次；树木缺株≤</w:t>
                  </w:r>
                  <w:r>
                    <w:rPr>
                      <w:rFonts w:ascii="仿宋_GB2312" w:hAnsi="仿宋_GB2312" w:cs="仿宋_GB2312" w:eastAsia="仿宋_GB2312"/>
                      <w:sz w:val="24"/>
                    </w:rPr>
                    <w:t>5%</w:t>
                  </w:r>
                  <w:r>
                    <w:rPr>
                      <w:rFonts w:ascii="仿宋_GB2312" w:hAnsi="仿宋_GB2312" w:cs="仿宋_GB2312" w:eastAsia="仿宋_GB2312"/>
                      <w:sz w:val="24"/>
                    </w:rPr>
                    <w:t>，树干基本挺直。</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）清除花坛和花镜的花蒂、黄叶、杂草、垃圾，做好病虫害防治。</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）水池水面定期清理，无枯枝落叶、水质清洁，</w:t>
                  </w:r>
                  <w:r>
                    <w:rPr>
                      <w:rFonts w:ascii="仿宋_GB2312" w:hAnsi="仿宋_GB2312" w:cs="仿宋_GB2312" w:eastAsia="仿宋_GB2312"/>
                      <w:sz w:val="24"/>
                    </w:rPr>
                    <w:t>绿地保洁每</w:t>
                  </w:r>
                  <w:r>
                    <w:rPr>
                      <w:rFonts w:ascii="仿宋_GB2312" w:hAnsi="仿宋_GB2312" w:cs="仿宋_GB2312" w:eastAsia="仿宋_GB2312"/>
                      <w:sz w:val="24"/>
                    </w:rPr>
                    <w:t>2</w:t>
                  </w:r>
                  <w:r>
                    <w:rPr>
                      <w:rFonts w:ascii="仿宋_GB2312" w:hAnsi="仿宋_GB2312" w:cs="仿宋_GB2312" w:eastAsia="仿宋_GB2312"/>
                      <w:sz w:val="24"/>
                    </w:rPr>
                    <w:t>天不少于</w:t>
                  </w:r>
                  <w:r>
                    <w:rPr>
                      <w:rFonts w:ascii="仿宋_GB2312" w:hAnsi="仿宋_GB2312" w:cs="仿宋_GB2312" w:eastAsia="仿宋_GB2312"/>
                      <w:sz w:val="24"/>
                    </w:rPr>
                    <w:t>1</w:t>
                  </w:r>
                  <w:r>
                    <w:rPr>
                      <w:rFonts w:ascii="仿宋_GB2312" w:hAnsi="仿宋_GB2312" w:cs="仿宋_GB2312" w:eastAsia="仿宋_GB2312"/>
                      <w:sz w:val="24"/>
                    </w:rPr>
                    <w:t>次。</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）根据病虫害发生规律实施综合治理，通常在病虫率高时，以药剂杀死病虫，以确保植物良好生长。</w:t>
                  </w:r>
                  <w:r>
                    <w:rPr>
                      <w:rFonts w:ascii="仿宋_GB2312" w:hAnsi="仿宋_GB2312" w:cs="仿宋_GB2312" w:eastAsia="仿宋_GB2312"/>
                      <w:sz w:val="24"/>
                    </w:rPr>
                    <w:t>树木整体枝叶受害率≤</w:t>
                  </w:r>
                  <w:r>
                    <w:rPr>
                      <w:rFonts w:ascii="仿宋_GB2312" w:hAnsi="仿宋_GB2312" w:cs="仿宋_GB2312" w:eastAsia="仿宋_GB2312"/>
                      <w:sz w:val="24"/>
                    </w:rPr>
                    <w:t>10%</w:t>
                  </w:r>
                  <w:r>
                    <w:rPr>
                      <w:rFonts w:ascii="仿宋_GB2312" w:hAnsi="仿宋_GB2312" w:cs="仿宋_GB2312" w:eastAsia="仿宋_GB2312"/>
                      <w:sz w:val="24"/>
                    </w:rPr>
                    <w:t>，树干受害率≤</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32"/>
                    </w:rPr>
                    <w:t xml:space="preserve"> </w:t>
                  </w:r>
                  <w:r>
                    <w:rPr>
                      <w:rFonts w:ascii="仿宋_GB2312" w:hAnsi="仿宋_GB2312" w:cs="仿宋_GB2312" w:eastAsia="仿宋_GB2312"/>
                      <w:sz w:val="24"/>
                    </w:rPr>
                    <w:t>花卉缺株倒伏的花苗≤</w:t>
                  </w:r>
                  <w:r>
                    <w:rPr>
                      <w:rFonts w:ascii="仿宋_GB2312" w:hAnsi="仿宋_GB2312" w:cs="仿宋_GB2312" w:eastAsia="仿宋_GB2312"/>
                      <w:sz w:val="24"/>
                    </w:rPr>
                    <w:t>7%</w:t>
                  </w:r>
                  <w:r>
                    <w:rPr>
                      <w:rFonts w:ascii="仿宋_GB2312" w:hAnsi="仿宋_GB2312" w:cs="仿宋_GB2312" w:eastAsia="仿宋_GB2312"/>
                      <w:sz w:val="24"/>
                    </w:rPr>
                    <w:t>，枯叶、残花量≤</w:t>
                  </w:r>
                  <w:r>
                    <w:rPr>
                      <w:rFonts w:ascii="仿宋_GB2312" w:hAnsi="仿宋_GB2312" w:cs="仿宋_GB2312" w:eastAsia="仿宋_GB2312"/>
                      <w:sz w:val="24"/>
                    </w:rPr>
                    <w:t>5%</w:t>
                  </w:r>
                  <w:r>
                    <w:rPr>
                      <w:rFonts w:ascii="仿宋_GB2312" w:hAnsi="仿宋_GB2312" w:cs="仿宋_GB2312" w:eastAsia="仿宋_GB2312"/>
                      <w:sz w:val="24"/>
                    </w:rPr>
                    <w:t>；花卉植株受害率≤</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产生垃圾的主要区域和路段做到日产日清。</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极端天气</w:t>
                  </w:r>
                  <w:r>
                    <w:rPr>
                      <w:rFonts w:ascii="仿宋_GB2312" w:hAnsi="仿宋_GB2312" w:cs="仿宋_GB2312" w:eastAsia="仿宋_GB2312"/>
                      <w:sz w:val="24"/>
                    </w:rPr>
                    <w:t>(</w:t>
                  </w:r>
                  <w:r>
                    <w:rPr>
                      <w:rFonts w:ascii="仿宋_GB2312" w:hAnsi="仿宋_GB2312" w:cs="仿宋_GB2312" w:eastAsia="仿宋_GB2312"/>
                      <w:sz w:val="24"/>
                    </w:rPr>
                    <w:t>如台风</w:t>
                  </w:r>
                  <w:r>
                    <w:rPr>
                      <w:rFonts w:ascii="仿宋_GB2312" w:hAnsi="仿宋_GB2312" w:cs="仿宋_GB2312" w:eastAsia="仿宋_GB2312"/>
                      <w:sz w:val="24"/>
                    </w:rPr>
                    <w:t>/</w:t>
                  </w:r>
                  <w:r>
                    <w:rPr>
                      <w:rFonts w:ascii="仿宋_GB2312" w:hAnsi="仿宋_GB2312" w:cs="仿宋_GB2312" w:eastAsia="仿宋_GB2312"/>
                      <w:sz w:val="24"/>
                    </w:rPr>
                    <w:t>暴雨</w:t>
                  </w:r>
                  <w:r>
                    <w:rPr>
                      <w:rFonts w:ascii="仿宋_GB2312" w:hAnsi="仿宋_GB2312" w:cs="仿宋_GB2312" w:eastAsia="仿宋_GB2312"/>
                      <w:sz w:val="24"/>
                    </w:rPr>
                    <w:t>/</w:t>
                  </w:r>
                  <w:r>
                    <w:rPr>
                      <w:rFonts w:ascii="仿宋_GB2312" w:hAnsi="仿宋_GB2312" w:cs="仿宋_GB2312" w:eastAsia="仿宋_GB2312"/>
                      <w:sz w:val="24"/>
                    </w:rPr>
                    <w:t>干旱等极端天气</w:t>
                  </w:r>
                  <w:r>
                    <w:rPr>
                      <w:rFonts w:ascii="仿宋_GB2312" w:hAnsi="仿宋_GB2312" w:cs="仿宋_GB2312" w:eastAsia="仿宋_GB2312"/>
                      <w:sz w:val="24"/>
                    </w:rPr>
                    <w:t>)</w:t>
                  </w:r>
                  <w:r>
                    <w:rPr>
                      <w:rFonts w:ascii="仿宋_GB2312" w:hAnsi="仿宋_GB2312" w:cs="仿宋_GB2312" w:eastAsia="仿宋_GB2312"/>
                      <w:sz w:val="24"/>
                    </w:rPr>
                    <w:t>应加强绿植加固、排水、抗旱等措施，</w:t>
                  </w:r>
                  <w:r>
                    <w:rPr>
                      <w:rFonts w:ascii="仿宋_GB2312" w:hAnsi="仿宋_GB2312" w:cs="仿宋_GB2312" w:eastAsia="仿宋_GB2312"/>
                      <w:sz w:val="24"/>
                    </w:rPr>
                    <w:t>恶劣天气后，及时清除倒树断枝，疏通道路，尽快恢复原状。</w:t>
                  </w:r>
                </w:p>
              </w:tc>
            </w:tr>
            <w:tr>
              <w:tc>
                <w:tcPr>
                  <w:tcW w:type="dxa" w:w="239"/>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（8）绿化垃圾及时清理，做到日产日清，垃圾运出校园并在政府指定倾倒点倾倒，所产生的一切费用均由中标人承担。</w:t>
                  </w: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（三）人员配置要求</w:t>
            </w:r>
          </w:p>
          <w:p>
            <w:pPr>
              <w:pStyle w:val="null3"/>
              <w:ind w:firstLine="480"/>
              <w:jc w:val="both"/>
            </w:pPr>
            <w:r>
              <w:rPr>
                <w:rFonts w:ascii="仿宋_GB2312" w:hAnsi="仿宋_GB2312" w:cs="仿宋_GB2312" w:eastAsia="仿宋_GB2312"/>
                <w:sz w:val="24"/>
              </w:rPr>
              <w:t>本项目总配置人数</w:t>
            </w:r>
            <w:r>
              <w:rPr>
                <w:rFonts w:ascii="仿宋_GB2312" w:hAnsi="仿宋_GB2312" w:cs="仿宋_GB2312" w:eastAsia="仿宋_GB2312"/>
                <w:sz w:val="24"/>
              </w:rPr>
              <w:t>78</w:t>
            </w:r>
            <w:r>
              <w:rPr>
                <w:rFonts w:ascii="仿宋_GB2312" w:hAnsi="仿宋_GB2312" w:cs="仿宋_GB2312" w:eastAsia="仿宋_GB2312"/>
                <w:sz w:val="24"/>
              </w:rPr>
              <w:t>人（含）以上，必须配备：项目负责人</w:t>
            </w:r>
            <w:r>
              <w:rPr>
                <w:rFonts w:ascii="仿宋_GB2312" w:hAnsi="仿宋_GB2312" w:cs="仿宋_GB2312" w:eastAsia="仿宋_GB2312"/>
                <w:sz w:val="24"/>
              </w:rPr>
              <w:t>1</w:t>
            </w:r>
            <w:r>
              <w:rPr>
                <w:rFonts w:ascii="仿宋_GB2312" w:hAnsi="仿宋_GB2312" w:cs="仿宋_GB2312" w:eastAsia="仿宋_GB2312"/>
                <w:sz w:val="24"/>
              </w:rPr>
              <w:t>人，环境卫生主管</w:t>
            </w:r>
            <w:r>
              <w:rPr>
                <w:rFonts w:ascii="仿宋_GB2312" w:hAnsi="仿宋_GB2312" w:cs="仿宋_GB2312" w:eastAsia="仿宋_GB2312"/>
                <w:sz w:val="24"/>
              </w:rPr>
              <w:t>1</w:t>
            </w:r>
            <w:r>
              <w:rPr>
                <w:rFonts w:ascii="仿宋_GB2312" w:hAnsi="仿宋_GB2312" w:cs="仿宋_GB2312" w:eastAsia="仿宋_GB2312"/>
                <w:sz w:val="24"/>
              </w:rPr>
              <w:t>人，绿化主管1人，保洁员、绿化工等各类工种</w:t>
            </w:r>
            <w:r>
              <w:rPr>
                <w:rFonts w:ascii="仿宋_GB2312" w:hAnsi="仿宋_GB2312" w:cs="仿宋_GB2312" w:eastAsia="仿宋_GB2312"/>
                <w:sz w:val="24"/>
              </w:rPr>
              <w:t>。</w:t>
            </w:r>
            <w:r>
              <w:rPr>
                <w:rFonts w:ascii="仿宋_GB2312" w:hAnsi="仿宋_GB2312" w:cs="仿宋_GB2312" w:eastAsia="仿宋_GB2312"/>
                <w:sz w:val="24"/>
              </w:rPr>
              <w:t>具体服务内容以楼宇实际投入使用为准，未服务区域双方协商扣除相应服务费用。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（四）人员管理要求</w:t>
            </w:r>
          </w:p>
          <w:p>
            <w:pPr>
              <w:pStyle w:val="null3"/>
              <w:ind w:firstLine="480"/>
              <w:jc w:val="both"/>
            </w:pPr>
            <w:r>
              <w:rPr>
                <w:rFonts w:ascii="仿宋_GB2312" w:hAnsi="仿宋_GB2312" w:cs="仿宋_GB2312" w:eastAsia="仿宋_GB2312"/>
                <w:sz w:val="24"/>
              </w:rPr>
              <w:t>1.采购人与派驻服务人员不发生任何劳动和雇佣关系，派驻服务人员由中标人自行管理，并按法律法规和地方政府的规定支付服务人员的工资、福利、保险、奖金、加班费等一切费用。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中标服务人员必须爱护采购单位的各种设施、设备，并节约用水用电。由于中标人原因造成采购单位财产损坏等事故，责任由中标人承担，中标人负责免费修复或按原价赔偿。</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中标人必须加强本单位管理人员安全生产教育、培训工作，做到安全作业。在履行本合同期间，中标人工作人员如发生人身伤亡或造成其他责任事故，一切责任由中标人自行承担，与采购单位无关。</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.根据学校通知要求布置的临时性、突击</w:t>
            </w:r>
            <w:r>
              <w:rPr>
                <w:rFonts w:ascii="仿宋_GB2312" w:hAnsi="仿宋_GB2312" w:cs="仿宋_GB2312" w:eastAsia="仿宋_GB2312"/>
                <w:sz w:val="24"/>
              </w:rPr>
              <w:t>性的</w:t>
            </w:r>
            <w:r>
              <w:rPr>
                <w:rFonts w:ascii="仿宋_GB2312" w:hAnsi="仿宋_GB2312" w:cs="仿宋_GB2312" w:eastAsia="仿宋_GB2312"/>
                <w:sz w:val="24"/>
              </w:rPr>
              <w:t>值班、清洁</w:t>
            </w:r>
            <w:r>
              <w:rPr>
                <w:rFonts w:ascii="仿宋_GB2312" w:hAnsi="仿宋_GB2312" w:cs="仿宋_GB2312" w:eastAsia="仿宋_GB2312"/>
                <w:sz w:val="24"/>
              </w:rPr>
              <w:t>、大型活动、提供会务服务等</w:t>
            </w:r>
            <w:r>
              <w:rPr>
                <w:rFonts w:ascii="仿宋_GB2312" w:hAnsi="仿宋_GB2312" w:cs="仿宋_GB2312" w:eastAsia="仿宋_GB2312"/>
                <w:sz w:val="24"/>
              </w:rPr>
              <w:t>任务，中标人应接受并增派人员按时按质按量完成任</w:t>
            </w:r>
            <w:r>
              <w:rPr>
                <w:rFonts w:ascii="仿宋_GB2312" w:hAnsi="仿宋_GB2312" w:cs="仿宋_GB2312" w:eastAsia="仿宋_GB2312"/>
                <w:sz w:val="24"/>
              </w:rPr>
              <w:t>务，发生的费用由中标人自行在投标报价时考虑，中标人自行承担，采购人不再另行支付服务费。</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.中标人的派驻服务人员应遵守安全操作规程，若工作时发生人身伤害等工伤事故，由中标人负责，与采购人无关。</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.中标人全部工作人员应专职服务本项目，如遇特殊情况需借用本项目工作人员，须报请采购人批准，并保证本项目正常运行。</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.投诉处理率 100%，且及时、妥善，有完整的记录档案。对年终考核不合格、存在严重违规违纪行为或危害老师或学生权益的人员应及时予以更换。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（五）验收                                                      </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验收人员：包括：①采购单位，②校内外专家或其委托的第三方机构（如监理公司、评估机构等），③中标人等，具体参与人员以采购单位最终确认为准。</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 xml:space="preserve">履约验收时间：双方签订合同后每个季度由各职能部门进行验收。                                   </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履约验收方式：按招标文件、中标人投标文件和本合同规定标准进行验收。</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履约验收程序：每季度由各职能部门进行季度检查，然后由物业主管部门汇总结果。</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履约验收内容：对应中标人的投标文件的技术和商务、人员要求等，结合采购单位招标文件要求的标准为准则。</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履约验收标准：按照《海南热带海洋学院三亚校区部分卫生保洁、绿化养护等物业服务项目（</w:t>
            </w:r>
            <w:r>
              <w:rPr>
                <w:rFonts w:ascii="仿宋_GB2312" w:hAnsi="仿宋_GB2312" w:cs="仿宋_GB2312" w:eastAsia="仿宋_GB2312"/>
                <w:sz w:val="24"/>
              </w:rPr>
              <w:t xml:space="preserve">2025-2028 </w:t>
            </w:r>
            <w:r>
              <w:rPr>
                <w:rFonts w:ascii="仿宋_GB2312" w:hAnsi="仿宋_GB2312" w:cs="仿宋_GB2312" w:eastAsia="仿宋_GB2312"/>
                <w:sz w:val="24"/>
              </w:rPr>
              <w:t>年度）考核办法及检查标准》</w:t>
            </w:r>
            <w:r>
              <w:rPr>
                <w:rFonts w:ascii="仿宋_GB2312" w:hAnsi="仿宋_GB2312" w:cs="仿宋_GB2312" w:eastAsia="仿宋_GB2312"/>
                <w:sz w:val="24"/>
              </w:rPr>
              <w:t>及相关行业标准执行。</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中标人需为验收提供必需的一切条件及相关费用，并提供本项目的相关文档和验收所需资料，积极配合采购单位完成验收工作。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（六）奖惩机制</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采购单位对中标人的物业管理服务质量进行考核及季度扣罚，以季度为单位进行考核，每季度服务费用与考核评价结果挂钩。上季的扣罚费用在下季的服务费内进行扣减。</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中标人未按照承诺配备使用机械设备，扣除当季合同服务金额的</w:t>
            </w:r>
            <w:r>
              <w:rPr>
                <w:rFonts w:ascii="仿宋_GB2312" w:hAnsi="仿宋_GB2312" w:cs="仿宋_GB2312" w:eastAsia="仿宋_GB2312"/>
                <w:sz w:val="24"/>
              </w:rPr>
              <w:t>1%</w:t>
            </w:r>
            <w:r>
              <w:rPr>
                <w:rFonts w:ascii="仿宋_GB2312" w:hAnsi="仿宋_GB2312" w:cs="仿宋_GB2312" w:eastAsia="仿宋_GB2312"/>
                <w:sz w:val="24"/>
              </w:rPr>
              <w:t>，上季的扣罚费用在下季的服务费内进行扣减。</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每季度物业管理费用＝中标合同金额合计÷物业管理服务的季度数-根据考核情况需要减值的部分费用。</w:t>
            </w:r>
          </w:p>
          <w:p>
            <w:pPr>
              <w:pStyle w:val="null3"/>
              <w:ind w:firstLine="360"/>
              <w:jc w:val="both"/>
            </w:pPr>
            <w:r>
              <w:rPr>
                <w:rFonts w:ascii="仿宋_GB2312" w:hAnsi="仿宋_GB2312" w:cs="仿宋_GB2312" w:eastAsia="仿宋_GB2312"/>
                <w:sz w:val="24"/>
              </w:rPr>
              <w:t>4</w:t>
            </w:r>
            <w:r>
              <w:rPr>
                <w:rFonts w:ascii="仿宋_GB2312" w:hAnsi="仿宋_GB2312" w:cs="仿宋_GB2312" w:eastAsia="仿宋_GB2312"/>
                <w:sz w:val="24"/>
              </w:rPr>
              <w:t>.因中标人物业服务工作中失职或服务不达标，给采购单位造成人员伤害或财产损失，中标人承担由此造成的全部责任。</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乙方在工作（如抗风抢险、学校重大活动等）中有突出贡献或创新举措可以适当给与奖励</w:t>
            </w:r>
            <w:r>
              <w:rPr>
                <w:rFonts w:ascii="仿宋_GB2312" w:hAnsi="仿宋_GB2312" w:cs="仿宋_GB2312" w:eastAsia="仿宋_GB2312"/>
                <w:sz w:val="24"/>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服务期限：</w:t>
            </w:r>
            <w:r>
              <w:rPr>
                <w:rFonts w:ascii="仿宋_GB2312" w:hAnsi="仿宋_GB2312" w:cs="仿宋_GB2312" w:eastAsia="仿宋_GB2312"/>
                <w:sz w:val="24"/>
              </w:rPr>
              <w:t>本项目中标服务期限为三年</w:t>
            </w:r>
            <w:r>
              <w:rPr>
                <w:rFonts w:ascii="仿宋_GB2312" w:hAnsi="仿宋_GB2312" w:cs="仿宋_GB2312" w:eastAsia="仿宋_GB2312"/>
                <w:sz w:val="24"/>
              </w:rPr>
              <w:t>，合同每年签订一次，甲方进行年度考核，考核合格后按年度续签。年度考核不合格甲方有权终止合同并无需承担任何责任，乙方需无条件配合做好后续移交工作。</w:t>
            </w:r>
          </w:p>
          <w:p>
            <w:pPr>
              <w:pStyle w:val="null3"/>
              <w:jc w:val="both"/>
            </w:pPr>
            <w:r>
              <w:rPr>
                <w:rFonts w:ascii="仿宋_GB2312" w:hAnsi="仿宋_GB2312" w:cs="仿宋_GB2312" w:eastAsia="仿宋_GB2312"/>
                <w:sz w:val="24"/>
              </w:rPr>
              <w:t>服务地点：海南热带海洋学院三亚校区</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b/>
              </w:rPr>
              <w:t>本项目采购预算：1440万元。报价不得超出采购预算(最高限价)。(注：本预算为3年的采购预算，投标人的报价也应为3年的报价。）</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 如不满足则认定其响应无效。 （2）“二、 技术和服务要求”及“三、商务要求”须在技术、商务响应表中逐条响应，其它内容无须在技术、商务响应表中响应。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投标有效期须满足第二章 须知前附表“6.投标有效期”的要求。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技术部分41.00分</w:t>
            </w:r>
          </w:p>
          <w:p>
            <w:pPr>
              <w:pStyle w:val="null3"/>
              <w:jc w:val="both"/>
            </w:pPr>
            <w:r>
              <w:rPr>
                <w:rFonts w:ascii="仿宋_GB2312" w:hAnsi="仿宋_GB2312" w:cs="仿宋_GB2312" w:eastAsia="仿宋_GB2312"/>
              </w:rPr>
              <w:t>商务部分47.00分</w:t>
            </w:r>
          </w:p>
          <w:p>
            <w:pPr>
              <w:pStyle w:val="null3"/>
              <w:jc w:val="both"/>
            </w:pPr>
            <w:r>
              <w:rPr>
                <w:rFonts w:ascii="仿宋_GB2312" w:hAnsi="仿宋_GB2312" w:cs="仿宋_GB2312" w:eastAsia="仿宋_GB2312"/>
              </w:rPr>
              <w:t>报价得分12.00分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整体方案</w:t>
            </w:r>
          </w:p>
        </w:tc>
        <w:tc>
          <w:tcPr>
            <w:tcW w:type="dxa" w:w="2492"/>
          </w:tcPr>
          <w:p>
            <w:pPr>
              <w:pStyle w:val="null3"/>
              <w:jc w:val="both"/>
            </w:pPr>
            <w:r>
              <w:rPr>
                <w:rFonts w:ascii="仿宋_GB2312" w:hAnsi="仿宋_GB2312" w:cs="仿宋_GB2312" w:eastAsia="仿宋_GB2312"/>
              </w:rPr>
              <w:t>根据投标人提供的整体服务方案（内容包括但不限于：①项目分析和理解②管理模式③整体目标、服务理念④服务措施、服务亮点⑤机械化、智能化服务方案）对比采购需求进行评分： 1.方案涵盖上述5项内容、满足采购需求且没有缺陷的得5分； 2.上述5项内容每缺少一项扣1分；每项内容中每有一处存在缺陷扣0.2分，因缺陷每项最多扣1分；（缺陷是指：非专门针对本项目或不适用本项目需求的情形）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人员配置 服务方案</w:t>
            </w:r>
          </w:p>
        </w:tc>
        <w:tc>
          <w:tcPr>
            <w:tcW w:type="dxa" w:w="2492"/>
          </w:tcPr>
          <w:p>
            <w:pPr>
              <w:pStyle w:val="null3"/>
              <w:jc w:val="both"/>
            </w:pPr>
            <w:r>
              <w:rPr>
                <w:rFonts w:ascii="仿宋_GB2312" w:hAnsi="仿宋_GB2312" w:cs="仿宋_GB2312" w:eastAsia="仿宋_GB2312"/>
              </w:rPr>
              <w:t>投标人针对本项目实际情况，在招标文件要求的人员配置要求基础上，制定人员配置方案（内容包括但不限于①各配置人员职责②各配置人员之间管理和协调③各配置人员的培训④各配置人员的分工⑤各配置人员的考核） 1.方案涵盖上述内容、满足采购需求且没有缺陷的得5分； 2.上述5项内容每缺少一项扣1分；每项内容中每有一处存在缺陷扣0.2分，因缺陷每项最多扣1分；（缺陷是指：非专门针对本项目或不适用本项目需求的情形）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环境卫生服务方案</w:t>
            </w:r>
          </w:p>
        </w:tc>
        <w:tc>
          <w:tcPr>
            <w:tcW w:type="dxa" w:w="2492"/>
          </w:tcPr>
          <w:p>
            <w:pPr>
              <w:pStyle w:val="null3"/>
              <w:jc w:val="both"/>
            </w:pPr>
            <w:r>
              <w:rPr>
                <w:rFonts w:ascii="仿宋_GB2312" w:hAnsi="仿宋_GB2312" w:cs="仿宋_GB2312" w:eastAsia="仿宋_GB2312"/>
              </w:rPr>
              <w:t>根据投标人针对本项目物业服务制定环境卫生（内容包括但不限于①整体管理思路②服务措施、工作制度③生活垃圾分类和消杀管理④工作规程）对比采购需求进行评审： 1.方案涵盖上述4项内容、满足采购需求且没有缺陷的得8分； 2.上述4项内容每缺少一项扣2分；每项内容中每有一处存在缺陷扣0.2分，因缺陷每项最多扣2分；（缺陷是指：非专门针对本项目或不适用本项目需求的情形。）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w:t>
            </w:r>
          </w:p>
        </w:tc>
        <w:tc>
          <w:tcPr>
            <w:tcW w:type="dxa" w:w="2492"/>
          </w:tcPr>
          <w:p>
            <w:pPr>
              <w:pStyle w:val="null3"/>
              <w:jc w:val="both"/>
            </w:pPr>
            <w:r>
              <w:rPr>
                <w:rFonts w:ascii="仿宋_GB2312" w:hAnsi="仿宋_GB2312" w:cs="仿宋_GB2312" w:eastAsia="仿宋_GB2312"/>
              </w:rPr>
              <w:t>根据投标人针对本项目物业服务制定绿化服务方案（内容包括但不限于①整体管理思路②服务措施、工作制度③病虫防治和绿化养护④工作规程）对比采购需求进行评审： 1.方案涵盖上述4项内容、满足采购需求且没有缺陷的得8分； 2.上述4内容每缺少一项扣2分；每项内容中每有一处存在缺陷扣0.2分，因缺陷每项最多扣2分；（缺陷是指：非专门针对本项目或不适用本项目需求的情形。）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质量管理 方案</w:t>
            </w:r>
          </w:p>
        </w:tc>
        <w:tc>
          <w:tcPr>
            <w:tcW w:type="dxa" w:w="2492"/>
          </w:tcPr>
          <w:p>
            <w:pPr>
              <w:pStyle w:val="null3"/>
              <w:jc w:val="both"/>
            </w:pPr>
            <w:r>
              <w:rPr>
                <w:rFonts w:ascii="仿宋_GB2312" w:hAnsi="仿宋_GB2312" w:cs="仿宋_GB2312" w:eastAsia="仿宋_GB2312"/>
              </w:rPr>
              <w:t>根据投标人提供的质量管理方案（内容包括但不限于：①服务绩效管理②奖惩③服务亮点）对比采购需求进行评分： 1.方案涵盖上述3项内容、满足采购需求且没有缺陷的得3分； 2.上述3项内容每缺少一项扣1分；每项内容中每有一处存在缺陷扣0.2分，因缺陷每项最多扣1分；（缺陷是指：非专门针对本项目或不适用本项目需求的情形）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管理规章制度方案</w:t>
            </w:r>
          </w:p>
        </w:tc>
        <w:tc>
          <w:tcPr>
            <w:tcW w:type="dxa" w:w="2492"/>
          </w:tcPr>
          <w:p>
            <w:pPr>
              <w:pStyle w:val="null3"/>
              <w:jc w:val="both"/>
            </w:pPr>
            <w:r>
              <w:rPr>
                <w:rFonts w:ascii="仿宋_GB2312" w:hAnsi="仿宋_GB2312" w:cs="仿宋_GB2312" w:eastAsia="仿宋_GB2312"/>
              </w:rPr>
              <w:t>根据投标人提供的管理规章制度方案（内容包括但不限于：①档案管理②规章制度③管理措施），对比采购需求进行评分： 1.方案涵盖上述3项内容、满足采购需求且没有缺陷的得3分； 2.上述3项内容每缺少一项扣1分；每项内容中每有一处存在缺陷扣0.2分，因缺陷每项最多扣1分；（缺陷是指：非专门针对本项目或不适用本项目需求的情形）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投诉处理服务方案</w:t>
            </w:r>
          </w:p>
        </w:tc>
        <w:tc>
          <w:tcPr>
            <w:tcW w:type="dxa" w:w="2492"/>
          </w:tcPr>
          <w:p>
            <w:pPr>
              <w:pStyle w:val="null3"/>
              <w:jc w:val="both"/>
            </w:pPr>
            <w:r>
              <w:rPr>
                <w:rFonts w:ascii="仿宋_GB2312" w:hAnsi="仿宋_GB2312" w:cs="仿宋_GB2312" w:eastAsia="仿宋_GB2312"/>
              </w:rPr>
              <w:t>根据投标人提供的投诉处理服务方案（内容包括但不限于：①投诉产生原因分析和处理措施②投诉处理工作流程和投诉处理工作制度等），对比采购需求进行评分： 1.方案涵盖上述2项内容、满足采购需求且没有缺陷的得3分； 2.上述2项内容每缺少一项扣1.5分；每项内容中每有一处存在缺陷扣0.2分，因缺陷每项最多扣1.5分；（缺陷是指：非专门针对本项目或不适用本项目需求的情形。）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应急管理和重大活动保障方案</w:t>
            </w:r>
          </w:p>
        </w:tc>
        <w:tc>
          <w:tcPr>
            <w:tcW w:type="dxa" w:w="2492"/>
          </w:tcPr>
          <w:p>
            <w:pPr>
              <w:pStyle w:val="null3"/>
              <w:jc w:val="both"/>
            </w:pPr>
            <w:r>
              <w:rPr>
                <w:rFonts w:ascii="仿宋_GB2312" w:hAnsi="仿宋_GB2312" w:cs="仿宋_GB2312" w:eastAsia="仿宋_GB2312"/>
              </w:rPr>
              <w:t>根据投标人提供的应急管理和重大活动保障方案：内容包括但不限于：①应急处理原则办法②突发事件、自然灾害和重大活动（停水停电、火灾、电梯故障困人、地震、台风、暴雨、开学季、评估检查、校庆、重大学术活动等）③周边应急支援能力，对比采购需求进行评审： 1.方案涵盖上述3项内容、满足采购需求且没有缺陷的得3分； 2.上述3项内容每缺少一项扣1分；每项内容中每有一处存在缺陷扣0.2分，因缺陷每项最多扣1分；（缺陷是指：非专门针对本项目或不适用本项目需求的情形。）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物资装备管理方案</w:t>
            </w:r>
          </w:p>
        </w:tc>
        <w:tc>
          <w:tcPr>
            <w:tcW w:type="dxa" w:w="2492"/>
          </w:tcPr>
          <w:p>
            <w:pPr>
              <w:pStyle w:val="null3"/>
              <w:jc w:val="both"/>
            </w:pPr>
            <w:r>
              <w:rPr>
                <w:rFonts w:ascii="仿宋_GB2312" w:hAnsi="仿宋_GB2312" w:cs="仿宋_GB2312" w:eastAsia="仿宋_GB2312"/>
              </w:rPr>
              <w:t>根据投标人提供的物资装备管理方案（内容包括但不限于：①装备配置方案②规章制度③管理措施），对比采购需求进行评分： 1.方案涵盖上述3项内容、满足采购需求且没有缺陷的得3分； 2.上述3项内容每缺少一项扣1分；每项内容中每有一处存在缺陷扣0.2分，因缺陷每项最多扣1分；（缺陷是指：非专门针对本项目或不适用本项目需求的情形）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管理体系 认证</w:t>
            </w:r>
          </w:p>
        </w:tc>
        <w:tc>
          <w:tcPr>
            <w:tcW w:type="dxa" w:w="2492"/>
          </w:tcPr>
          <w:p>
            <w:pPr>
              <w:pStyle w:val="null3"/>
              <w:jc w:val="both"/>
            </w:pPr>
            <w:r>
              <w:rPr>
                <w:rFonts w:ascii="仿宋_GB2312" w:hAnsi="仿宋_GB2312" w:cs="仿宋_GB2312" w:eastAsia="仿宋_GB2312"/>
              </w:rPr>
              <w:t>投标人通过ISO9001质量管理体系认证、ISO14001环境管理体系认证、ISO45001职业健康安全管理体系认证、物业服务认证每个认证计2.25分，最高得9分（每项认证均在有效期内且覆盖物业管理服务范围，提供认证证书（扫描件）和官方网站截图。</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至今（以合同签订时间为准）有过类似业绩，需提供业绩合同，业绩合同内容包括至少包括二项：绿化养护、保洁服务等物业服务，每提供一个业绩（同一个项目可以是一份合同或多份合同并体现服务内容）得2.5分,最高得 10分。在上述得分业绩中每有一个业主认可证明（认可证明内容涵盖对服务标准、服务模式及服务成效的认可）的加0.5分，最高得2分，此项满分12分。 1.需提供物业合同（扫描件）及合同期间任意一个月的付款凭证（扫描件），合同须包含合同首页、合同金额、服务内容（如合同无法体现服务内容，则需提供对应甲方或甲方项目主管部门盖章的证明材料）、期限及落款盖章页，上述要求材料缺一项不得分； 2.同一项目不同年份的合同只计取一次分值；</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进驻学校管理团队人员</w:t>
            </w:r>
          </w:p>
        </w:tc>
        <w:tc>
          <w:tcPr>
            <w:tcW w:type="dxa" w:w="2492"/>
          </w:tcPr>
          <w:p>
            <w:pPr>
              <w:pStyle w:val="null3"/>
              <w:jc w:val="both"/>
            </w:pPr>
            <w:r>
              <w:rPr>
                <w:rFonts w:ascii="仿宋_GB2312" w:hAnsi="仿宋_GB2312" w:cs="仿宋_GB2312" w:eastAsia="仿宋_GB2312"/>
              </w:rPr>
              <w:t>1.拟派项目总负责人（仅限1人）（6分）： ①具有本科或以上学历的得2分； ②具有政府部门颁发的(管理、 经济、工程技术类)中级或以上职称得2分； ③具有5年（含）以上物业项目经理工作经验的，得2分。 2.拟派绿化主管（仅限1人）（4分）： ①具有园林绿化类专业大专或以上学历得1分； ②具有政府部门(或其他具备职称、技能评定资格的单位或机构等)颁发的绿化类专业中级或以上职称 (或技能证书)得1分； ③具有3年（含）以上绿化服务管理经验得2分。 3.拟派环境卫生主管（仅限1人）（3分） ①具有大专或以上学历得1分； ②具有3年（含）以上楼宇管理经验得2分。 注：以上1-3条须提供相应人员身份证（扫描件）、毕业证（扫描件）、职称证书（扫描件）、工作或管理经验证明（提供劳动合同或被服务的业主单位所出具的任职证明或物业公司出具的任职证明 扫描件）、自2025年1月至今连续3个月的社保缴纳证明。 4.进驻学校的服务人员须进行全员岗前必要的急救等业务知识培训，得2分。投标单位出具承诺函（格式自拟），否则不得分。 5.承诺拟派服务团队（除上述1-3条人员外）具备一年及以上相关工作经验，得1分。投标单位出具承诺函（格式自拟），否则不得分。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机械设备服务能力及智能化</w:t>
            </w:r>
          </w:p>
        </w:tc>
        <w:tc>
          <w:tcPr>
            <w:tcW w:type="dxa" w:w="2492"/>
          </w:tcPr>
          <w:p>
            <w:pPr>
              <w:pStyle w:val="null3"/>
              <w:jc w:val="both"/>
            </w:pPr>
            <w:r>
              <w:rPr>
                <w:rFonts w:ascii="仿宋_GB2312" w:hAnsi="仿宋_GB2312" w:cs="仿宋_GB2312" w:eastAsia="仿宋_GB2312"/>
              </w:rPr>
              <w:t>1.投标人提供《承诺投入本项目的主要设备一览表》，至少包含升高专项作业车，抓机，挖机，卡车，洒水车。能提供以上设备的得5分，其中无升高专项作业车扣2分，其他少一项扣1分（扣完为止），未提供不得分。设备名称表述不同，功能和用途相同设备均认可；（投标文件提供购置发票复印件或租赁协议并加盖公章，提供中标后应用于本项目的承诺函并加盖公章）； 2.投标人提供能实现道路机械清扫服务目标的基础上，若提供智能户外扫地机器人2辆（含）或以上得4分, （投标文件提供购置发票复印件或租赁协议并加盖公章，提供中标后应用于本项目的承诺函并加盖公章）； 3.投标人能投入网络信息化管理技术对本项目进行辅助管理，包含：智慧校园管理、满意度评价、报修系统、现场巡查管理等，每具备一项得0.5分，满分1分，并承诺中标后应用于本项目。 注：软件著作权为投标人自有的，须提供软件著作权登记证书(登记人为投标人)和中标后应用于本项目的承诺函。软件为外购（含租赁）的，须提供购买合同或租赁合同、发票、付款凭证及使用授权书,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详见附件：9.18合同.docx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HNGP2025-67</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海南热带海洋学院三亚校区部分卫生保洁、绿化养护等物业服务项目（2025-2028年度）</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14400000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