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举办3项综合性体育赛事活动项目(二次)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[HNKN]20250600002[GK]-1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海南恺宁项目管理有限公司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海南恺宁项目管理有限公司</w:t>
      </w:r>
      <w:r>
        <w:rPr>
          <w:rFonts w:ascii="仿宋_GB2312" w:hAnsi="仿宋_GB2312" w:cs="仿宋_GB2312" w:eastAsia="仿宋_GB2312"/>
        </w:rPr>
        <w:t xml:space="preserve"> 对 </w:t>
      </w:r>
      <w:r>
        <w:rPr>
          <w:rFonts w:ascii="仿宋_GB2312" w:hAnsi="仿宋_GB2312" w:cs="仿宋_GB2312" w:eastAsia="仿宋_GB2312"/>
        </w:rPr>
        <w:t>举办3项综合性体育赛事活动项目(二次)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[HNKN]20250600002[GK]-1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举办3项综合性体育赛事活动项目(二次)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2,250,000.00元</w:t>
      </w:r>
      <w:r>
        <w:rPr>
          <w:rFonts w:ascii="仿宋_GB2312" w:hAnsi="仿宋_GB2312" w:cs="仿宋_GB2312" w:eastAsia="仿宋_GB2312"/>
        </w:rPr>
        <w:t>贰佰贰拾伍万元整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自合同签订之日至赛事及全部工作结束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自合同签订之日至赛事及全部工作结束</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 na.gov.cn)的“失信被执行人”、“重大税收违法 失信主体”和中国政府采购网(www.ccgp.gov. cn) 的“政府采购严重违法失信行为记录名单”的 投标人（提供承诺函加盖公章）。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 na.gov.cn)的“失信被执行人”、“重大税收违法 失信主体”和中国政府采购网(www.ccgp.gov. cn) 的“政府采购严重违法失信行为记录名单”的 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0898-65351826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海南恺宁项目管理有限公司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海南省海口市龙华区金宇街道龙昆南路30号正大豪庭一栋19层1913房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0898-66780178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采购包1：1,500,000.00元</w:t>
            </w:r>
          </w:p>
          <w:p>
            <w:pPr>
              <w:pStyle w:val="null3"/>
              <w:jc w:val="left"/>
            </w:pPr>
            <w:r>
              <w:rPr>
                <w:rFonts w:ascii="仿宋_GB2312" w:hAnsi="仿宋_GB2312" w:cs="仿宋_GB2312" w:eastAsia="仿宋_GB2312"/>
              </w:rPr>
              <w:t>采购包2：750,000.00元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代理服务费收费标准：1包：12000.00元 ；2包：7000.00元。在中标（成交）通知书签发前一次性付清。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投标人的电子备用投标文件，以投标人成功加密后递交至海南省政府采购智慧云平台的电子投标文件为准，因投标人自身原因导致无法解密或解密失败的，自行承担不利后果。 2.本项目为非专门面向中小企业，给予小微企业的价格扣除优惠为10%。 3.投标人如遇技术问题自行联系海南省政府采购智慧云平台客服。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联系电话：0898-66780178</w:t>
      </w:r>
    </w:p>
    <w:p>
      <w:pPr>
        <w:pStyle w:val="null3"/>
        <w:jc w:val="left"/>
      </w:pPr>
      <w:r>
        <w:rPr>
          <w:rFonts w:ascii="仿宋_GB2312" w:hAnsi="仿宋_GB2312" w:cs="仿宋_GB2312" w:eastAsia="仿宋_GB2312"/>
        </w:rPr>
        <w:t>地址：海口市龙华区龙昆南路30号正大豪庭小区1栋19层1913房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b/>
        </w:rPr>
        <w:t>采购包</w:t>
      </w:r>
      <w:r>
        <w:rPr>
          <w:rFonts w:ascii="仿宋_GB2312" w:hAnsi="仿宋_GB2312" w:cs="仿宋_GB2312" w:eastAsia="仿宋_GB2312"/>
          <w:sz w:val="21"/>
          <w:b/>
        </w:rPr>
        <w:t>1：</w:t>
      </w:r>
    </w:p>
    <w:p>
      <w:pPr>
        <w:pStyle w:val="null3"/>
        <w:ind w:firstLine="400"/>
        <w:jc w:val="both"/>
      </w:pPr>
      <w:r>
        <w:rPr>
          <w:rFonts w:ascii="仿宋_GB2312" w:hAnsi="仿宋_GB2312" w:cs="仿宋_GB2312" w:eastAsia="仿宋_GB2312"/>
          <w:sz w:val="20"/>
        </w:rPr>
        <w:t>（一）项目背景：根据《海南省国家体育旅游示范区发展规划（</w:t>
      </w:r>
      <w:r>
        <w:rPr>
          <w:rFonts w:ascii="仿宋_GB2312" w:hAnsi="仿宋_GB2312" w:cs="仿宋_GB2312" w:eastAsia="仿宋_GB2312"/>
          <w:sz w:val="20"/>
        </w:rPr>
        <w:t>2020-2025）》《海南省“十四五”旅游文化广电体育发展规划》等文件要求，近年来，海南通过强化体育旅游赛事引领，全力打造国家体育旅游示范区。</w:t>
      </w:r>
    </w:p>
    <w:p>
      <w:pPr>
        <w:pStyle w:val="null3"/>
        <w:ind w:firstLine="400"/>
        <w:jc w:val="left"/>
      </w:pPr>
      <w:r>
        <w:rPr>
          <w:rFonts w:ascii="仿宋_GB2312" w:hAnsi="仿宋_GB2312" w:cs="仿宋_GB2312" w:eastAsia="仿宋_GB2312"/>
          <w:sz w:val="20"/>
        </w:rPr>
        <w:t>同时为深入贯彻冯飞书记关于</w:t>
      </w:r>
      <w:r>
        <w:rPr>
          <w:rFonts w:ascii="仿宋_GB2312" w:hAnsi="仿宋_GB2312" w:cs="仿宋_GB2312" w:eastAsia="仿宋_GB2312"/>
          <w:sz w:val="20"/>
        </w:rPr>
        <w:t>“开发淡季旅游产品，打造‘清凉城市’”的重要指示，以及省委、省政府在经济工作会议上强调的“引客入岛”战略，我院积极响应，计划在2025年上半年推出亚洲羽毛球精英巡回赛－海南站。亚巡赛是一项竞技体育和群众体育融合发展的典范赛事，是一项全新模式差异化发展的创新赛事。奥运冠军、世界冠军与民间业余选手同场竞技的比赛。为海南百姓带来了精彩的羽毛球盛宴，同时也进一步提升了海南的国际知名度和影响力。</w:t>
      </w:r>
    </w:p>
    <w:p>
      <w:pPr>
        <w:pStyle w:val="null3"/>
        <w:ind w:firstLine="400"/>
        <w:jc w:val="left"/>
      </w:pPr>
      <w:r>
        <w:rPr>
          <w:rFonts w:ascii="仿宋_GB2312" w:hAnsi="仿宋_GB2312" w:cs="仿宋_GB2312" w:eastAsia="仿宋_GB2312"/>
          <w:sz w:val="20"/>
        </w:rPr>
        <w:t>为确保赛事的专业性、安全性和影响力，现决定通过公开招标的方式，严格筛选并确定一家具备丰富体育赛事运营经验、良好市场口碑及专业执行能力的赛事活动运营管理单位。</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b/>
        </w:rPr>
        <w:t>办赛单位</w:t>
      </w:r>
    </w:p>
    <w:p>
      <w:pPr>
        <w:pStyle w:val="null3"/>
        <w:ind w:firstLine="400"/>
        <w:jc w:val="both"/>
      </w:pPr>
      <w:r>
        <w:rPr>
          <w:rFonts w:ascii="仿宋_GB2312" w:hAnsi="仿宋_GB2312" w:cs="仿宋_GB2312" w:eastAsia="仿宋_GB2312"/>
          <w:sz w:val="20"/>
        </w:rPr>
        <w:t>1、主办单位：</w:t>
      </w:r>
    </w:p>
    <w:p>
      <w:pPr>
        <w:pStyle w:val="null3"/>
        <w:ind w:firstLine="400"/>
        <w:jc w:val="left"/>
      </w:pPr>
      <w:r>
        <w:rPr>
          <w:rFonts w:ascii="仿宋_GB2312" w:hAnsi="仿宋_GB2312" w:cs="仿宋_GB2312" w:eastAsia="仿宋_GB2312"/>
          <w:sz w:val="20"/>
        </w:rPr>
        <w:t>亚洲羽毛球联合会</w:t>
      </w:r>
    </w:p>
    <w:p>
      <w:pPr>
        <w:pStyle w:val="null3"/>
        <w:ind w:firstLine="400"/>
        <w:jc w:val="left"/>
      </w:pPr>
      <w:r>
        <w:rPr>
          <w:rFonts w:ascii="仿宋_GB2312" w:hAnsi="仿宋_GB2312" w:cs="仿宋_GB2312" w:eastAsia="仿宋_GB2312"/>
          <w:sz w:val="20"/>
        </w:rPr>
        <w:t>中国羽毛球协会</w:t>
      </w:r>
    </w:p>
    <w:p>
      <w:pPr>
        <w:pStyle w:val="null3"/>
        <w:ind w:firstLine="400"/>
        <w:jc w:val="left"/>
      </w:pPr>
      <w:r>
        <w:rPr>
          <w:rFonts w:ascii="仿宋_GB2312" w:hAnsi="仿宋_GB2312" w:cs="仿宋_GB2312" w:eastAsia="仿宋_GB2312"/>
          <w:sz w:val="20"/>
        </w:rPr>
        <w:t>海南省旅游和文化广电体育厅</w:t>
      </w:r>
    </w:p>
    <w:p>
      <w:pPr>
        <w:pStyle w:val="null3"/>
        <w:ind w:firstLine="400"/>
        <w:jc w:val="both"/>
      </w:pPr>
      <w:r>
        <w:rPr>
          <w:rFonts w:ascii="仿宋_GB2312" w:hAnsi="仿宋_GB2312" w:cs="仿宋_GB2312" w:eastAsia="仿宋_GB2312"/>
          <w:sz w:val="20"/>
        </w:rPr>
        <w:t>海南省级羽毛球协会</w:t>
      </w:r>
    </w:p>
    <w:p>
      <w:pPr>
        <w:pStyle w:val="null3"/>
        <w:ind w:firstLine="400"/>
        <w:jc w:val="both"/>
      </w:pPr>
      <w:r>
        <w:rPr>
          <w:rFonts w:ascii="仿宋_GB2312" w:hAnsi="仿宋_GB2312" w:cs="仿宋_GB2312" w:eastAsia="仿宋_GB2312"/>
          <w:sz w:val="20"/>
        </w:rPr>
        <w:t>承办地人民政府</w:t>
      </w:r>
    </w:p>
    <w:p>
      <w:pPr>
        <w:pStyle w:val="null3"/>
        <w:ind w:firstLine="400"/>
        <w:jc w:val="both"/>
      </w:pPr>
      <w:r>
        <w:rPr>
          <w:rFonts w:ascii="仿宋_GB2312" w:hAnsi="仿宋_GB2312" w:cs="仿宋_GB2312" w:eastAsia="仿宋_GB2312"/>
          <w:sz w:val="20"/>
        </w:rPr>
        <w:t>2、承办单位：</w:t>
      </w:r>
    </w:p>
    <w:p>
      <w:pPr>
        <w:pStyle w:val="null3"/>
        <w:ind w:firstLine="400"/>
        <w:jc w:val="left"/>
      </w:pPr>
      <w:r>
        <w:rPr>
          <w:rFonts w:ascii="仿宋_GB2312" w:hAnsi="仿宋_GB2312" w:cs="仿宋_GB2312" w:eastAsia="仿宋_GB2312"/>
          <w:sz w:val="20"/>
        </w:rPr>
        <w:t>海南体育职业技术学院（</w:t>
      </w:r>
      <w:r>
        <w:rPr>
          <w:rFonts w:ascii="仿宋_GB2312" w:hAnsi="仿宋_GB2312" w:cs="仿宋_GB2312" w:eastAsia="仿宋_GB2312"/>
          <w:sz w:val="20"/>
        </w:rPr>
        <w:t>海南省训练竞赛管理中心</w:t>
      </w:r>
      <w:r>
        <w:rPr>
          <w:rFonts w:ascii="仿宋_GB2312" w:hAnsi="仿宋_GB2312" w:cs="仿宋_GB2312" w:eastAsia="仿宋_GB2312"/>
          <w:sz w:val="20"/>
        </w:rPr>
        <w:t>）</w:t>
      </w:r>
      <w:r>
        <w:rPr>
          <w:rFonts w:ascii="仿宋_GB2312" w:hAnsi="仿宋_GB2312" w:cs="仿宋_GB2312" w:eastAsia="仿宋_GB2312"/>
          <w:sz w:val="20"/>
        </w:rPr>
        <w:t xml:space="preserve">   </w:t>
      </w:r>
    </w:p>
    <w:p>
      <w:pPr>
        <w:pStyle w:val="null3"/>
        <w:ind w:firstLine="400"/>
        <w:jc w:val="left"/>
      </w:pPr>
      <w:r>
        <w:rPr>
          <w:rFonts w:ascii="仿宋_GB2312" w:hAnsi="仿宋_GB2312" w:cs="仿宋_GB2312" w:eastAsia="仿宋_GB2312"/>
          <w:sz w:val="20"/>
        </w:rPr>
        <w:t>3、协办单位：待定</w:t>
      </w:r>
    </w:p>
    <w:p>
      <w:pPr>
        <w:pStyle w:val="null3"/>
        <w:ind w:firstLine="400"/>
        <w:jc w:val="both"/>
      </w:pPr>
      <w:r>
        <w:rPr>
          <w:rFonts w:ascii="仿宋_GB2312" w:hAnsi="仿宋_GB2312" w:cs="仿宋_GB2312" w:eastAsia="仿宋_GB2312"/>
          <w:sz w:val="20"/>
        </w:rPr>
        <w:t>4、运营单位：待定（通过公开招标确定）</w:t>
      </w:r>
    </w:p>
    <w:p>
      <w:pPr>
        <w:pStyle w:val="null3"/>
        <w:jc w:val="left"/>
      </w:pPr>
      <w:r>
        <w:rPr>
          <w:rFonts w:ascii="仿宋_GB2312" w:hAnsi="仿宋_GB2312" w:cs="仿宋_GB2312" w:eastAsia="仿宋_GB2312"/>
          <w:sz w:val="20"/>
        </w:rPr>
        <w:t>（三）项目内容及要求</w:t>
      </w:r>
    </w:p>
    <w:p>
      <w:pPr>
        <w:pStyle w:val="null3"/>
        <w:ind w:firstLine="400"/>
        <w:jc w:val="left"/>
      </w:pPr>
      <w:r>
        <w:rPr>
          <w:rFonts w:ascii="仿宋_GB2312" w:hAnsi="仿宋_GB2312" w:cs="仿宋_GB2312" w:eastAsia="仿宋_GB2312"/>
          <w:sz w:val="20"/>
        </w:rPr>
        <w:t xml:space="preserve">1、赛事名称：2025亚洲羽毛球精英巡回赛  </w:t>
      </w:r>
    </w:p>
    <w:p>
      <w:pPr>
        <w:pStyle w:val="null3"/>
        <w:ind w:firstLine="400"/>
        <w:jc w:val="left"/>
      </w:pPr>
      <w:r>
        <w:rPr>
          <w:rFonts w:ascii="仿宋_GB2312" w:hAnsi="仿宋_GB2312" w:cs="仿宋_GB2312" w:eastAsia="仿宋_GB2312"/>
          <w:sz w:val="20"/>
        </w:rPr>
        <w:t>2、活动时间：2025年9月（拟定）</w:t>
      </w:r>
    </w:p>
    <w:p>
      <w:pPr>
        <w:pStyle w:val="null3"/>
        <w:ind w:firstLine="400"/>
        <w:jc w:val="left"/>
      </w:pPr>
      <w:r>
        <w:rPr>
          <w:rFonts w:ascii="仿宋_GB2312" w:hAnsi="仿宋_GB2312" w:cs="仿宋_GB2312" w:eastAsia="仿宋_GB2312"/>
          <w:sz w:val="20"/>
        </w:rPr>
        <w:t>3、活动地点：海南省（拟定）</w:t>
      </w:r>
    </w:p>
    <w:p>
      <w:pPr>
        <w:pStyle w:val="null3"/>
        <w:ind w:firstLine="400"/>
        <w:jc w:val="left"/>
      </w:pPr>
      <w:r>
        <w:rPr>
          <w:rFonts w:ascii="仿宋_GB2312" w:hAnsi="仿宋_GB2312" w:cs="仿宋_GB2312" w:eastAsia="仿宋_GB2312"/>
          <w:sz w:val="20"/>
        </w:rPr>
        <w:t>4、活动形式：群众海选赛+正赛</w:t>
      </w:r>
    </w:p>
    <w:p>
      <w:pPr>
        <w:pStyle w:val="null3"/>
        <w:ind w:firstLine="400"/>
        <w:jc w:val="left"/>
      </w:pPr>
      <w:r>
        <w:rPr>
          <w:rFonts w:ascii="仿宋_GB2312" w:hAnsi="仿宋_GB2312" w:cs="仿宋_GB2312" w:eastAsia="仿宋_GB2312"/>
          <w:sz w:val="20"/>
        </w:rPr>
        <w:t>5、项目预算：150万元（超出部分由中标单位自筹）</w:t>
      </w:r>
    </w:p>
    <w:p>
      <w:pPr>
        <w:pStyle w:val="null3"/>
        <w:ind w:firstLine="400"/>
        <w:jc w:val="left"/>
      </w:pPr>
      <w:r>
        <w:rPr>
          <w:rFonts w:ascii="仿宋_GB2312" w:hAnsi="仿宋_GB2312" w:cs="仿宋_GB2312" w:eastAsia="仿宋_GB2312"/>
          <w:sz w:val="20"/>
        </w:rPr>
        <w:t xml:space="preserve">6、参赛人数：群众运动员800人  </w:t>
      </w:r>
    </w:p>
    <w:p>
      <w:pPr>
        <w:pStyle w:val="null3"/>
        <w:ind w:firstLine="1678"/>
        <w:jc w:val="left"/>
      </w:pPr>
      <w:r>
        <w:rPr>
          <w:rFonts w:ascii="仿宋_GB2312" w:hAnsi="仿宋_GB2312" w:cs="仿宋_GB2312" w:eastAsia="仿宋_GB2312"/>
          <w:sz w:val="20"/>
        </w:rPr>
        <w:t xml:space="preserve"> </w:t>
      </w:r>
      <w:r>
        <w:rPr>
          <w:rFonts w:ascii="仿宋_GB2312" w:hAnsi="仿宋_GB2312" w:cs="仿宋_GB2312" w:eastAsia="仿宋_GB2312"/>
          <w:sz w:val="20"/>
        </w:rPr>
        <w:t>明星运动员</w:t>
      </w:r>
      <w:r>
        <w:rPr>
          <w:rFonts w:ascii="仿宋_GB2312" w:hAnsi="仿宋_GB2312" w:cs="仿宋_GB2312" w:eastAsia="仿宋_GB2312"/>
          <w:sz w:val="20"/>
        </w:rPr>
        <w:t>7人</w:t>
      </w:r>
    </w:p>
    <w:p>
      <w:pPr>
        <w:pStyle w:val="null3"/>
        <w:ind w:firstLine="400"/>
        <w:jc w:val="left"/>
      </w:pPr>
      <w:r>
        <w:rPr>
          <w:rFonts w:ascii="仿宋_GB2312" w:hAnsi="仿宋_GB2312" w:cs="仿宋_GB2312" w:eastAsia="仿宋_GB2312"/>
          <w:sz w:val="20"/>
        </w:rPr>
        <w:t>7、观众人数：不低于1500人</w:t>
      </w:r>
    </w:p>
    <w:p>
      <w:pPr>
        <w:pStyle w:val="null3"/>
        <w:ind w:firstLine="400"/>
        <w:jc w:val="left"/>
      </w:pPr>
      <w:r>
        <w:rPr>
          <w:rFonts w:ascii="仿宋_GB2312" w:hAnsi="仿宋_GB2312" w:cs="仿宋_GB2312" w:eastAsia="仿宋_GB2312"/>
          <w:sz w:val="20"/>
        </w:rPr>
        <w:t>8、最高限价：150万元</w:t>
      </w:r>
    </w:p>
    <w:p>
      <w:pPr>
        <w:pStyle w:val="null3"/>
        <w:ind w:firstLine="400"/>
        <w:jc w:val="left"/>
      </w:pPr>
      <w:r>
        <w:rPr>
          <w:rFonts w:ascii="仿宋_GB2312" w:hAnsi="仿宋_GB2312" w:cs="仿宋_GB2312" w:eastAsia="仿宋_GB2312"/>
          <w:sz w:val="20"/>
        </w:rPr>
        <w:t>9、合同签订方式中标方与海南体育职业技术学院（海南省训练竞赛管理中心）签订采购合同。</w:t>
      </w:r>
    </w:p>
    <w:p>
      <w:pPr>
        <w:pStyle w:val="null3"/>
        <w:jc w:val="left"/>
      </w:pPr>
      <w:r>
        <w:rPr>
          <w:rFonts w:ascii="仿宋_GB2312" w:hAnsi="仿宋_GB2312" w:cs="仿宋_GB2312" w:eastAsia="仿宋_GB2312"/>
          <w:sz w:val="20"/>
          <w:b/>
        </w:rPr>
        <w:t>采购包</w:t>
      </w:r>
      <w:r>
        <w:rPr>
          <w:rFonts w:ascii="仿宋_GB2312" w:hAnsi="仿宋_GB2312" w:cs="仿宋_GB2312" w:eastAsia="仿宋_GB2312"/>
          <w:sz w:val="20"/>
          <w:b/>
        </w:rPr>
        <w:t>2：</w:t>
      </w:r>
    </w:p>
    <w:p>
      <w:pPr>
        <w:pStyle w:val="null3"/>
        <w:jc w:val="left"/>
      </w:pPr>
      <w:r>
        <w:rPr>
          <w:rFonts w:ascii="仿宋_GB2312" w:hAnsi="仿宋_GB2312" w:cs="仿宋_GB2312" w:eastAsia="仿宋_GB2312"/>
          <w:sz w:val="20"/>
        </w:rPr>
        <w:t>（一）项目背景：根据《中共中央、国务院关于支持海南全面深化改革开放的指导意见》（中发﹝</w:t>
      </w:r>
      <w:r>
        <w:rPr>
          <w:rFonts w:ascii="仿宋_GB2312" w:hAnsi="仿宋_GB2312" w:cs="仿宋_GB2312" w:eastAsia="仿宋_GB2312"/>
          <w:sz w:val="20"/>
        </w:rPr>
        <w:t>2018﹞12号）、《海南省国家体育旅游示范区发展规划（2020-2025）》、《关于开展“体育赛事进景区、进街区、进商圈”活动的通知》等文件要求，充分利用国家支持海南发展水上运动有利政策，促进我省水上项目全面发展，助力海南自贸港和国际旅游消费中心建设。推广水上休闲运动产业，进一步凝聚全市人民振兴发展的热情和力量，努力完善海上休闲运动基地建设，为海南自贸港建设做出应有的贡献。本次赛事拟定于2025年X月在海南省海XX举办，是目前国内桨板联赛项目规模最大、规格最高、最具影响力的国家级体育赛事之一，到时将汇聚全国各地的桨板运动员参赛。</w:t>
      </w:r>
    </w:p>
    <w:p>
      <w:pPr>
        <w:pStyle w:val="null3"/>
        <w:ind w:firstLine="400"/>
        <w:jc w:val="left"/>
      </w:pPr>
      <w:r>
        <w:rPr>
          <w:rFonts w:ascii="仿宋_GB2312" w:hAnsi="仿宋_GB2312" w:cs="仿宋_GB2312" w:eastAsia="仿宋_GB2312"/>
          <w:sz w:val="20"/>
        </w:rPr>
        <w:t>为确保赛事的专业性、安全性和影响力，现决定通过公开招标的方式，严格筛选并确定一家具备丰富体育赛事运营经验、良好市场口碑及专业执行能力的赛事活动运营管理单位。</w:t>
      </w:r>
    </w:p>
    <w:p>
      <w:pPr>
        <w:pStyle w:val="null3"/>
        <w:ind w:firstLine="400"/>
        <w:jc w:val="left"/>
      </w:pPr>
      <w:r>
        <w:rPr>
          <w:rFonts w:ascii="仿宋_GB2312" w:hAnsi="仿宋_GB2312" w:cs="仿宋_GB2312" w:eastAsia="仿宋_GB2312"/>
          <w:sz w:val="20"/>
        </w:rPr>
        <w:t>（二）办赛单位</w:t>
      </w:r>
    </w:p>
    <w:p>
      <w:pPr>
        <w:pStyle w:val="null3"/>
        <w:jc w:val="left"/>
      </w:pPr>
      <w:r>
        <w:rPr>
          <w:rFonts w:ascii="仿宋_GB2312" w:hAnsi="仿宋_GB2312" w:cs="仿宋_GB2312" w:eastAsia="仿宋_GB2312"/>
          <w:sz w:val="20"/>
        </w:rPr>
        <w:t>1、主办单位：</w:t>
      </w:r>
    </w:p>
    <w:p>
      <w:pPr>
        <w:pStyle w:val="null3"/>
        <w:jc w:val="left"/>
      </w:pPr>
      <w:r>
        <w:rPr>
          <w:rFonts w:ascii="仿宋_GB2312" w:hAnsi="仿宋_GB2312" w:cs="仿宋_GB2312" w:eastAsia="仿宋_GB2312"/>
          <w:sz w:val="20"/>
        </w:rPr>
        <w:t>国家体育总局水上运动管理中心</w:t>
      </w:r>
    </w:p>
    <w:p>
      <w:pPr>
        <w:pStyle w:val="null3"/>
        <w:jc w:val="left"/>
      </w:pPr>
      <w:r>
        <w:rPr>
          <w:rFonts w:ascii="仿宋_GB2312" w:hAnsi="仿宋_GB2312" w:cs="仿宋_GB2312" w:eastAsia="仿宋_GB2312"/>
          <w:sz w:val="20"/>
        </w:rPr>
        <w:t>海南省旅游和文化广电体育厅</w:t>
      </w:r>
    </w:p>
    <w:p>
      <w:pPr>
        <w:pStyle w:val="null3"/>
        <w:jc w:val="left"/>
      </w:pPr>
      <w:r>
        <w:rPr>
          <w:rFonts w:ascii="仿宋_GB2312" w:hAnsi="仿宋_GB2312" w:cs="仿宋_GB2312" w:eastAsia="仿宋_GB2312"/>
          <w:sz w:val="20"/>
        </w:rPr>
        <w:t>举办地人民政府</w:t>
      </w:r>
    </w:p>
    <w:p>
      <w:pPr>
        <w:pStyle w:val="null3"/>
        <w:jc w:val="left"/>
      </w:pPr>
      <w:r>
        <w:rPr>
          <w:rFonts w:ascii="仿宋_GB2312" w:hAnsi="仿宋_GB2312" w:cs="仿宋_GB2312" w:eastAsia="仿宋_GB2312"/>
          <w:sz w:val="20"/>
        </w:rPr>
        <w:t>2、承办单位：</w:t>
      </w:r>
    </w:p>
    <w:p>
      <w:pPr>
        <w:pStyle w:val="null3"/>
        <w:jc w:val="left"/>
      </w:pPr>
      <w:r>
        <w:rPr>
          <w:rFonts w:ascii="仿宋_GB2312" w:hAnsi="仿宋_GB2312" w:cs="仿宋_GB2312" w:eastAsia="仿宋_GB2312"/>
          <w:sz w:val="20"/>
        </w:rPr>
        <w:t>海南体育职业技术学院（海南省训练竞赛管理中心）</w:t>
      </w:r>
    </w:p>
    <w:p>
      <w:pPr>
        <w:pStyle w:val="null3"/>
        <w:jc w:val="left"/>
      </w:pPr>
      <w:r>
        <w:rPr>
          <w:rFonts w:ascii="仿宋_GB2312" w:hAnsi="仿宋_GB2312" w:cs="仿宋_GB2312" w:eastAsia="仿宋_GB2312"/>
          <w:sz w:val="20"/>
        </w:rPr>
        <w:t>举办地旅游和文化广电体育局</w:t>
      </w:r>
    </w:p>
    <w:p>
      <w:pPr>
        <w:pStyle w:val="null3"/>
        <w:jc w:val="left"/>
      </w:pPr>
      <w:r>
        <w:rPr>
          <w:rFonts w:ascii="仿宋_GB2312" w:hAnsi="仿宋_GB2312" w:cs="仿宋_GB2312" w:eastAsia="仿宋_GB2312"/>
          <w:sz w:val="20"/>
        </w:rPr>
        <w:t>（三）赛事名称</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2025年中国桨板俱乐部联赛（XX站）</w:t>
      </w:r>
    </w:p>
    <w:p>
      <w:pPr>
        <w:pStyle w:val="null3"/>
        <w:jc w:val="left"/>
      </w:pPr>
      <w:r>
        <w:rPr>
          <w:rFonts w:ascii="仿宋_GB2312" w:hAnsi="仿宋_GB2312" w:cs="仿宋_GB2312" w:eastAsia="仿宋_GB2312"/>
          <w:sz w:val="20"/>
        </w:rPr>
        <w:t>（四）赛事时间</w:t>
      </w:r>
    </w:p>
    <w:p>
      <w:pPr>
        <w:pStyle w:val="null3"/>
        <w:jc w:val="left"/>
      </w:pPr>
      <w:r>
        <w:rPr>
          <w:rFonts w:ascii="仿宋_GB2312" w:hAnsi="仿宋_GB2312" w:cs="仿宋_GB2312" w:eastAsia="仿宋_GB2312"/>
          <w:sz w:val="20"/>
        </w:rPr>
        <w:t>2025年x月，赛事共2天（具体办赛时间以组委会发布为准）</w:t>
      </w:r>
    </w:p>
    <w:p>
      <w:pPr>
        <w:pStyle w:val="null3"/>
        <w:jc w:val="left"/>
      </w:pPr>
      <w:r>
        <w:rPr>
          <w:rFonts w:ascii="仿宋_GB2312" w:hAnsi="仿宋_GB2312" w:cs="仿宋_GB2312" w:eastAsia="仿宋_GB2312"/>
          <w:sz w:val="20"/>
        </w:rPr>
        <w:t>（五）赛事地点</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海南省（具体地点以组委会最终确定的为准）</w:t>
      </w:r>
    </w:p>
    <w:p>
      <w:pPr>
        <w:pStyle w:val="null3"/>
        <w:jc w:val="left"/>
      </w:pPr>
      <w:r>
        <w:rPr>
          <w:rFonts w:ascii="仿宋_GB2312" w:hAnsi="仿宋_GB2312" w:cs="仿宋_GB2312" w:eastAsia="仿宋_GB2312"/>
          <w:sz w:val="20"/>
        </w:rPr>
        <w:t>（六）赛事规模</w:t>
      </w:r>
    </w:p>
    <w:p>
      <w:pPr>
        <w:pStyle w:val="null3"/>
        <w:jc w:val="left"/>
      </w:pPr>
      <w:r>
        <w:rPr>
          <w:rFonts w:ascii="仿宋_GB2312" w:hAnsi="仿宋_GB2312" w:cs="仿宋_GB2312" w:eastAsia="仿宋_GB2312"/>
          <w:sz w:val="20"/>
        </w:rPr>
        <w:t>1.参赛人数约250人，竞赛组别：公开组、大师组（U55）、卡胡纳组（U65）、青少年组（U18、U15、U12、U9）。</w:t>
      </w:r>
    </w:p>
    <w:p>
      <w:pPr>
        <w:pStyle w:val="null3"/>
        <w:jc w:val="left"/>
      </w:pPr>
      <w:r>
        <w:rPr>
          <w:rFonts w:ascii="仿宋_GB2312" w:hAnsi="仿宋_GB2312" w:cs="仿宋_GB2312" w:eastAsia="仿宋_GB2312"/>
          <w:sz w:val="20"/>
        </w:rPr>
        <w:t>2.竞赛项目与组别</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1）组别</w:t>
      </w:r>
    </w:p>
    <w:p>
      <w:pPr>
        <w:pStyle w:val="null3"/>
        <w:jc w:val="left"/>
      </w:pPr>
      <w:r>
        <w:rPr>
          <w:rFonts w:ascii="仿宋_GB2312" w:hAnsi="仿宋_GB2312" w:cs="仿宋_GB2312" w:eastAsia="仿宋_GB2312"/>
          <w:sz w:val="20"/>
        </w:rPr>
        <w:t>公开组、大师组（</w:t>
      </w:r>
      <w:r>
        <w:rPr>
          <w:rFonts w:ascii="仿宋_GB2312" w:hAnsi="仿宋_GB2312" w:cs="仿宋_GB2312" w:eastAsia="仿宋_GB2312"/>
          <w:sz w:val="20"/>
        </w:rPr>
        <w:t>U55)、卡胡纳组（U65)、高校组、青少年组（U18、U15、U12、U9）</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项目</w:t>
      </w:r>
    </w:p>
    <w:p>
      <w:pPr>
        <w:pStyle w:val="null3"/>
        <w:jc w:val="left"/>
      </w:pPr>
      <w:r>
        <w:rPr>
          <w:rFonts w:ascii="仿宋_GB2312" w:hAnsi="仿宋_GB2312" w:cs="仿宋_GB2312" w:eastAsia="仿宋_GB2312"/>
          <w:sz w:val="20"/>
        </w:rPr>
        <w:t>项目</w:t>
      </w:r>
      <w:r>
        <w:rPr>
          <w:rFonts w:ascii="仿宋_GB2312" w:hAnsi="仿宋_GB2312" w:cs="仿宋_GB2312" w:eastAsia="仿宋_GB2312"/>
          <w:sz w:val="20"/>
        </w:rPr>
        <w:t>1:</w:t>
      </w:r>
      <w:r>
        <w:rPr>
          <w:rFonts w:ascii="仿宋_GB2312" w:hAnsi="仿宋_GB2312" w:cs="仿宋_GB2312" w:eastAsia="仿宋_GB2312"/>
        </w:rPr>
        <w:t xml:space="preserve"> </w:t>
      </w:r>
      <w:r>
        <w:rPr>
          <w:rFonts w:ascii="仿宋_GB2312" w:hAnsi="仿宋_GB2312" w:cs="仿宋_GB2312" w:eastAsia="仿宋_GB2312"/>
          <w:sz w:val="20"/>
        </w:rPr>
        <w:t>个人赛：</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200米竞速赛</w:t>
      </w:r>
    </w:p>
    <w:p>
      <w:pPr>
        <w:pStyle w:val="null3"/>
        <w:jc w:val="left"/>
      </w:pPr>
      <w:r>
        <w:rPr>
          <w:rFonts w:ascii="仿宋_GB2312" w:hAnsi="仿宋_GB2312" w:cs="仿宋_GB2312" w:eastAsia="仿宋_GB2312"/>
          <w:sz w:val="20"/>
        </w:rPr>
        <w:t>6000米长距离赛（青少年组3000米）</w:t>
      </w:r>
    </w:p>
    <w:p>
      <w:pPr>
        <w:pStyle w:val="null3"/>
        <w:jc w:val="left"/>
      </w:pPr>
      <w:r>
        <w:rPr>
          <w:rFonts w:ascii="仿宋_GB2312" w:hAnsi="仿宋_GB2312" w:cs="仿宋_GB2312" w:eastAsia="仿宋_GB2312"/>
          <w:sz w:val="20"/>
        </w:rPr>
        <w:t>项目</w:t>
      </w:r>
      <w:r>
        <w:rPr>
          <w:rFonts w:ascii="仿宋_GB2312" w:hAnsi="仿宋_GB2312" w:cs="仿宋_GB2312" w:eastAsia="仿宋_GB2312"/>
          <w:sz w:val="20"/>
        </w:rPr>
        <w:t>2:200米龙办赛（4人）</w:t>
      </w:r>
    </w:p>
    <w:p>
      <w:pPr>
        <w:pStyle w:val="null3"/>
        <w:jc w:val="left"/>
      </w:pPr>
      <w:r>
        <w:rPr>
          <w:rFonts w:ascii="仿宋_GB2312" w:hAnsi="仿宋_GB2312" w:cs="仿宋_GB2312" w:eastAsia="仿宋_GB2312"/>
          <w:sz w:val="20"/>
        </w:rPr>
        <w:t>（七）预算金额：</w:t>
      </w:r>
      <w:r>
        <w:rPr>
          <w:rFonts w:ascii="仿宋_GB2312" w:hAnsi="仿宋_GB2312" w:cs="仿宋_GB2312" w:eastAsia="仿宋_GB2312"/>
          <w:sz w:val="20"/>
        </w:rPr>
        <w:t>750000.00元，最高限价：750000.00元。</w:t>
      </w:r>
    </w:p>
    <w:p>
      <w:pPr>
        <w:pStyle w:val="null3"/>
        <w:jc w:val="left"/>
      </w:pPr>
      <w:r>
        <w:rPr>
          <w:rFonts w:ascii="仿宋_GB2312" w:hAnsi="仿宋_GB2312" w:cs="仿宋_GB2312" w:eastAsia="仿宋_GB2312"/>
          <w:sz w:val="20"/>
        </w:rPr>
        <w:t>（八）服务期限：签订合同之日起至委托业务结束之日止（具体以合同签订为准）</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（九）合同签订方式中标方与海南体育职业技术学院（海南省训练竞赛管理中心）签订采购合同。</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750,000.00</w:t>
      </w:r>
    </w:p>
    <w:p>
      <w:pPr>
        <w:pStyle w:val="null3"/>
        <w:jc w:val="left"/>
      </w:pPr>
      <w:r>
        <w:rPr>
          <w:rFonts w:ascii="仿宋_GB2312" w:hAnsi="仿宋_GB2312" w:cs="仿宋_GB2312" w:eastAsia="仿宋_GB2312"/>
        </w:rPr>
        <w:t>采购包最高限价（元）: 750,000.00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2025亚洲羽毛球精英巡回赛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2025年中国桨板俱乐部联赛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（一）活动策划统筹和组织</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投标人需成立专项工作组，提供赛事策划及执行方案，组织执行</w:t>
            </w:r>
            <w:r>
              <w:rPr>
                <w:rFonts w:ascii="仿宋_GB2312" w:hAnsi="仿宋_GB2312" w:cs="仿宋_GB2312" w:eastAsia="仿宋_GB2312"/>
                <w:sz w:val="20"/>
              </w:rPr>
              <w:t>2025亚洲羽毛球精英巡回赛，保证负责赛事活动的安全有序执行。</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对赛事进行合理安排，并按采购要求执行赛事，投标人需提供清晰、简洁的赛事流程及相关方案。</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有效对接主办方和各办赛组委会部门，将比赛筹备工作落实到位。</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招募赛事相关工作人员：裁判、志愿者、急救人员、安保、网络宣传平台及其他赛事相关工作人员。安排竞赛组织人员用餐及饮用水，安排专人负责后勤保障工作。</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拥有丰富的赞助商品牌资源，负责对接主办方推介的赞助商资源，促成赛事赞助。负责落实各项赞助商权益工作，赞助商接待工作。</w:t>
            </w:r>
          </w:p>
          <w:p>
            <w:pPr>
              <w:pStyle w:val="null3"/>
              <w:ind w:firstLine="400"/>
              <w:jc w:val="left"/>
            </w:pPr>
            <w:r>
              <w:rPr>
                <w:rFonts w:ascii="仿宋_GB2312" w:hAnsi="仿宋_GB2312" w:cs="仿宋_GB2312" w:eastAsia="仿宋_GB2312"/>
                <w:sz w:val="20"/>
              </w:rPr>
              <w:t>6．</w:t>
            </w:r>
            <w:r>
              <w:rPr>
                <w:rFonts w:ascii="仿宋_GB2312" w:hAnsi="仿宋_GB2312" w:cs="仿宋_GB2312" w:eastAsia="仿宋_GB2312"/>
                <w:sz w:val="20"/>
              </w:rPr>
              <w:t>拥有丰富的赛事运营经验，负责赛事整体布局；规划及布置活动现场嘉宾观赛区、竞赛办公区、媒体区、医疗救护区等。</w:t>
            </w:r>
          </w:p>
          <w:p>
            <w:pPr>
              <w:pStyle w:val="null3"/>
              <w:ind w:firstLine="400"/>
              <w:jc w:val="left"/>
            </w:pPr>
            <w:r>
              <w:rPr>
                <w:rFonts w:ascii="仿宋_GB2312" w:hAnsi="仿宋_GB2312" w:cs="仿宋_GB2312" w:eastAsia="仿宋_GB2312"/>
                <w:sz w:val="20"/>
              </w:rPr>
              <w:t>7．</w:t>
            </w:r>
            <w:r>
              <w:rPr>
                <w:rFonts w:ascii="仿宋_GB2312" w:hAnsi="仿宋_GB2312" w:cs="仿宋_GB2312" w:eastAsia="仿宋_GB2312"/>
                <w:sz w:val="20"/>
              </w:rPr>
              <w:t>按时收集赛事相关材料及数据：比赛技术统计、照片视频等其他相关数据。</w:t>
            </w:r>
          </w:p>
          <w:p>
            <w:pPr>
              <w:pStyle w:val="null3"/>
              <w:ind w:firstLine="400"/>
              <w:jc w:val="left"/>
            </w:pPr>
            <w:r>
              <w:rPr>
                <w:rFonts w:ascii="仿宋_GB2312" w:hAnsi="仿宋_GB2312" w:cs="仿宋_GB2312" w:eastAsia="仿宋_GB2312"/>
                <w:sz w:val="20"/>
              </w:rPr>
              <w:t>8．</w:t>
            </w:r>
            <w:r>
              <w:rPr>
                <w:rFonts w:ascii="仿宋_GB2312" w:hAnsi="仿宋_GB2312" w:cs="仿宋_GB2312" w:eastAsia="仿宋_GB2312"/>
                <w:sz w:val="20"/>
              </w:rPr>
              <w:t>按照项目比赛规则的标准要求进行比赛场地布置，包含背景板、赛场广告板、竞赛物资等，制定比赛场地布置方案，包含项目视觉识别系统（</w:t>
            </w:r>
            <w:r>
              <w:rPr>
                <w:rFonts w:ascii="仿宋_GB2312" w:hAnsi="仿宋_GB2312" w:cs="仿宋_GB2312" w:eastAsia="仿宋_GB2312"/>
                <w:sz w:val="20"/>
              </w:rPr>
              <w:t>VI）、各类平面布置图、效果图。比赛场地布置方案须经采购人同意后组织实施。</w:t>
            </w:r>
          </w:p>
          <w:p>
            <w:pPr>
              <w:pStyle w:val="null3"/>
              <w:ind w:firstLine="420"/>
              <w:jc w:val="left"/>
            </w:pPr>
            <w:r>
              <w:rPr>
                <w:rFonts w:ascii="仿宋_GB2312" w:hAnsi="仿宋_GB2312" w:cs="仿宋_GB2312" w:eastAsia="仿宋_GB2312"/>
                <w:sz w:val="21"/>
              </w:rPr>
              <w:t>9．</w:t>
            </w:r>
            <w:r>
              <w:rPr>
                <w:rFonts w:ascii="仿宋_GB2312" w:hAnsi="仿宋_GB2312" w:cs="仿宋_GB2312" w:eastAsia="仿宋_GB2312"/>
                <w:sz w:val="21"/>
              </w:rPr>
              <w:t>赛事活动应</w:t>
            </w:r>
            <w:r>
              <w:rPr>
                <w:rFonts w:ascii="仿宋_GB2312" w:hAnsi="仿宋_GB2312" w:cs="仿宋_GB2312" w:eastAsia="仿宋_GB2312"/>
                <w:sz w:val="21"/>
              </w:rPr>
              <w:t>在赛事活动现场体现</w:t>
            </w:r>
            <w:r>
              <w:rPr>
                <w:rFonts w:ascii="仿宋_GB2312" w:hAnsi="仿宋_GB2312" w:cs="仿宋_GB2312" w:eastAsia="仿宋_GB2312"/>
                <w:sz w:val="21"/>
              </w:rPr>
              <w:t>“中国体育彩票”LOGO并在显著位置设置展示“中国体育彩票资助”宣传内容，包括但不限于</w:t>
            </w:r>
            <w:r>
              <w:rPr>
                <w:rFonts w:ascii="仿宋_GB2312" w:hAnsi="仿宋_GB2312" w:cs="仿宋_GB2312" w:eastAsia="仿宋_GB2312"/>
                <w:sz w:val="21"/>
              </w:rPr>
              <w:t>赛事仪式舞台</w:t>
            </w:r>
            <w:r>
              <w:rPr>
                <w:rFonts w:ascii="仿宋_GB2312" w:hAnsi="仿宋_GB2312" w:cs="仿宋_GB2312" w:eastAsia="仿宋_GB2312"/>
                <w:sz w:val="21"/>
              </w:rPr>
              <w:t>、</w:t>
            </w:r>
            <w:r>
              <w:rPr>
                <w:rFonts w:ascii="仿宋_GB2312" w:hAnsi="仿宋_GB2312" w:cs="仿宋_GB2312" w:eastAsia="仿宋_GB2312"/>
                <w:sz w:val="21"/>
              </w:rPr>
              <w:t>道旗</w:t>
            </w:r>
            <w:r>
              <w:rPr>
                <w:rFonts w:ascii="仿宋_GB2312" w:hAnsi="仿宋_GB2312" w:cs="仿宋_GB2312" w:eastAsia="仿宋_GB2312"/>
                <w:sz w:val="21"/>
              </w:rPr>
              <w:t>、背景板、赛事拱门、横幅、路旗、广告牌、资助标牌、</w:t>
            </w:r>
            <w:r>
              <w:rPr>
                <w:rFonts w:ascii="仿宋_GB2312" w:hAnsi="仿宋_GB2312" w:cs="仿宋_GB2312" w:eastAsia="仿宋_GB2312"/>
                <w:sz w:val="21"/>
              </w:rPr>
              <w:t>赛道指示牌</w:t>
            </w:r>
            <w:r>
              <w:rPr>
                <w:rFonts w:ascii="仿宋_GB2312" w:hAnsi="仿宋_GB2312" w:cs="仿宋_GB2312" w:eastAsia="仿宋_GB2312"/>
                <w:sz w:val="21"/>
              </w:rPr>
              <w:t>、</w:t>
            </w:r>
            <w:r>
              <w:rPr>
                <w:rFonts w:ascii="仿宋_GB2312" w:hAnsi="仿宋_GB2312" w:cs="仿宋_GB2312" w:eastAsia="仿宋_GB2312"/>
                <w:sz w:val="21"/>
              </w:rPr>
              <w:t>选手服装</w:t>
            </w:r>
            <w:r>
              <w:rPr>
                <w:rFonts w:ascii="仿宋_GB2312" w:hAnsi="仿宋_GB2312" w:cs="仿宋_GB2312" w:eastAsia="仿宋_GB2312"/>
                <w:sz w:val="21"/>
              </w:rPr>
              <w:t>、</w:t>
            </w:r>
            <w:r>
              <w:rPr>
                <w:rFonts w:ascii="仿宋_GB2312" w:hAnsi="仿宋_GB2312" w:cs="仿宋_GB2312" w:eastAsia="仿宋_GB2312"/>
                <w:sz w:val="21"/>
              </w:rPr>
              <w:t>奖牌</w:t>
            </w:r>
            <w:r>
              <w:rPr>
                <w:rFonts w:ascii="仿宋_GB2312" w:hAnsi="仿宋_GB2312" w:cs="仿宋_GB2312" w:eastAsia="仿宋_GB2312"/>
                <w:sz w:val="21"/>
              </w:rPr>
              <w:t>、</w:t>
            </w:r>
            <w:r>
              <w:rPr>
                <w:rFonts w:ascii="仿宋_GB2312" w:hAnsi="仿宋_GB2312" w:cs="仿宋_GB2312" w:eastAsia="仿宋_GB2312"/>
                <w:sz w:val="21"/>
              </w:rPr>
              <w:t>工作人员服装</w:t>
            </w:r>
            <w:r>
              <w:rPr>
                <w:rFonts w:ascii="仿宋_GB2312" w:hAnsi="仿宋_GB2312" w:cs="仿宋_GB2312" w:eastAsia="仿宋_GB2312"/>
                <w:sz w:val="21"/>
              </w:rPr>
              <w:t>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400"/>
              <w:jc w:val="left"/>
            </w:pPr>
            <w:r>
              <w:rPr>
                <w:rFonts w:ascii="仿宋_GB2312" w:hAnsi="仿宋_GB2312" w:cs="仿宋_GB2312" w:eastAsia="仿宋_GB2312"/>
                <w:sz w:val="20"/>
              </w:rPr>
              <w:t>10．</w:t>
            </w:r>
            <w:r>
              <w:rPr>
                <w:rFonts w:ascii="仿宋_GB2312" w:hAnsi="仿宋_GB2312" w:cs="仿宋_GB2312" w:eastAsia="仿宋_GB2312"/>
                <w:sz w:val="20"/>
              </w:rPr>
              <w:t>负责采购制作赛事相关物资，包含各类比赛器材、执裁器材、各类奖牌、证书以及主办方应向参赛人员提供的参赛服等赛事用品。</w:t>
            </w:r>
          </w:p>
          <w:p>
            <w:pPr>
              <w:pStyle w:val="null3"/>
              <w:ind w:firstLine="400"/>
              <w:jc w:val="left"/>
            </w:pPr>
            <w:r>
              <w:rPr>
                <w:rFonts w:ascii="仿宋_GB2312" w:hAnsi="仿宋_GB2312" w:cs="仿宋_GB2312" w:eastAsia="仿宋_GB2312"/>
                <w:sz w:val="20"/>
              </w:rPr>
              <w:t>11．</w:t>
            </w:r>
            <w:r>
              <w:rPr>
                <w:rFonts w:ascii="仿宋_GB2312" w:hAnsi="仿宋_GB2312" w:cs="仿宋_GB2312" w:eastAsia="仿宋_GB2312"/>
                <w:sz w:val="20"/>
              </w:rPr>
              <w:t>负责活动前期、举办期间及撤场的各项工作统筹执行。</w:t>
            </w:r>
          </w:p>
          <w:p>
            <w:pPr>
              <w:pStyle w:val="null3"/>
              <w:ind w:firstLine="400"/>
              <w:jc w:val="left"/>
            </w:pPr>
            <w:r>
              <w:rPr>
                <w:rFonts w:ascii="仿宋_GB2312" w:hAnsi="仿宋_GB2312" w:cs="仿宋_GB2312" w:eastAsia="仿宋_GB2312"/>
                <w:sz w:val="20"/>
              </w:rPr>
              <w:t>12．</w:t>
            </w:r>
            <w:r>
              <w:rPr>
                <w:rFonts w:ascii="仿宋_GB2312" w:hAnsi="仿宋_GB2312" w:cs="仿宋_GB2312" w:eastAsia="仿宋_GB2312"/>
                <w:sz w:val="20"/>
              </w:rPr>
              <w:t>对赛事宣传进行策划、传播、吸引当地群众观赛。</w:t>
            </w:r>
          </w:p>
          <w:p>
            <w:pPr>
              <w:pStyle w:val="null3"/>
              <w:ind w:firstLine="400"/>
              <w:jc w:val="left"/>
            </w:pPr>
            <w:r>
              <w:rPr>
                <w:rFonts w:ascii="仿宋_GB2312" w:hAnsi="仿宋_GB2312" w:cs="仿宋_GB2312" w:eastAsia="仿宋_GB2312"/>
                <w:sz w:val="20"/>
              </w:rPr>
              <w:t>13．</w:t>
            </w:r>
            <w:r>
              <w:rPr>
                <w:rFonts w:ascii="仿宋_GB2312" w:hAnsi="仿宋_GB2312" w:cs="仿宋_GB2312" w:eastAsia="仿宋_GB2312"/>
                <w:sz w:val="20"/>
              </w:rPr>
              <w:t>负责赛事赛后奖励、奖杯及奖牌发放。</w:t>
            </w:r>
          </w:p>
          <w:p>
            <w:pPr>
              <w:pStyle w:val="null3"/>
              <w:ind w:firstLine="400"/>
              <w:jc w:val="left"/>
            </w:pPr>
            <w:r>
              <w:rPr>
                <w:rFonts w:ascii="仿宋_GB2312" w:hAnsi="仿宋_GB2312" w:cs="仿宋_GB2312" w:eastAsia="仿宋_GB2312"/>
                <w:sz w:val="20"/>
              </w:rPr>
              <w:t>14．</w:t>
            </w:r>
            <w:r>
              <w:rPr>
                <w:rFonts w:ascii="仿宋_GB2312" w:hAnsi="仿宋_GB2312" w:cs="仿宋_GB2312" w:eastAsia="仿宋_GB2312"/>
                <w:sz w:val="20"/>
              </w:rPr>
              <w:t>负责主办方交办的其他事项。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宣传推广</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本次比赛期间全程负责不间断相关新闻宣传、图文报道及各媒体客户端进行报道，邀请不少于</w:t>
            </w:r>
            <w:r>
              <w:rPr>
                <w:rFonts w:ascii="仿宋_GB2312" w:hAnsi="仿宋_GB2312" w:cs="仿宋_GB2312" w:eastAsia="仿宋_GB2312"/>
                <w:sz w:val="20"/>
              </w:rPr>
              <w:t>5家媒体现场报道、总播报不少于10次，网络、手机端等新媒体报道不少于20篇。</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赛事期间全程图片直播，包括航拍图；</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赛前宣传期间负责拍摄制作宣传片</w:t>
            </w:r>
            <w:r>
              <w:rPr>
                <w:rFonts w:ascii="仿宋_GB2312" w:hAnsi="仿宋_GB2312" w:cs="仿宋_GB2312" w:eastAsia="仿宋_GB2312"/>
                <w:sz w:val="20"/>
              </w:rPr>
              <w:t>1 个（30 秒以上）。</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活动策划统筹和组织</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负责赛事组织规划和执行方案制定及实施工作，包括但不限于赛事实施方案、竞赛规程、安全风险防范方案、应急救援方案（含熔断机制）、媒体宣传方案（含舆情应对方案）、医疗保障方案；</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根据赛事活动方案与规程，确保赛事活动的顺利进行；</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负责比赛线路设计、起</w:t>
            </w:r>
            <w:r>
              <w:rPr>
                <w:rFonts w:ascii="仿宋_GB2312" w:hAnsi="仿宋_GB2312" w:cs="仿宋_GB2312" w:eastAsia="仿宋_GB2312"/>
                <w:sz w:val="21"/>
              </w:rPr>
              <w:t>/终点现场规划及平面图设计工作；负责比赛活动现场（起）终点场地的设计，以及现场搭建、安装、拆卸工作；</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负责赛事主题设计、赛事整体视觉形象设计工作；负责设计制作与发放赛事手册、比赛所需纪念奖牌、获奖奖牌、奖杯；</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负责赛程赛制及组别规划工作；</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负责提供专业计时设备及成绩统计工作；</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负责提供网上在线报名平台，提供便捷的报名服务，按照竞赛规程收集报名信息；</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负责赛事推广与选手招募工作；</w:t>
            </w:r>
          </w:p>
          <w:p>
            <w:pPr>
              <w:pStyle w:val="null3"/>
              <w:ind w:firstLine="420"/>
              <w:jc w:val="left"/>
            </w:pPr>
            <w:r>
              <w:rPr>
                <w:rFonts w:ascii="仿宋_GB2312" w:hAnsi="仿宋_GB2312" w:cs="仿宋_GB2312" w:eastAsia="仿宋_GB2312"/>
                <w:sz w:val="21"/>
              </w:rPr>
              <w:t>9．</w:t>
            </w:r>
            <w:r>
              <w:rPr>
                <w:rFonts w:ascii="仿宋_GB2312" w:hAnsi="仿宋_GB2312" w:cs="仿宋_GB2312" w:eastAsia="仿宋_GB2312"/>
                <w:sz w:val="21"/>
              </w:rPr>
              <w:t>负责购买志愿者、工作人员、裁判、运动员赛事期间保险；</w:t>
            </w:r>
          </w:p>
          <w:p>
            <w:pPr>
              <w:pStyle w:val="null3"/>
              <w:ind w:firstLine="420"/>
              <w:jc w:val="left"/>
            </w:pPr>
            <w:r>
              <w:rPr>
                <w:rFonts w:ascii="仿宋_GB2312" w:hAnsi="仿宋_GB2312" w:cs="仿宋_GB2312" w:eastAsia="仿宋_GB2312"/>
                <w:sz w:val="21"/>
              </w:rPr>
              <w:t>10．</w:t>
            </w:r>
            <w:r>
              <w:rPr>
                <w:rFonts w:ascii="仿宋_GB2312" w:hAnsi="仿宋_GB2312" w:cs="仿宋_GB2312" w:eastAsia="仿宋_GB2312"/>
                <w:sz w:val="21"/>
              </w:rPr>
              <w:t>负责组织赛事的组委会工作团队、裁判团队、媒体团队的食宿、交通等后勤工作；</w:t>
            </w:r>
          </w:p>
          <w:p>
            <w:pPr>
              <w:pStyle w:val="null3"/>
              <w:ind w:firstLine="420"/>
              <w:jc w:val="left"/>
            </w:pPr>
            <w:r>
              <w:rPr>
                <w:rFonts w:ascii="仿宋_GB2312" w:hAnsi="仿宋_GB2312" w:cs="仿宋_GB2312" w:eastAsia="仿宋_GB2312"/>
                <w:sz w:val="21"/>
              </w:rPr>
              <w:t>11．</w:t>
            </w:r>
            <w:r>
              <w:rPr>
                <w:rFonts w:ascii="仿宋_GB2312" w:hAnsi="仿宋_GB2312" w:cs="仿宋_GB2312" w:eastAsia="仿宋_GB2312"/>
                <w:sz w:val="21"/>
              </w:rPr>
              <w:t>负责赛事急救援组织工作；</w:t>
            </w:r>
          </w:p>
          <w:p>
            <w:pPr>
              <w:pStyle w:val="null3"/>
              <w:ind w:firstLine="420"/>
              <w:jc w:val="left"/>
            </w:pPr>
            <w:r>
              <w:rPr>
                <w:rFonts w:ascii="仿宋_GB2312" w:hAnsi="仿宋_GB2312" w:cs="仿宋_GB2312" w:eastAsia="仿宋_GB2312"/>
                <w:sz w:val="21"/>
              </w:rPr>
              <w:t>12．</w:t>
            </w:r>
            <w:r>
              <w:rPr>
                <w:rFonts w:ascii="仿宋_GB2312" w:hAnsi="仿宋_GB2312" w:cs="仿宋_GB2312" w:eastAsia="仿宋_GB2312"/>
                <w:sz w:val="21"/>
              </w:rPr>
              <w:t>负责组建裁判团队，为确保赛事质量，国家级裁判至少</w:t>
            </w:r>
            <w:r>
              <w:rPr>
                <w:rFonts w:ascii="仿宋_GB2312" w:hAnsi="仿宋_GB2312" w:cs="仿宋_GB2312" w:eastAsia="仿宋_GB2312"/>
                <w:sz w:val="21"/>
              </w:rPr>
              <w:t>1人，国家一级裁判员至少3人，国家二级裁判员及其他等级裁判员（含社会体育指导员）若干；为确保赛事顺利进行，须提供邀请裁判的裁判证等证明材料，且为其真实性负责；</w:t>
            </w:r>
          </w:p>
          <w:p>
            <w:pPr>
              <w:pStyle w:val="null3"/>
              <w:ind w:firstLine="420"/>
              <w:jc w:val="left"/>
            </w:pPr>
            <w:r>
              <w:rPr>
                <w:rFonts w:ascii="仿宋_GB2312" w:hAnsi="仿宋_GB2312" w:cs="仿宋_GB2312" w:eastAsia="仿宋_GB2312"/>
                <w:sz w:val="21"/>
              </w:rPr>
              <w:t>13．</w:t>
            </w:r>
            <w:r>
              <w:rPr>
                <w:rFonts w:ascii="仿宋_GB2312" w:hAnsi="仿宋_GB2312" w:cs="仿宋_GB2312" w:eastAsia="仿宋_GB2312"/>
                <w:sz w:val="21"/>
              </w:rPr>
              <w:t>负责比赛开、闭幕式、颁奖仪式的组织与执行；</w:t>
            </w:r>
          </w:p>
          <w:p>
            <w:pPr>
              <w:pStyle w:val="null3"/>
              <w:ind w:firstLine="420"/>
              <w:jc w:val="left"/>
            </w:pPr>
            <w:r>
              <w:rPr>
                <w:rFonts w:ascii="仿宋_GB2312" w:hAnsi="仿宋_GB2312" w:cs="仿宋_GB2312" w:eastAsia="仿宋_GB2312"/>
                <w:sz w:val="21"/>
              </w:rPr>
              <w:t>14．</w:t>
            </w:r>
            <w:r>
              <w:rPr>
                <w:rFonts w:ascii="仿宋_GB2312" w:hAnsi="仿宋_GB2312" w:cs="仿宋_GB2312" w:eastAsia="仿宋_GB2312"/>
                <w:sz w:val="21"/>
              </w:rPr>
              <w:t>负责编制赛事执行总结报告，视频资料的存档（制作、打印、装订）赛事完成后</w:t>
            </w:r>
            <w:r>
              <w:rPr>
                <w:rFonts w:ascii="仿宋_GB2312" w:hAnsi="仿宋_GB2312" w:cs="仿宋_GB2312" w:eastAsia="仿宋_GB2312"/>
                <w:sz w:val="21"/>
              </w:rPr>
              <w:t>15 个工作日交主办单位。</w:t>
            </w:r>
          </w:p>
          <w:p>
            <w:pPr>
              <w:pStyle w:val="null3"/>
              <w:ind w:firstLine="420"/>
              <w:jc w:val="left"/>
            </w:pPr>
            <w:r>
              <w:rPr>
                <w:rFonts w:ascii="仿宋_GB2312" w:hAnsi="仿宋_GB2312" w:cs="仿宋_GB2312" w:eastAsia="仿宋_GB2312"/>
                <w:sz w:val="21"/>
              </w:rPr>
              <w:t>15．</w:t>
            </w:r>
            <w:r>
              <w:rPr>
                <w:rFonts w:ascii="仿宋_GB2312" w:hAnsi="仿宋_GB2312" w:cs="仿宋_GB2312" w:eastAsia="仿宋_GB2312"/>
                <w:sz w:val="21"/>
              </w:rPr>
              <w:t>充分发挥市场机制和资源优势，</w:t>
            </w:r>
            <w:r>
              <w:rPr>
                <w:rFonts w:ascii="仿宋_GB2312" w:hAnsi="仿宋_GB2312" w:cs="仿宋_GB2312" w:eastAsia="仿宋_GB2312"/>
                <w:sz w:val="21"/>
              </w:rPr>
              <w:t>负责</w:t>
            </w:r>
            <w:r>
              <w:rPr>
                <w:rFonts w:ascii="仿宋_GB2312" w:hAnsi="仿宋_GB2312" w:cs="仿宋_GB2312" w:eastAsia="仿宋_GB2312"/>
                <w:sz w:val="21"/>
              </w:rPr>
              <w:t>市场</w:t>
            </w:r>
            <w:r>
              <w:rPr>
                <w:rFonts w:ascii="仿宋_GB2312" w:hAnsi="仿宋_GB2312" w:cs="仿宋_GB2312" w:eastAsia="仿宋_GB2312"/>
                <w:sz w:val="21"/>
              </w:rPr>
              <w:t>赞助商资源，促成赛事赞助</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16．</w:t>
            </w:r>
            <w:r>
              <w:rPr>
                <w:rFonts w:ascii="仿宋_GB2312" w:hAnsi="仿宋_GB2312" w:cs="仿宋_GB2312" w:eastAsia="仿宋_GB2312"/>
                <w:sz w:val="21"/>
              </w:rPr>
              <w:t>赛事活动应</w:t>
            </w:r>
            <w:r>
              <w:rPr>
                <w:rFonts w:ascii="仿宋_GB2312" w:hAnsi="仿宋_GB2312" w:cs="仿宋_GB2312" w:eastAsia="仿宋_GB2312"/>
                <w:sz w:val="21"/>
              </w:rPr>
              <w:t>在赛事活动现场体现</w:t>
            </w:r>
            <w:r>
              <w:rPr>
                <w:rFonts w:ascii="仿宋_GB2312" w:hAnsi="仿宋_GB2312" w:cs="仿宋_GB2312" w:eastAsia="仿宋_GB2312"/>
                <w:sz w:val="21"/>
              </w:rPr>
              <w:t>“中国体育彩票”LOGO并在显著位置设置展示“中国体育彩票资助”宣传内容，包括但不限于</w:t>
            </w:r>
            <w:r>
              <w:rPr>
                <w:rFonts w:ascii="仿宋_GB2312" w:hAnsi="仿宋_GB2312" w:cs="仿宋_GB2312" w:eastAsia="仿宋_GB2312"/>
                <w:sz w:val="21"/>
              </w:rPr>
              <w:t>赛事仪式舞台</w:t>
            </w:r>
            <w:r>
              <w:rPr>
                <w:rFonts w:ascii="仿宋_GB2312" w:hAnsi="仿宋_GB2312" w:cs="仿宋_GB2312" w:eastAsia="仿宋_GB2312"/>
                <w:sz w:val="21"/>
              </w:rPr>
              <w:t>、</w:t>
            </w:r>
            <w:r>
              <w:rPr>
                <w:rFonts w:ascii="仿宋_GB2312" w:hAnsi="仿宋_GB2312" w:cs="仿宋_GB2312" w:eastAsia="仿宋_GB2312"/>
                <w:sz w:val="21"/>
              </w:rPr>
              <w:t>道旗</w:t>
            </w:r>
            <w:r>
              <w:rPr>
                <w:rFonts w:ascii="仿宋_GB2312" w:hAnsi="仿宋_GB2312" w:cs="仿宋_GB2312" w:eastAsia="仿宋_GB2312"/>
                <w:sz w:val="21"/>
              </w:rPr>
              <w:t>、背景板、赛事拱门、横幅、路旗、广告牌、资助标牌、</w:t>
            </w:r>
            <w:r>
              <w:rPr>
                <w:rFonts w:ascii="仿宋_GB2312" w:hAnsi="仿宋_GB2312" w:cs="仿宋_GB2312" w:eastAsia="仿宋_GB2312"/>
                <w:sz w:val="21"/>
              </w:rPr>
              <w:t>赛道指示牌</w:t>
            </w:r>
            <w:r>
              <w:rPr>
                <w:rFonts w:ascii="仿宋_GB2312" w:hAnsi="仿宋_GB2312" w:cs="仿宋_GB2312" w:eastAsia="仿宋_GB2312"/>
                <w:sz w:val="21"/>
              </w:rPr>
              <w:t>、</w:t>
            </w:r>
            <w:r>
              <w:rPr>
                <w:rFonts w:ascii="仿宋_GB2312" w:hAnsi="仿宋_GB2312" w:cs="仿宋_GB2312" w:eastAsia="仿宋_GB2312"/>
                <w:sz w:val="21"/>
              </w:rPr>
              <w:t>选手服装</w:t>
            </w:r>
            <w:r>
              <w:rPr>
                <w:rFonts w:ascii="仿宋_GB2312" w:hAnsi="仿宋_GB2312" w:cs="仿宋_GB2312" w:eastAsia="仿宋_GB2312"/>
                <w:sz w:val="21"/>
              </w:rPr>
              <w:t>、</w:t>
            </w:r>
            <w:r>
              <w:rPr>
                <w:rFonts w:ascii="仿宋_GB2312" w:hAnsi="仿宋_GB2312" w:cs="仿宋_GB2312" w:eastAsia="仿宋_GB2312"/>
                <w:sz w:val="21"/>
              </w:rPr>
              <w:t>奖牌</w:t>
            </w:r>
            <w:r>
              <w:rPr>
                <w:rFonts w:ascii="仿宋_GB2312" w:hAnsi="仿宋_GB2312" w:cs="仿宋_GB2312" w:eastAsia="仿宋_GB2312"/>
                <w:sz w:val="21"/>
              </w:rPr>
              <w:t>、</w:t>
            </w:r>
            <w:r>
              <w:rPr>
                <w:rFonts w:ascii="仿宋_GB2312" w:hAnsi="仿宋_GB2312" w:cs="仿宋_GB2312" w:eastAsia="仿宋_GB2312"/>
                <w:sz w:val="21"/>
              </w:rPr>
              <w:t>工作人员服装</w:t>
            </w:r>
            <w:r>
              <w:rPr>
                <w:rFonts w:ascii="仿宋_GB2312" w:hAnsi="仿宋_GB2312" w:cs="仿宋_GB2312" w:eastAsia="仿宋_GB2312"/>
                <w:sz w:val="21"/>
              </w:rPr>
              <w:t>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宣传推广</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本次比赛期间全程负责不间断相关新闻宣传、图文报道及各媒体客户端进行报道，</w:t>
            </w:r>
            <w:r>
              <w:rPr>
                <w:rFonts w:ascii="仿宋_GB2312" w:hAnsi="仿宋_GB2312" w:cs="仿宋_GB2312" w:eastAsia="仿宋_GB2312"/>
                <w:sz w:val="21"/>
              </w:rPr>
              <w:t>邀请不少于</w:t>
            </w:r>
            <w:r>
              <w:rPr>
                <w:rFonts w:ascii="仿宋_GB2312" w:hAnsi="仿宋_GB2312" w:cs="仿宋_GB2312" w:eastAsia="仿宋_GB2312"/>
                <w:sz w:val="21"/>
              </w:rPr>
              <w:t>5家媒体现场报道、总播报不少于10次，网络、手机端等新媒体报道不少于20篇。</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赛事期间全程图片直播，包括航拍图；</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赛前宣传期间负责拍摄制作宣传片</w:t>
            </w:r>
            <w:r>
              <w:rPr>
                <w:rFonts w:ascii="仿宋_GB2312" w:hAnsi="仿宋_GB2312" w:cs="仿宋_GB2312" w:eastAsia="仿宋_GB2312"/>
                <w:sz w:val="21"/>
              </w:rPr>
              <w:t>1 个（30 秒以上）。</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）赛事活动费用</w:t>
            </w:r>
          </w:p>
          <w:p>
            <w:pPr>
              <w:pStyle w:val="null3"/>
              <w:ind w:firstLine="420"/>
              <w:jc w:val="left"/>
            </w:pPr>
            <w:r>
              <w:rPr>
                <w:rFonts w:ascii="仿宋_GB2312" w:hAnsi="仿宋_GB2312" w:cs="仿宋_GB2312" w:eastAsia="仿宋_GB2312"/>
                <w:sz w:val="21"/>
              </w:rPr>
              <w:t>本次赛事活动经费</w:t>
            </w:r>
            <w:r>
              <w:rPr>
                <w:rFonts w:ascii="仿宋_GB2312" w:hAnsi="仿宋_GB2312" w:cs="仿宋_GB2312" w:eastAsia="仿宋_GB2312"/>
                <w:sz w:val="21"/>
              </w:rPr>
              <w:t>中</w:t>
            </w:r>
            <w:r>
              <w:rPr>
                <w:rFonts w:ascii="仿宋_GB2312" w:hAnsi="仿宋_GB2312" w:cs="仿宋_GB2312" w:eastAsia="仿宋_GB2312"/>
                <w:sz w:val="21"/>
              </w:rPr>
              <w:t>150</w:t>
            </w:r>
            <w:r>
              <w:rPr>
                <w:rFonts w:ascii="仿宋_GB2312" w:hAnsi="仿宋_GB2312" w:cs="仿宋_GB2312" w:eastAsia="仿宋_GB2312"/>
                <w:sz w:val="21"/>
              </w:rPr>
              <w:t>万元</w:t>
            </w:r>
            <w:r>
              <w:rPr>
                <w:rFonts w:ascii="仿宋_GB2312" w:hAnsi="仿宋_GB2312" w:cs="仿宋_GB2312" w:eastAsia="仿宋_GB2312"/>
                <w:sz w:val="21"/>
              </w:rPr>
              <w:t>由政府支持，超出部分由中标单位自筹。</w:t>
            </w:r>
            <w:r>
              <w:rPr>
                <w:rFonts w:ascii="仿宋_GB2312" w:hAnsi="仿宋_GB2312" w:cs="仿宋_GB2312" w:eastAsia="仿宋_GB2312"/>
                <w:sz w:val="21"/>
              </w:rPr>
              <w:t>赛事活动经费</w:t>
            </w:r>
            <w:r>
              <w:rPr>
                <w:rFonts w:ascii="仿宋_GB2312" w:hAnsi="仿宋_GB2312" w:cs="仿宋_GB2312" w:eastAsia="仿宋_GB2312"/>
                <w:sz w:val="21"/>
              </w:rPr>
              <w:t>主要用于场地搭建、开幕式、闭幕式、裁判员和工作人员的食宿（标准不少于</w:t>
            </w:r>
            <w:r>
              <w:rPr>
                <w:rFonts w:ascii="仿宋_GB2312" w:hAnsi="仿宋_GB2312" w:cs="仿宋_GB2312" w:eastAsia="仿宋_GB2312"/>
                <w:sz w:val="21"/>
              </w:rPr>
              <w:t>300元/人/天）、设备、奖金奖牌证书、媒体宣传以及劳务（裁判劳务标准不少于500元/人/天）、明星邀请费、赛事奖金等</w:t>
            </w:r>
            <w:r>
              <w:rPr>
                <w:rFonts w:ascii="仿宋_GB2312" w:hAnsi="仿宋_GB2312" w:cs="仿宋_GB2312" w:eastAsia="仿宋_GB2312"/>
                <w:sz w:val="21"/>
              </w:rPr>
              <w:t>费用</w:t>
            </w:r>
            <w:r>
              <w:rPr>
                <w:rFonts w:ascii="仿宋_GB2312" w:hAnsi="仿宋_GB2312" w:cs="仿宋_GB2312" w:eastAsia="仿宋_GB2312"/>
                <w:sz w:val="21"/>
              </w:rPr>
              <w:t>。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）付款方式</w:t>
            </w:r>
          </w:p>
          <w:p>
            <w:pPr>
              <w:pStyle w:val="null3"/>
              <w:ind w:firstLine="420"/>
              <w:jc w:val="left"/>
            </w:pPr>
            <w:r>
              <w:rPr>
                <w:rFonts w:ascii="仿宋_GB2312" w:hAnsi="仿宋_GB2312" w:cs="仿宋_GB2312" w:eastAsia="仿宋_GB2312"/>
                <w:sz w:val="21"/>
              </w:rPr>
              <w:t>合同签订后，采购人凭中标人提供的有效发票支付合同金额的</w:t>
            </w:r>
            <w:r>
              <w:rPr>
                <w:rFonts w:ascii="仿宋_GB2312" w:hAnsi="仿宋_GB2312" w:cs="仿宋_GB2312" w:eastAsia="仿宋_GB2312"/>
                <w:sz w:val="21"/>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）赛事保障</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投标人</w:t>
            </w:r>
            <w:r>
              <w:rPr>
                <w:rFonts w:ascii="仿宋_GB2312" w:hAnsi="仿宋_GB2312" w:cs="仿宋_GB2312" w:eastAsia="仿宋_GB2312"/>
                <w:sz w:val="21"/>
              </w:rPr>
              <w:t>需承诺为本次比赛购买选手意外身故，猝死保险不低于</w:t>
            </w:r>
            <w:r>
              <w:rPr>
                <w:rFonts w:ascii="仿宋_GB2312" w:hAnsi="仿宋_GB2312" w:cs="仿宋_GB2312" w:eastAsia="仿宋_GB2312"/>
                <w:sz w:val="21"/>
              </w:rPr>
              <w:t>3</w:t>
            </w:r>
            <w:r>
              <w:rPr>
                <w:rFonts w:ascii="仿宋_GB2312" w:hAnsi="仿宋_GB2312" w:cs="仿宋_GB2312" w:eastAsia="仿宋_GB2312"/>
                <w:sz w:val="21"/>
              </w:rPr>
              <w:t>0万元，赛事组织责任保险不低于</w:t>
            </w:r>
            <w:r>
              <w:rPr>
                <w:rFonts w:ascii="仿宋_GB2312" w:hAnsi="仿宋_GB2312" w:cs="仿宋_GB2312" w:eastAsia="仿宋_GB2312"/>
                <w:sz w:val="21"/>
              </w:rPr>
              <w:t>1</w:t>
            </w:r>
            <w:r>
              <w:rPr>
                <w:rFonts w:ascii="仿宋_GB2312" w:hAnsi="仿宋_GB2312" w:cs="仿宋_GB2312" w:eastAsia="仿宋_GB2312"/>
                <w:sz w:val="21"/>
              </w:rPr>
              <w:t>00万元。</w:t>
            </w:r>
          </w:p>
          <w:p>
            <w:pPr>
              <w:pStyle w:val="null3"/>
              <w:ind w:firstLine="420"/>
              <w:jc w:val="left"/>
            </w:pPr>
            <w:r>
              <w:rPr>
                <w:rFonts w:ascii="仿宋_GB2312" w:hAnsi="仿宋_GB2312" w:cs="仿宋_GB2312" w:eastAsia="仿宋_GB2312"/>
                <w:sz w:val="21"/>
              </w:rPr>
              <w:t>2.为保障赛事顺利举办，</w:t>
            </w:r>
            <w:r>
              <w:rPr>
                <w:rFonts w:ascii="仿宋_GB2312" w:hAnsi="仿宋_GB2312" w:cs="仿宋_GB2312" w:eastAsia="仿宋_GB2312"/>
                <w:sz w:val="21"/>
              </w:rPr>
              <w:t>中标人</w:t>
            </w:r>
            <w:r>
              <w:rPr>
                <w:rFonts w:ascii="仿宋_GB2312" w:hAnsi="仿宋_GB2312" w:cs="仿宋_GB2312" w:eastAsia="仿宋_GB2312"/>
                <w:sz w:val="21"/>
              </w:rPr>
              <w:t>应按主办单位要求聘请不少于</w:t>
            </w:r>
            <w:r>
              <w:rPr>
                <w:rFonts w:ascii="仿宋_GB2312" w:hAnsi="仿宋_GB2312" w:cs="仿宋_GB2312" w:eastAsia="仿宋_GB2312"/>
                <w:sz w:val="21"/>
              </w:rPr>
              <w:t>18</w:t>
            </w:r>
            <w:r>
              <w:rPr>
                <w:rFonts w:ascii="仿宋_GB2312" w:hAnsi="仿宋_GB2312" w:cs="仿宋_GB2312" w:eastAsia="仿宋_GB2312"/>
                <w:sz w:val="21"/>
              </w:rPr>
              <w:t>名裁判员</w:t>
            </w:r>
            <w:r>
              <w:rPr>
                <w:rFonts w:ascii="仿宋_GB2312" w:hAnsi="仿宋_GB2312" w:cs="仿宋_GB2312" w:eastAsia="仿宋_GB2312"/>
                <w:sz w:val="21"/>
              </w:rPr>
              <w:t>（其中裁判长、编排长国家级，临场裁判员不低于</w:t>
            </w:r>
            <w:r>
              <w:rPr>
                <w:rFonts w:ascii="仿宋_GB2312" w:hAnsi="仿宋_GB2312" w:cs="仿宋_GB2312" w:eastAsia="仿宋_GB2312"/>
                <w:sz w:val="21"/>
              </w:rPr>
              <w:t>1级，司线员不低于2级）</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（四）项目实施能力</w:t>
            </w:r>
          </w:p>
          <w:p>
            <w:pPr>
              <w:pStyle w:val="null3"/>
              <w:ind w:firstLine="420"/>
              <w:jc w:val="left"/>
            </w:pPr>
            <w:r>
              <w:rPr>
                <w:rFonts w:ascii="仿宋_GB2312" w:hAnsi="仿宋_GB2312" w:cs="仿宋_GB2312" w:eastAsia="仿宋_GB2312"/>
                <w:sz w:val="21"/>
              </w:rPr>
              <w:t>中标人</w:t>
            </w:r>
            <w:r>
              <w:rPr>
                <w:rFonts w:ascii="仿宋_GB2312" w:hAnsi="仿宋_GB2312" w:cs="仿宋_GB2312" w:eastAsia="仿宋_GB2312"/>
                <w:sz w:val="21"/>
              </w:rPr>
              <w:t>承诺有能力补足赛事不足经费以保障赛事顺利进行。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）赛事活动组织经验要求投标人需</w:t>
            </w:r>
            <w:r>
              <w:rPr>
                <w:rFonts w:ascii="仿宋_GB2312" w:hAnsi="仿宋_GB2312" w:cs="仿宋_GB2312" w:eastAsia="仿宋_GB2312"/>
                <w:sz w:val="21"/>
              </w:rPr>
              <w:t>具有丰富的</w:t>
            </w:r>
            <w:r>
              <w:rPr>
                <w:rFonts w:ascii="仿宋_GB2312" w:hAnsi="仿宋_GB2312" w:cs="仿宋_GB2312" w:eastAsia="仿宋_GB2312"/>
                <w:sz w:val="21"/>
              </w:rPr>
              <w:t>赛事活动组织经验，熟悉</w:t>
            </w:r>
            <w:r>
              <w:rPr>
                <w:rFonts w:ascii="仿宋_GB2312" w:hAnsi="仿宋_GB2312" w:cs="仿宋_GB2312" w:eastAsia="仿宋_GB2312"/>
                <w:sz w:val="21"/>
              </w:rPr>
              <w:t>羽毛球赛事</w:t>
            </w:r>
            <w:r>
              <w:rPr>
                <w:rFonts w:ascii="仿宋_GB2312" w:hAnsi="仿宋_GB2312" w:cs="仿宋_GB2312" w:eastAsia="仿宋_GB2312"/>
                <w:sz w:val="21"/>
              </w:rPr>
              <w:t>办赛标准流程，赛事申请流程，具有主动协调组委会各部门配合支持赛事举办的经验和能力。</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）投标人以完成赛事目标为准，负责对接落实赛事举办场地，场地需满足赛事策划方案的具体要求，搭建符合要求的比赛场景。中标人需承担包含竞赛设备租赁，赛事搭建，赛事宣传，赛事装备，</w:t>
            </w:r>
            <w:r>
              <w:rPr>
                <w:rFonts w:ascii="仿宋_GB2312" w:hAnsi="仿宋_GB2312" w:cs="仿宋_GB2312" w:eastAsia="仿宋_GB2312"/>
                <w:sz w:val="21"/>
              </w:rPr>
              <w:t>运动员邀请</w:t>
            </w:r>
            <w:r>
              <w:rPr>
                <w:rFonts w:ascii="仿宋_GB2312" w:hAnsi="仿宋_GB2312" w:cs="仿宋_GB2312" w:eastAsia="仿宋_GB2312"/>
                <w:sz w:val="21"/>
              </w:rPr>
              <w:t>，裁判员聘请等与赛事举办有关的成本费用（包括但不限于人员成本、耗材成本、设施设备维护保养等）。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）安全责任：中标人承担运行赛事举办过程中的安全责任，并承担由此产生的一切费用，甲方不承担任何连带责任。</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八</w:t>
            </w:r>
            <w:r>
              <w:rPr>
                <w:rFonts w:ascii="仿宋_GB2312" w:hAnsi="仿宋_GB2312" w:cs="仿宋_GB2312" w:eastAsia="仿宋_GB2312"/>
                <w:sz w:val="21"/>
              </w:rPr>
              <w:t>）中标人需确保赛事活动举办过程中涉及相关场地</w:t>
            </w:r>
            <w:r>
              <w:rPr>
                <w:rFonts w:ascii="仿宋_GB2312" w:hAnsi="仿宋_GB2312" w:cs="仿宋_GB2312" w:eastAsia="仿宋_GB2312"/>
                <w:sz w:val="21"/>
              </w:rPr>
              <w:t>、</w:t>
            </w:r>
            <w:r>
              <w:rPr>
                <w:rFonts w:ascii="仿宋_GB2312" w:hAnsi="仿宋_GB2312" w:cs="仿宋_GB2312" w:eastAsia="仿宋_GB2312"/>
                <w:sz w:val="21"/>
              </w:rPr>
              <w:t>器材、技术工具等功能完好，能保障赛事活动期间正常顺利使用，涉及费用由中标人承担。</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九</w:t>
            </w:r>
            <w:r>
              <w:rPr>
                <w:rFonts w:ascii="仿宋_GB2312" w:hAnsi="仿宋_GB2312" w:cs="仿宋_GB2312" w:eastAsia="仿宋_GB2312"/>
                <w:sz w:val="21"/>
              </w:rPr>
              <w:t>）中标人应在签订合同后</w:t>
            </w:r>
            <w:r>
              <w:rPr>
                <w:rFonts w:ascii="仿宋_GB2312" w:hAnsi="仿宋_GB2312" w:cs="仿宋_GB2312" w:eastAsia="仿宋_GB2312"/>
                <w:sz w:val="21"/>
              </w:rPr>
              <w:t>7</w:t>
            </w:r>
            <w:r>
              <w:rPr>
                <w:rFonts w:ascii="仿宋_GB2312" w:hAnsi="仿宋_GB2312" w:cs="仿宋_GB2312" w:eastAsia="仿宋_GB2312"/>
                <w:sz w:val="21"/>
              </w:rPr>
              <w:t>天内完成项目管理团队配备及相关准备工作，具体时间以招标人要求时间为准。</w:t>
            </w:r>
          </w:p>
          <w:p>
            <w:pPr>
              <w:pStyle w:val="null3"/>
              <w:jc w:val="left"/>
            </w:pPr>
            <w:r>
              <w:rPr>
                <w:rFonts w:ascii="仿宋_GB2312" w:hAnsi="仿宋_GB2312" w:cs="仿宋_GB2312" w:eastAsia="仿宋_GB2312"/>
                <w:sz w:val="21"/>
              </w:rPr>
              <w:t>（十）中标人不得将赛事活动相关权益委托、转包给第三方。</w:t>
            </w:r>
          </w:p>
          <w:p>
            <w:pPr>
              <w:pStyle w:val="null3"/>
              <w:jc w:val="left"/>
            </w:pPr>
            <w:r>
              <w:rPr>
                <w:rFonts w:ascii="仿宋_GB2312" w:hAnsi="仿宋_GB2312" w:cs="仿宋_GB2312" w:eastAsia="仿宋_GB2312"/>
                <w:sz w:val="21"/>
              </w:rPr>
              <w:t>（十</w:t>
            </w:r>
            <w:r>
              <w:rPr>
                <w:rFonts w:ascii="仿宋_GB2312" w:hAnsi="仿宋_GB2312" w:cs="仿宋_GB2312" w:eastAsia="仿宋_GB2312"/>
                <w:sz w:val="21"/>
              </w:rPr>
              <w:t>一</w:t>
            </w:r>
            <w:r>
              <w:rPr>
                <w:rFonts w:ascii="仿宋_GB2312" w:hAnsi="仿宋_GB2312" w:cs="仿宋_GB2312" w:eastAsia="仿宋_GB2312"/>
                <w:sz w:val="21"/>
              </w:rPr>
              <w:t>）其它服务内容及需求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投标人应严格按照已确认的服务方案和工作流程提供服务，无条件地接受采购人对其工作质量的监督检查。</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项目执行中，采购人可根据项目的实际情况对部分服务内容进行调整。项目执行中，成交供应商如确有需要对项目计划实施内容进行调整，应得到采购人同意，并向采购人提供包括活动详细策划与各阶段活动组织实施方案及活动预算等</w:t>
            </w:r>
            <w:r>
              <w:rPr>
                <w:rFonts w:ascii="仿宋_GB2312" w:hAnsi="仿宋_GB2312" w:cs="仿宋_GB2312" w:eastAsia="仿宋_GB2312"/>
                <w:sz w:val="21"/>
              </w:rPr>
              <w:t>材料，</w:t>
            </w:r>
            <w:r>
              <w:rPr>
                <w:rFonts w:ascii="仿宋_GB2312" w:hAnsi="仿宋_GB2312" w:cs="仿宋_GB2312" w:eastAsia="仿宋_GB2312"/>
                <w:sz w:val="21"/>
              </w:rPr>
              <w:t>具体由双方协商。</w:t>
            </w:r>
          </w:p>
          <w:p>
            <w:pPr>
              <w:pStyle w:val="null3"/>
              <w:ind w:firstLine="420"/>
              <w:jc w:val="left"/>
            </w:pPr>
            <w:r>
              <w:rPr>
                <w:rFonts w:ascii="仿宋_GB2312" w:hAnsi="仿宋_GB2312" w:cs="仿宋_GB2312" w:eastAsia="仿宋_GB2312"/>
                <w:sz w:val="21"/>
              </w:rPr>
              <w:t>5、中标人</w:t>
            </w:r>
            <w:r>
              <w:rPr>
                <w:rFonts w:ascii="仿宋_GB2312" w:hAnsi="仿宋_GB2312" w:cs="仿宋_GB2312" w:eastAsia="仿宋_GB2312"/>
                <w:sz w:val="21"/>
              </w:rPr>
              <w:t>要保持同采购人的密切联系，遇有重大事项及时报告和反馈信息，尊重采购人的意见，接受采购人的提议、监督和指导</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赛事完成后7日内，中标人须向采购人提供赛事活动相关资料，并作为尾款支付的验收依据。材料应包含：（1）筹备材料（包括实施方案、筹备工作日志、采购文件等材料，纸质版和电子版）；（2）赛事期间的图片和视频两套（刻光盘）；（3）赛事总结（纸质版和电子版）；（4）物料验收单和赛事验收报告（纸质版和电子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赛事活动费用</w:t>
            </w:r>
          </w:p>
          <w:p>
            <w:pPr>
              <w:pStyle w:val="null3"/>
              <w:ind w:firstLine="420"/>
              <w:jc w:val="left"/>
            </w:pPr>
            <w:r>
              <w:rPr>
                <w:rFonts w:ascii="仿宋_GB2312" w:hAnsi="仿宋_GB2312" w:cs="仿宋_GB2312" w:eastAsia="仿宋_GB2312"/>
                <w:sz w:val="21"/>
              </w:rPr>
              <w:t>本次赛事活动经费</w:t>
            </w:r>
            <w:r>
              <w:rPr>
                <w:rFonts w:ascii="仿宋_GB2312" w:hAnsi="仿宋_GB2312" w:cs="仿宋_GB2312" w:eastAsia="仿宋_GB2312"/>
                <w:sz w:val="21"/>
              </w:rPr>
              <w:t>75</w:t>
            </w:r>
            <w:r>
              <w:rPr>
                <w:rFonts w:ascii="仿宋_GB2312" w:hAnsi="仿宋_GB2312" w:cs="仿宋_GB2312" w:eastAsia="仿宋_GB2312"/>
                <w:sz w:val="21"/>
              </w:rPr>
              <w:t>万元由政府支持，主要用于场地搭建、开幕式、闭幕式、裁判员和工作人员的食宿（标准不少于</w:t>
            </w:r>
            <w:r>
              <w:rPr>
                <w:rFonts w:ascii="仿宋_GB2312" w:hAnsi="仿宋_GB2312" w:cs="仿宋_GB2312" w:eastAsia="仿宋_GB2312"/>
                <w:sz w:val="21"/>
              </w:rPr>
              <w:t>300元/人/天）、设备、奖金奖牌证书、媒体宣传、以及劳务（裁判劳务标准不少于500元/人/天）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sz w:val="21"/>
              </w:rPr>
              <w:t>（二）合同履行期限：自合同签订之日起至</w:t>
            </w:r>
            <w:r>
              <w:rPr>
                <w:rFonts w:ascii="仿宋_GB2312" w:hAnsi="仿宋_GB2312" w:cs="仿宋_GB2312" w:eastAsia="仿宋_GB2312"/>
                <w:sz w:val="21"/>
              </w:rPr>
              <w:t>2025年</w:t>
            </w:r>
            <w:r>
              <w:rPr>
                <w:rFonts w:ascii="仿宋_GB2312" w:hAnsi="仿宋_GB2312" w:cs="仿宋_GB2312" w:eastAsia="仿宋_GB2312"/>
                <w:sz w:val="21"/>
              </w:rPr>
              <w:t>中国桨板俱乐部联</w:t>
            </w:r>
            <w:r>
              <w:rPr>
                <w:rFonts w:ascii="仿宋_GB2312" w:hAnsi="仿宋_GB2312" w:cs="仿宋_GB2312" w:eastAsia="仿宋_GB2312"/>
                <w:sz w:val="21"/>
              </w:rPr>
              <w:t>赛（</w:t>
            </w:r>
            <w:r>
              <w:rPr>
                <w:rFonts w:ascii="仿宋_GB2312" w:hAnsi="仿宋_GB2312" w:cs="仿宋_GB2312" w:eastAsia="仿宋_GB2312"/>
                <w:sz w:val="21"/>
              </w:rPr>
              <w:t>XX站</w:t>
            </w:r>
            <w:r>
              <w:rPr>
                <w:rFonts w:ascii="仿宋_GB2312" w:hAnsi="仿宋_GB2312" w:cs="仿宋_GB2312" w:eastAsia="仿宋_GB2312"/>
                <w:sz w:val="21"/>
              </w:rPr>
              <w:t>）</w:t>
            </w:r>
            <w:r>
              <w:rPr>
                <w:rFonts w:ascii="仿宋_GB2312" w:hAnsi="仿宋_GB2312" w:cs="仿宋_GB2312" w:eastAsia="仿宋_GB2312"/>
                <w:sz w:val="21"/>
              </w:rPr>
              <w:t>执行完毕且通过验收止。</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合同履行地点：最终地点以采购人通知为准。</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服务标准及要求：符合国家、行业、地方现行相关技术标准及验收规定，满足采购人服务要求。</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付款方式</w:t>
            </w:r>
          </w:p>
          <w:p>
            <w:pPr>
              <w:pStyle w:val="null3"/>
              <w:ind w:firstLine="420"/>
              <w:jc w:val="left"/>
            </w:pPr>
            <w:r>
              <w:rPr>
                <w:rFonts w:ascii="仿宋_GB2312" w:hAnsi="仿宋_GB2312" w:cs="仿宋_GB2312" w:eastAsia="仿宋_GB2312"/>
                <w:sz w:val="21"/>
              </w:rPr>
              <w:t>合同签订后，采购人凭中标人提供的有效发票支付合同金额的</w:t>
            </w:r>
            <w:r>
              <w:rPr>
                <w:rFonts w:ascii="仿宋_GB2312" w:hAnsi="仿宋_GB2312" w:cs="仿宋_GB2312" w:eastAsia="仿宋_GB2312"/>
                <w:sz w:val="21"/>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赛事保障</w:t>
            </w:r>
          </w:p>
          <w:p>
            <w:pPr>
              <w:pStyle w:val="null3"/>
              <w:ind w:firstLine="420"/>
              <w:jc w:val="left"/>
            </w:pPr>
            <w:r>
              <w:rPr>
                <w:rFonts w:ascii="仿宋_GB2312" w:hAnsi="仿宋_GB2312" w:cs="仿宋_GB2312" w:eastAsia="仿宋_GB2312"/>
                <w:sz w:val="21"/>
              </w:rPr>
              <w:t>1.中标</w:t>
            </w:r>
            <w:r>
              <w:rPr>
                <w:rFonts w:ascii="仿宋_GB2312" w:hAnsi="仿宋_GB2312" w:cs="仿宋_GB2312" w:eastAsia="仿宋_GB2312"/>
                <w:sz w:val="21"/>
              </w:rPr>
              <w:t>人</w:t>
            </w:r>
            <w:r>
              <w:rPr>
                <w:rFonts w:ascii="仿宋_GB2312" w:hAnsi="仿宋_GB2312" w:cs="仿宋_GB2312" w:eastAsia="仿宋_GB2312"/>
                <w:sz w:val="21"/>
              </w:rPr>
              <w:t>须为本次比赛购买选手</w:t>
            </w:r>
            <w:r>
              <w:rPr>
                <w:rFonts w:ascii="仿宋_GB2312" w:hAnsi="仿宋_GB2312" w:cs="仿宋_GB2312" w:eastAsia="仿宋_GB2312"/>
                <w:sz w:val="21"/>
              </w:rPr>
              <w:t>个人</w:t>
            </w:r>
            <w:r>
              <w:rPr>
                <w:rFonts w:ascii="仿宋_GB2312" w:hAnsi="仿宋_GB2312" w:cs="仿宋_GB2312" w:eastAsia="仿宋_GB2312"/>
                <w:sz w:val="21"/>
              </w:rPr>
              <w:t>意外身故</w:t>
            </w:r>
            <w:r>
              <w:rPr>
                <w:rFonts w:ascii="仿宋_GB2312" w:hAnsi="仿宋_GB2312" w:cs="仿宋_GB2312" w:eastAsia="仿宋_GB2312"/>
                <w:sz w:val="21"/>
              </w:rPr>
              <w:t>、</w:t>
            </w:r>
            <w:r>
              <w:rPr>
                <w:rFonts w:ascii="仿宋_GB2312" w:hAnsi="仿宋_GB2312" w:cs="仿宋_GB2312" w:eastAsia="仿宋_GB2312"/>
                <w:sz w:val="21"/>
              </w:rPr>
              <w:t>猝死保险不低于</w:t>
            </w:r>
            <w:r>
              <w:rPr>
                <w:rFonts w:ascii="仿宋_GB2312" w:hAnsi="仿宋_GB2312" w:cs="仿宋_GB2312" w:eastAsia="仿宋_GB2312"/>
                <w:sz w:val="21"/>
              </w:rPr>
              <w:t>30万元，赛事组织责任保险不低于100万元。</w:t>
            </w:r>
          </w:p>
          <w:p>
            <w:pPr>
              <w:pStyle w:val="null3"/>
              <w:ind w:firstLine="420"/>
              <w:jc w:val="left"/>
            </w:pPr>
            <w:r>
              <w:rPr>
                <w:rFonts w:ascii="仿宋_GB2312" w:hAnsi="仿宋_GB2312" w:cs="仿宋_GB2312" w:eastAsia="仿宋_GB2312"/>
                <w:sz w:val="21"/>
              </w:rPr>
              <w:t>2.为保障赛事顺利举办，中标人应按主办单位要求聘请不少于</w:t>
            </w:r>
            <w:r>
              <w:rPr>
                <w:rFonts w:ascii="仿宋_GB2312" w:hAnsi="仿宋_GB2312" w:cs="仿宋_GB2312" w:eastAsia="仿宋_GB2312"/>
                <w:sz w:val="21"/>
              </w:rPr>
              <w:t>10名裁判员。</w:t>
            </w:r>
          </w:p>
          <w:p>
            <w:pPr>
              <w:pStyle w:val="null3"/>
              <w:jc w:val="both"/>
            </w:pPr>
            <w:r>
              <w:rPr>
                <w:rFonts w:ascii="仿宋_GB2312" w:hAnsi="仿宋_GB2312" w:cs="仿宋_GB2312" w:eastAsia="仿宋_GB2312"/>
                <w:sz w:val="21"/>
              </w:rPr>
              <w:t>（七）</w:t>
            </w:r>
            <w:r>
              <w:rPr>
                <w:rFonts w:ascii="仿宋_GB2312" w:hAnsi="仿宋_GB2312" w:cs="仿宋_GB2312" w:eastAsia="仿宋_GB2312"/>
                <w:sz w:val="21"/>
              </w:rPr>
              <w:t>项目实施能力</w:t>
            </w:r>
          </w:p>
          <w:p>
            <w:pPr>
              <w:pStyle w:val="null3"/>
              <w:ind w:firstLine="420"/>
              <w:jc w:val="left"/>
            </w:pPr>
            <w:r>
              <w:rPr>
                <w:rFonts w:ascii="仿宋_GB2312" w:hAnsi="仿宋_GB2312" w:cs="仿宋_GB2312" w:eastAsia="仿宋_GB2312"/>
                <w:sz w:val="21"/>
              </w:rPr>
              <w:t>投标人应有能力补足赛事不足经费以保障赛事顺利进行。</w:t>
            </w:r>
          </w:p>
          <w:p>
            <w:pPr>
              <w:pStyle w:val="null3"/>
              <w:jc w:val="both"/>
            </w:pPr>
            <w:r>
              <w:rPr>
                <w:rFonts w:ascii="仿宋_GB2312" w:hAnsi="仿宋_GB2312" w:cs="仿宋_GB2312" w:eastAsia="仿宋_GB2312"/>
                <w:sz w:val="21"/>
              </w:rPr>
              <w:t>（八）</w:t>
            </w:r>
            <w:r>
              <w:rPr>
                <w:rFonts w:ascii="仿宋_GB2312" w:hAnsi="仿宋_GB2312" w:cs="仿宋_GB2312" w:eastAsia="仿宋_GB2312"/>
                <w:sz w:val="21"/>
              </w:rPr>
              <w:t>赛事活动组织经验要求投标人需</w:t>
            </w:r>
            <w:r>
              <w:rPr>
                <w:rFonts w:ascii="仿宋_GB2312" w:hAnsi="仿宋_GB2312" w:cs="仿宋_GB2312" w:eastAsia="仿宋_GB2312"/>
                <w:sz w:val="21"/>
              </w:rPr>
              <w:t>具有丰富的</w:t>
            </w:r>
            <w:r>
              <w:rPr>
                <w:rFonts w:ascii="仿宋_GB2312" w:hAnsi="仿宋_GB2312" w:cs="仿宋_GB2312" w:eastAsia="仿宋_GB2312"/>
                <w:sz w:val="21"/>
              </w:rPr>
              <w:t>赛事活动组织经验，熟悉赛事办赛标准流程，赛事申请流程，具有主动协调组委会各部门配合支持赛事举办的经验和能力。</w:t>
            </w:r>
          </w:p>
          <w:p>
            <w:pPr>
              <w:pStyle w:val="null3"/>
              <w:jc w:val="both"/>
            </w:pPr>
            <w:r>
              <w:rPr>
                <w:rFonts w:ascii="仿宋_GB2312" w:hAnsi="仿宋_GB2312" w:cs="仿宋_GB2312" w:eastAsia="仿宋_GB2312"/>
                <w:sz w:val="21"/>
              </w:rPr>
              <w:t>（九）</w:t>
            </w:r>
            <w:r>
              <w:rPr>
                <w:rFonts w:ascii="仿宋_GB2312" w:hAnsi="仿宋_GB2312" w:cs="仿宋_GB2312" w:eastAsia="仿宋_GB2312"/>
                <w:sz w:val="21"/>
              </w:rPr>
              <w:t>中标人以完成赛事目标为准，负责对接落实赛事举办场地，场地需满足赛事策划方案的具体要求，搭建符合要求的比赛场景。中标人需承担包含竞赛</w:t>
            </w:r>
            <w:r>
              <w:rPr>
                <w:rFonts w:ascii="仿宋_GB2312" w:hAnsi="仿宋_GB2312" w:cs="仿宋_GB2312" w:eastAsia="仿宋_GB2312"/>
                <w:sz w:val="21"/>
              </w:rPr>
              <w:t>器材</w:t>
            </w:r>
            <w:r>
              <w:rPr>
                <w:rFonts w:ascii="仿宋_GB2312" w:hAnsi="仿宋_GB2312" w:cs="仿宋_GB2312" w:eastAsia="仿宋_GB2312"/>
                <w:sz w:val="21"/>
              </w:rPr>
              <w:t>租赁</w:t>
            </w:r>
            <w:r>
              <w:rPr>
                <w:rFonts w:ascii="仿宋_GB2312" w:hAnsi="仿宋_GB2312" w:cs="仿宋_GB2312" w:eastAsia="仿宋_GB2312"/>
                <w:sz w:val="21"/>
              </w:rPr>
              <w:t>、竞赛组织、人员招募、</w:t>
            </w:r>
            <w:r>
              <w:rPr>
                <w:rFonts w:ascii="仿宋_GB2312" w:hAnsi="仿宋_GB2312" w:cs="仿宋_GB2312" w:eastAsia="仿宋_GB2312"/>
                <w:sz w:val="21"/>
              </w:rPr>
              <w:t>赛事搭建</w:t>
            </w:r>
            <w:r>
              <w:rPr>
                <w:rFonts w:ascii="仿宋_GB2312" w:hAnsi="仿宋_GB2312" w:cs="仿宋_GB2312" w:eastAsia="仿宋_GB2312"/>
                <w:sz w:val="21"/>
              </w:rPr>
              <w:t>、</w:t>
            </w:r>
            <w:r>
              <w:rPr>
                <w:rFonts w:ascii="仿宋_GB2312" w:hAnsi="仿宋_GB2312" w:cs="仿宋_GB2312" w:eastAsia="仿宋_GB2312"/>
                <w:sz w:val="21"/>
              </w:rPr>
              <w:t>赛事宣传</w:t>
            </w:r>
            <w:r>
              <w:rPr>
                <w:rFonts w:ascii="仿宋_GB2312" w:hAnsi="仿宋_GB2312" w:cs="仿宋_GB2312" w:eastAsia="仿宋_GB2312"/>
                <w:sz w:val="21"/>
              </w:rPr>
              <w:t>、</w:t>
            </w:r>
            <w:r>
              <w:rPr>
                <w:rFonts w:ascii="仿宋_GB2312" w:hAnsi="仿宋_GB2312" w:cs="仿宋_GB2312" w:eastAsia="仿宋_GB2312"/>
                <w:sz w:val="21"/>
              </w:rPr>
              <w:t>裁判员聘请等与赛事举办有关的成本费用（包括但不限于人员成本、耗材成本、设施设备维护保养等）。</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sz w:val="21"/>
              </w:rPr>
              <w:t>（十一）</w:t>
            </w:r>
            <w:r>
              <w:rPr>
                <w:rFonts w:ascii="仿宋_GB2312" w:hAnsi="仿宋_GB2312" w:cs="仿宋_GB2312" w:eastAsia="仿宋_GB2312"/>
                <w:sz w:val="21"/>
              </w:rPr>
              <w:t>中标人需确保赛事活动举办过程中涉及相关场地、器材、技术工具等功能完好，能保障赛事活动期间正常顺利使用，涉及费用由中标人承担。</w:t>
            </w:r>
          </w:p>
          <w:p>
            <w:pPr>
              <w:pStyle w:val="null3"/>
              <w:jc w:val="both"/>
            </w:pPr>
            <w:r>
              <w:rPr>
                <w:rFonts w:ascii="仿宋_GB2312" w:hAnsi="仿宋_GB2312" w:cs="仿宋_GB2312" w:eastAsia="仿宋_GB2312"/>
                <w:sz w:val="21"/>
              </w:rPr>
              <w:t>（十二）</w:t>
            </w:r>
            <w:r>
              <w:rPr>
                <w:rFonts w:ascii="仿宋_GB2312" w:hAnsi="仿宋_GB2312" w:cs="仿宋_GB2312" w:eastAsia="仿宋_GB2312"/>
                <w:sz w:val="21"/>
              </w:rPr>
              <w:t>中标人应在签订合同后</w:t>
            </w:r>
            <w:r>
              <w:rPr>
                <w:rFonts w:ascii="仿宋_GB2312" w:hAnsi="仿宋_GB2312" w:cs="仿宋_GB2312" w:eastAsia="仿宋_GB2312"/>
                <w:sz w:val="21"/>
              </w:rPr>
              <w:t>7天内完成项目管理团队配备及相关准备工作，具体时间以招标人要求时间为准。</w:t>
            </w:r>
          </w:p>
          <w:p>
            <w:pPr>
              <w:pStyle w:val="null3"/>
              <w:jc w:val="both"/>
            </w:pPr>
            <w:r>
              <w:rPr>
                <w:rFonts w:ascii="仿宋_GB2312" w:hAnsi="仿宋_GB2312" w:cs="仿宋_GB2312" w:eastAsia="仿宋_GB2312"/>
                <w:sz w:val="21"/>
              </w:rPr>
              <w:t>（十三）</w:t>
            </w:r>
            <w:r>
              <w:rPr>
                <w:rFonts w:ascii="仿宋_GB2312" w:hAnsi="仿宋_GB2312" w:cs="仿宋_GB2312" w:eastAsia="仿宋_GB2312"/>
                <w:sz w:val="21"/>
              </w:rPr>
              <w:t>中标人不得将赛事活动相关权益委托、转包给第三方。</w:t>
            </w:r>
          </w:p>
          <w:p>
            <w:pPr>
              <w:pStyle w:val="null3"/>
              <w:jc w:val="both"/>
            </w:pPr>
            <w:r>
              <w:rPr>
                <w:rFonts w:ascii="仿宋_GB2312" w:hAnsi="仿宋_GB2312" w:cs="仿宋_GB2312" w:eastAsia="仿宋_GB2312"/>
                <w:sz w:val="21"/>
              </w:rPr>
              <w:t>（十四）</w:t>
            </w:r>
            <w:r>
              <w:rPr>
                <w:rFonts w:ascii="仿宋_GB2312" w:hAnsi="仿宋_GB2312" w:cs="仿宋_GB2312" w:eastAsia="仿宋_GB2312"/>
                <w:sz w:val="21"/>
              </w:rPr>
              <w:t>其它服务内容及需求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中标人应严格按照已确认的服务方案和工作流程提供服务，无条件地接受采购人对其工作质量的监督检查。</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在服务期限内，项目组成员应保持稳定，以保证服务工作的正常进行。</w:t>
            </w:r>
            <w:r>
              <w:rPr>
                <w:rFonts w:ascii="仿宋_GB2312" w:hAnsi="仿宋_GB2312" w:cs="仿宋_GB2312" w:eastAsia="仿宋_GB2312"/>
                <w:sz w:val="21"/>
              </w:rPr>
              <w:t>中标人</w:t>
            </w:r>
            <w:r>
              <w:rPr>
                <w:rFonts w:ascii="仿宋_GB2312" w:hAnsi="仿宋_GB2312" w:cs="仿宋_GB2312" w:eastAsia="仿宋_GB2312"/>
                <w:sz w:val="21"/>
              </w:rPr>
              <w:t>可根据项目实际需求和业务需要对成员作出合理调整。若更换项目负责人，应以相当资格与技能的人员替换，同时须经采购人备案同意后方可更换。</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中标人</w:t>
            </w:r>
            <w:r>
              <w:rPr>
                <w:rFonts w:ascii="仿宋_GB2312" w:hAnsi="仿宋_GB2312" w:cs="仿宋_GB2312" w:eastAsia="仿宋_GB2312"/>
                <w:sz w:val="21"/>
              </w:rPr>
              <w:t>须保障采购人在使用其货物、服务及其任何部分不受到第三方关于侵犯专利权、商标权或工业设计的指控。任何第三方如果提出侵权指控，</w:t>
            </w:r>
            <w:r>
              <w:rPr>
                <w:rFonts w:ascii="仿宋_GB2312" w:hAnsi="仿宋_GB2312" w:cs="仿宋_GB2312" w:eastAsia="仿宋_GB2312"/>
                <w:sz w:val="21"/>
              </w:rPr>
              <w:t>中标人</w:t>
            </w:r>
            <w:r>
              <w:rPr>
                <w:rFonts w:ascii="仿宋_GB2312" w:hAnsi="仿宋_GB2312" w:cs="仿宋_GB2312" w:eastAsia="仿宋_GB2312"/>
                <w:sz w:val="21"/>
              </w:rPr>
              <w:t>须与第三方交涉并承担由此而引起的一切法律责任和费用。</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中标人要保持同采购人的密切联系，遇有重大事项及时报告和反馈信息，尊重采购人的意见，接受采购人的提议、监督和指导。</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赛事完成后</w:t>
            </w:r>
            <w:r>
              <w:rPr>
                <w:rFonts w:ascii="仿宋_GB2312" w:hAnsi="仿宋_GB2312" w:cs="仿宋_GB2312" w:eastAsia="仿宋_GB2312"/>
                <w:sz w:val="21"/>
              </w:rPr>
              <w:t>7日内，中标人须向采购人提供赛事活动相关资料，并作为尾款支付的验收依据。材料应包含：（1）筹备材料（包括实施方案、筹备工作日志、采购文件等材料，纸质版和电子版）</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2）秩序册、成绩册（一式两份原件，纸质版和电子版）</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3）赛事期间的图片和视频两套（刻光盘）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4）赛事总结（纸质版和电子版）；（5）物料验收单和赛事验收报告（纸质版和电子版）。</w:t>
            </w:r>
          </w:p>
          <w:p>
            <w:pPr>
              <w:pStyle w:val="null3"/>
              <w:jc w:val="both"/>
            </w:pPr>
            <w:r>
              <w:rPr>
                <w:rFonts w:ascii="仿宋_GB2312" w:hAnsi="仿宋_GB2312" w:cs="仿宋_GB2312" w:eastAsia="仿宋_GB2312"/>
                <w:sz w:val="21"/>
              </w:rPr>
              <w:t>（十五）</w:t>
            </w:r>
            <w:r>
              <w:rPr>
                <w:rFonts w:ascii="仿宋_GB2312" w:hAnsi="仿宋_GB2312" w:cs="仿宋_GB2312" w:eastAsia="仿宋_GB2312"/>
                <w:sz w:val="21"/>
              </w:rPr>
              <w:t>其他商务要求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服务期限：签订合同之日起至委托业务结束之日止（具体以合同签订为准）。</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服务地点：</w:t>
            </w:r>
            <w:r>
              <w:rPr>
                <w:rFonts w:ascii="仿宋_GB2312" w:hAnsi="仿宋_GB2312" w:cs="仿宋_GB2312" w:eastAsia="仿宋_GB2312"/>
                <w:sz w:val="21"/>
              </w:rPr>
              <w:t>海南省（具体地点以组委会最终确定的为准）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（十六）其他服务要求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知识产权所属：本项目所完成的所有成果材料（包括全部策划设计成果、视频文件等）均归采购人所有，未经采购人同意，供应商不得进行私下传播或另作他用；</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涉及第三方侵权：供应商须保证项目实施过程中所使用的所有成果资料均不涉及第三方侵权等，因供应商自身原因导致的索赔，由供应商全权承担，造成采购人损失的，还应向采购人进行赔偿。</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保密要求：供应商对在工作过程中接触到的采购人的任何资料、文件、数据（无论是书面的还是电子的），以及对为采购人服务形成的任何交付物，负有为采购人保密的责任。未经采购人书面同意，供应商不得以任何方式向任何第三方提供或透露。</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采购人向供应商提供的任何资料、文件和信息，在服务结束后，供应商均应及时归还采购人</w:t>
            </w:r>
            <w:r>
              <w:rPr>
                <w:rFonts w:ascii="仿宋_GB2312" w:hAnsi="仿宋_GB2312" w:cs="仿宋_GB2312" w:eastAsia="仿宋_GB2312"/>
                <w:sz w:val="21"/>
              </w:rPr>
              <w:t>.若属电子文档的，应从供应商的电脑等存储设备上永久删除。</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人员安全要求：服务期间，中标人应遵守相关法律、法规的规定等，并配合遵守采购人在项目执行过程中办理的许可、备案要求，中标人全权负责赛事执行团队安全作业。在服务期间，中标人须全权负责本单位所派执行人员的安全，如因中标人执行人员自身导致的安全事故，由中标人自行负责。</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采购包</w:t>
      </w:r>
      <w:r>
        <w:rPr>
          <w:rFonts w:ascii="仿宋_GB2312" w:hAnsi="仿宋_GB2312" w:cs="仿宋_GB2312" w:eastAsia="仿宋_GB2312"/>
          <w:sz w:val="21"/>
        </w:rPr>
        <w:t>1：</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1）服务期限：自合同签订之日至赛事及全部工作结束。</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2）活动地点：海南省。</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jc w:val="left"/>
      </w:pPr>
      <w:r>
        <w:rPr>
          <w:rFonts w:ascii="仿宋_GB2312" w:hAnsi="仿宋_GB2312" w:cs="仿宋_GB2312" w:eastAsia="仿宋_GB2312"/>
          <w:sz w:val="21"/>
        </w:rPr>
        <w:t>采购包</w:t>
      </w:r>
      <w:r>
        <w:rPr>
          <w:rFonts w:ascii="仿宋_GB2312" w:hAnsi="仿宋_GB2312" w:cs="仿宋_GB2312" w:eastAsia="仿宋_GB2312"/>
          <w:sz w:val="21"/>
        </w:rPr>
        <w:t>2：</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1）服务期限：自合同签订之日至赛事及全部工作结束。</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2）活动地点：海南省。</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spacing w:before="105" w:after="105"/>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满足《中华人民共和国政府采购法》第二十二条规定承诺函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 na.gov.cn)的“失信被执行人”、“重大税收违法 失信主体”和中国政府采购网(www.ccgp.gov. cn) 的“政府采购严重违法失信行为记录名单”的 投标人（提供承诺函加盖公章）。</w:t>
            </w:r>
          </w:p>
        </w:tc>
        <w:tc>
          <w:tcPr>
            <w:tcW w:type="dxa" w:w="1661"/>
          </w:tcPr>
          <w:p>
            <w:pPr>
              <w:pStyle w:val="null3"/>
              <w:jc w:val="left"/>
            </w:pPr>
            <w:r>
              <w:rPr>
                <w:rFonts w:ascii="仿宋_GB2312" w:hAnsi="仿宋_GB2312" w:cs="仿宋_GB2312" w:eastAsia="仿宋_GB2312"/>
              </w:rPr>
              <w:t>投标人无不良信用记录承诺函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满足《中华人民共和国政府采购法》第二十二条规定承诺函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 na.gov.cn)的“失信被执行人”、“重大税收违法 失信主体”和中国政府采购网(www.ccgp.gov. cn) 的“政府采购严重违法失信行为记录名单”的 投标人（提供承诺函加盖公章）。</w:t>
            </w:r>
          </w:p>
        </w:tc>
        <w:tc>
          <w:tcPr>
            <w:tcW w:type="dxa" w:w="1661"/>
          </w:tcPr>
          <w:p>
            <w:pPr>
              <w:pStyle w:val="null3"/>
              <w:jc w:val="left"/>
            </w:pPr>
            <w:r>
              <w:rPr>
                <w:rFonts w:ascii="仿宋_GB2312" w:hAnsi="仿宋_GB2312" w:cs="仿宋_GB2312" w:eastAsia="仿宋_GB2312"/>
              </w:rPr>
              <w:t>投标人无不良信用记录承诺函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满足《中华人民共和国政府采购法》第二十二条规定承诺函 投标人无不良信用记录承诺函 开标（报价）一览表 中小企业声明函 商务应答表 自觉抵制政府采购领域商业贿赂行为承诺书 商业信誉、财务会计制度、缴纳税收和社保的承诺函 封面 具有独立承担民事责任的能力证明文件 投标人承诺函 符合法律、行政法规规定的其他条件承诺函 其他材料 投标（响应）报价明细表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满足《中华人民共和国政府采购法》第二十二条规定承诺函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符合法律、行政法规规定的其他条件承诺函 其他材料 投标（响应）报价明细表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满足《中华人民共和国政府采购法》第二十二条规定承诺函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符合法律、行政法规规定的其他条件承诺函 其他材料 投标（响应）报价明细表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满足《中华人民共和国政府采购法》第二十二条规定承诺函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符合法律、行政法规规定的其他条件承诺函 其他材料 投标（响应）报价明细表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满足《中华人民共和国政府采购法》第二十二条规定承诺函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符合法律、行政法规规定的其他条件承诺函 其他材料 投标（响应）报价明细表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满足《中华人民共和国政府采购法》第二十二条规定承诺函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符合法律、行政法规规定的其他条件承诺函 其他材料 投标（响应）报价明细表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1、总体实施方案完全涵盖以上内容、且高于项目采购需求、科学合理、可操作性强，赛事组织工作科学安全，环节设置顺畅合理，符合赛事相关标准的得9分； 2、总体实施方案能够满足项目采购需求、具有可操作性强，赛事组织工作及环节设置能够保证赛事顺利举办，符合赛事相关标准的得6分；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竞赛管理方案</w:t>
            </w:r>
          </w:p>
        </w:tc>
        <w:tc>
          <w:tcPr>
            <w:tcW w:type="dxa" w:w="2492"/>
          </w:tcPr>
          <w:p>
            <w:pPr>
              <w:pStyle w:val="null3"/>
              <w:jc w:val="both"/>
            </w:pPr>
            <w:r>
              <w:rPr>
                <w:rFonts w:ascii="仿宋_GB2312" w:hAnsi="仿宋_GB2312" w:cs="仿宋_GB2312" w:eastAsia="仿宋_GB2312"/>
              </w:rPr>
              <w:t>根据投标人编制的竞赛管理方案进行综合评审，竞赛管理方案的内容包括但不限于：志愿者和裁判员管理方案、竞赛规程、竞赛器材清单等。 1、竞赛管理方案完全涵盖以上内容、且高于项目采购需求，路线设计科学合理，方案可操作性强，竞赛规程符合赛事特点的得9分； 2、竞赛管理方案能够满足项目采购需求、路线设计可以满足竞赛要求，方案具有可操作性，竞赛规程能够保证赛事顺利举办的得6分；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 活动应急预案基本内容完整，具有可操作的处置流程，可实施的应对方法的得5分；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 安全保卫方案及对应措施一般，职责划分基本清晰，具有基本的物资、人力配置的得5分；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 活动运营团队组织管理机构设置基本完整全面，分工合理，人员配置能够满足采购需求的得5分；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文创设计方案</w:t>
            </w:r>
          </w:p>
        </w:tc>
        <w:tc>
          <w:tcPr>
            <w:tcW w:type="dxa" w:w="2492"/>
          </w:tcPr>
          <w:p>
            <w:pPr>
              <w:pStyle w:val="null3"/>
              <w:jc w:val="both"/>
            </w:pPr>
            <w:r>
              <w:rPr>
                <w:rFonts w:ascii="仿宋_GB2312" w:hAnsi="仿宋_GB2312" w:cs="仿宋_GB2312" w:eastAsia="仿宋_GB2312"/>
              </w:rPr>
              <w:t>根据投标人对该活动文创设计方案进行综合评审，包含但不限于：主背景板、服装、奖牌、指示牌等。 1、文创设计方案全面融合当地人文历史特色，具有高度贴合的文化创意开发，设计方案及效果具有多重亮点的得5分； 2、文创设计方案能够符合当地人文历史特色，具有一定特点的文化创意开发，设计方案及效果具有一定的亮点的得3分；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根据投标人市场开发方案进行综合评审，包含但不限于：赛事人群定位分析、配套活动资源、赞助商权益资源设计、市场开发成果案例展示等。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1、总体实施方案完全涵盖以上内容、且高于项目采购需求、科学合理、可操作性强，赛事组织工作科学安全，环节设置顺畅合理，符合赛事相关标准的得9分； 2、总体实施方案能够满足项目采购需求、具有可操作性强，赛事组织工作及环节设置能够保证赛事顺利举办，符合赛事相关标准的得6分；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竞赛管理方案</w:t>
            </w:r>
          </w:p>
        </w:tc>
        <w:tc>
          <w:tcPr>
            <w:tcW w:type="dxa" w:w="2492"/>
          </w:tcPr>
          <w:p>
            <w:pPr>
              <w:pStyle w:val="null3"/>
              <w:jc w:val="both"/>
            </w:pPr>
            <w:r>
              <w:rPr>
                <w:rFonts w:ascii="仿宋_GB2312" w:hAnsi="仿宋_GB2312" w:cs="仿宋_GB2312" w:eastAsia="仿宋_GB2312"/>
              </w:rPr>
              <w:t>根据投标人编制的竞赛管理方案进行综合评审，竞赛管理方案的内容包括但不限于：志愿者和裁判员管理方案、竞赛规程、竞赛器材清单等。 1、竞赛管理方案完全涵盖以上内容、且高于项目采购需求，路线设计科学合理，方案可操作性强，竞赛规程符合赛事特点的得9分； 2、竞赛管理方案能够满足项目采购需求、路线设计可以满足竞赛要求，方案具有可操作性，竞赛规程能够保证赛事顺利举办的得6分；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 活动应急预案基本内容完整，具有可操作的处置流程，可实施的应对方法的得5分；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 安全保卫方案及对应措施一般，职责划分基本清晰，具有基本的物资、人力配置的得5分；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 活动运营团队组织管理机构设置基本完整全面，分工合理，人员配置能够满足采购需求的得5分；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文创设计方案</w:t>
            </w:r>
          </w:p>
        </w:tc>
        <w:tc>
          <w:tcPr>
            <w:tcW w:type="dxa" w:w="2492"/>
          </w:tcPr>
          <w:p>
            <w:pPr>
              <w:pStyle w:val="null3"/>
              <w:jc w:val="both"/>
            </w:pPr>
            <w:r>
              <w:rPr>
                <w:rFonts w:ascii="仿宋_GB2312" w:hAnsi="仿宋_GB2312" w:cs="仿宋_GB2312" w:eastAsia="仿宋_GB2312"/>
              </w:rPr>
              <w:t>根据投标人对该活动文创设计方案进行综合评审，包含但不限于：主背景板、服装、奖牌、指示牌等。 1、文创设计方案全面融合当地人文历史特色，具有高度贴合的文化创意开发，设计方案及效果具有多重亮点的得5分； 2、文创设计方案能够符合当地人文历史特色，具有一定特点的文化创意开发，设计方案及效果具有一定的亮点的得3分；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根据投标人市场开发方案进行综合评审，包含但不限于：赛事人群定位分析、配套活动资源、赞助商权益资源设计、市场开发成果案例展示等。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 (1).docx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[HNKN]20250600002[GK]-1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举办3项综合性体育赛事活动项目(二次)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2025亚洲羽毛球精英巡回赛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2025亚洲羽毛球精英巡回赛</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[HNKN]20250600002[GK]-1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举办3项综合性体育赛事活动项目(二次)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2025年中国桨板俱乐部联赛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2025年中国桨板俱乐部联赛</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详见附件：满足《中华人民共和国政府采购法》第二十二条规定承诺函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详见附件：满足《中华人民共和国政府采购法》第二十二条规定承诺函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