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海南省“十五五”水安全保障规划</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HNSB20250601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海南省水务厅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海南省建设工程设备招标中心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海南省水务厅</w:t>
      </w:r>
      <w:r>
        <w:rPr>
          <w:rFonts w:ascii="仿宋_GB2312" w:hAnsi="仿宋_GB2312" w:cs="仿宋_GB2312" w:eastAsia="仿宋_GB2312"/>
        </w:rPr>
        <w:t xml:space="preserve"> 委托， </w:t>
      </w:r>
      <w:r>
        <w:rPr>
          <w:rFonts w:ascii="仿宋_GB2312" w:hAnsi="仿宋_GB2312" w:cs="仿宋_GB2312" w:eastAsia="仿宋_GB2312"/>
        </w:rPr>
        <w:t>海南省建设工程设备招标中心</w:t>
      </w:r>
      <w:r>
        <w:rPr>
          <w:rFonts w:ascii="仿宋_GB2312" w:hAnsi="仿宋_GB2312" w:cs="仿宋_GB2312" w:eastAsia="仿宋_GB2312"/>
        </w:rPr>
        <w:t xml:space="preserve"> 对 </w:t>
      </w:r>
      <w:r>
        <w:rPr>
          <w:rFonts w:ascii="仿宋_GB2312" w:hAnsi="仿宋_GB2312" w:cs="仿宋_GB2312" w:eastAsia="仿宋_GB2312"/>
        </w:rPr>
        <w:t>海南省“十五五”水安全保障规划</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HNSB20250601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海南省“十五五”水安全保障规划</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7,210,000.00元</w:t>
      </w:r>
      <w:r>
        <w:rPr>
          <w:rFonts w:ascii="仿宋_GB2312" w:hAnsi="仿宋_GB2312" w:cs="仿宋_GB2312" w:eastAsia="仿宋_GB2312"/>
        </w:rPr>
        <w:t>柒佰贰拾壹万元整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2025年9月底前，编制完成《规划》（初稿），与省“十五五”规划衔接。 2025年11月底前，完成征求各部门、各市县意见，以及组织专家咨询。 2026年6月底前，按要求修改完成形成《规划》（送审稿），报省政府，完成《规划》印发实施。</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1、联合体投标：1、投标人（投标人如为联合体，则由联合体牵头人提供）不得存在下列情形之一，否则投标无效（提供特定资格承诺函，详见格式文件） （1）为本项目提供咨询服务的； （2）其他有关法律、行政法规及部门规章禁止的。 2、本项目接受联合体投标。联合体应满足以下要求： （1）本项目接受联合体投标申请，但联合体成员不得超过3名（含）； （2）联合体应提交联合体各方签字盖章的联合体协议书，约定联合体各成员单位在联合体中的出资比例及权利义务；明确联合体的牵头方；明确联合体各方就本项目投标事宜承担相应连带责任； （3）联合体各方必须签订联合体协议，划分好双方权利义务； （4）联合体投标的除联合体协议外，投标文件以牵头单位盖章为准。</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3.本项目全程线上开标，投标人无需到达开标现场，远程按时參加在线开标解密即可。如需云平台相关咨询，请拨打以下热线电话:热线-:0898-66220881热线二:0898-66220882。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海南省水务厅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海口市美兰区琼山大道11号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裴先生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0898-65786156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海南省建设工程设备招标中心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海口市美兰区蓝天路51号京航2号楼A单元201室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0898-65325619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采购包1：7,210,000.00元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支付，收费标准参考《海南省物价局关于降低部分招标代理服务收费标准的通知》（琼价费管[2011]225号）文件以代理机构遴选报价固定收取45556.00元，在中标（成交）通知书领取之前收取代理费用。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存在恶意报价，评标委员会根据财办库{2024}265号文件规定判定投标人的报价明显低于其他通过符合性审查投标人的报价，有可能影响产品质量或者不能诚信履约的，可要求其在评标现场接到通知后30分钟内提供书面说明，必要时提交相关证明材料。投标人不能证明其报价合理性的，磋商委员会将其作为无效报价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联系电话：0898-65325619</w:t>
      </w:r>
    </w:p>
    <w:p>
      <w:pPr>
        <w:pStyle w:val="null3"/>
        <w:jc w:val="left"/>
      </w:pPr>
      <w:r>
        <w:rPr>
          <w:rFonts w:ascii="仿宋_GB2312" w:hAnsi="仿宋_GB2312" w:cs="仿宋_GB2312" w:eastAsia="仿宋_GB2312"/>
        </w:rPr>
        <w:t>地址：海口市美兰区蓝天路51号京航2号楼A单元201室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1、项目编号：HNSB20250601；</w:t>
      </w:r>
    </w:p>
    <w:p>
      <w:pPr>
        <w:pStyle w:val="null3"/>
        <w:ind w:firstLine="424"/>
        <w:jc w:val="both"/>
      </w:pPr>
      <w:r>
        <w:rPr>
          <w:rFonts w:ascii="仿宋_GB2312" w:hAnsi="仿宋_GB2312" w:cs="仿宋_GB2312" w:eastAsia="仿宋_GB2312"/>
          <w:sz w:val="24"/>
          <w:color w:val="000000"/>
        </w:rPr>
        <w:t>2、项目名称：海南省“十五五”水安全保障规划；</w:t>
      </w:r>
    </w:p>
    <w:p>
      <w:pPr>
        <w:pStyle w:val="null3"/>
        <w:ind w:firstLine="424"/>
        <w:jc w:val="both"/>
      </w:pPr>
      <w:r>
        <w:rPr>
          <w:rFonts w:ascii="仿宋_GB2312" w:hAnsi="仿宋_GB2312" w:cs="仿宋_GB2312" w:eastAsia="仿宋_GB2312"/>
          <w:sz w:val="24"/>
          <w:color w:val="000000"/>
        </w:rPr>
        <w:t>3、资金来源：财政性资金；</w:t>
      </w:r>
    </w:p>
    <w:p>
      <w:pPr>
        <w:pStyle w:val="null3"/>
        <w:ind w:firstLine="424"/>
        <w:jc w:val="both"/>
      </w:pPr>
      <w:r>
        <w:rPr>
          <w:rFonts w:ascii="仿宋_GB2312" w:hAnsi="仿宋_GB2312" w:cs="仿宋_GB2312" w:eastAsia="仿宋_GB2312"/>
          <w:sz w:val="24"/>
          <w:color w:val="000000"/>
        </w:rPr>
        <w:t>4、采购方式：公开招标；</w:t>
      </w:r>
    </w:p>
    <w:p>
      <w:pPr>
        <w:pStyle w:val="null3"/>
        <w:ind w:firstLine="424"/>
        <w:jc w:val="both"/>
      </w:pPr>
      <w:r>
        <w:rPr>
          <w:rFonts w:ascii="仿宋_GB2312" w:hAnsi="仿宋_GB2312" w:cs="仿宋_GB2312" w:eastAsia="仿宋_GB2312"/>
          <w:sz w:val="24"/>
          <w:color w:val="000000"/>
        </w:rPr>
        <w:t>5、预算金额（最高限价）：7210000.00元，报价不得超过预算金额（最高限</w:t>
      </w:r>
      <w:r>
        <w:rPr>
          <w:rFonts w:ascii="仿宋_GB2312" w:hAnsi="仿宋_GB2312" w:cs="仿宋_GB2312" w:eastAsia="仿宋_GB2312"/>
          <w:sz w:val="24"/>
          <w:color w:val="000000"/>
        </w:rPr>
        <w:t>价</w:t>
      </w:r>
      <w:r>
        <w:rPr>
          <w:rFonts w:ascii="仿宋_GB2312" w:hAnsi="仿宋_GB2312" w:cs="仿宋_GB2312" w:eastAsia="仿宋_GB2312"/>
          <w:sz w:val="24"/>
          <w:color w:val="000000"/>
        </w:rPr>
        <w:t>），否则视为无效报价；</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7,210,000.00</w:t>
      </w:r>
    </w:p>
    <w:p>
      <w:pPr>
        <w:pStyle w:val="null3"/>
        <w:jc w:val="left"/>
      </w:pPr>
      <w:r>
        <w:rPr>
          <w:rFonts w:ascii="仿宋_GB2312" w:hAnsi="仿宋_GB2312" w:cs="仿宋_GB2312" w:eastAsia="仿宋_GB2312"/>
        </w:rPr>
        <w:t>采购包最高限价（元）: 7,210,000.00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7,210,000.00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海南省“十五五”水安全保障规划</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详见附件《采购需求》内容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color w:val="000000"/>
              </w:rPr>
              <w:t>（一）付款方式</w:t>
            </w:r>
          </w:p>
          <w:p>
            <w:pPr>
              <w:pStyle w:val="null3"/>
              <w:ind w:firstLine="424"/>
              <w:jc w:val="both"/>
            </w:pPr>
            <w:r>
              <w:rPr>
                <w:rFonts w:ascii="仿宋_GB2312" w:hAnsi="仿宋_GB2312" w:cs="仿宋_GB2312" w:eastAsia="仿宋_GB2312"/>
                <w:sz w:val="24"/>
                <w:color w:val="000000"/>
              </w:rPr>
              <w:t>在合同已签订、预算资金下达后，支付合同价款的</w:t>
            </w:r>
            <w:r>
              <w:rPr>
                <w:rFonts w:ascii="仿宋_GB2312" w:hAnsi="仿宋_GB2312" w:cs="仿宋_GB2312" w:eastAsia="仿宋_GB2312"/>
                <w:sz w:val="24"/>
                <w:color w:val="000000"/>
              </w:rPr>
              <w:t>40%；2025 年9 月底提交“十四五”水利发展规划（初稿），支付合同价款的 40%；2026 年 10 月底提交“十五五”水安全保障规划，经过技术审查且通过合同履约验收后一次性付清余款。</w:t>
            </w:r>
          </w:p>
          <w:p>
            <w:pPr>
              <w:pStyle w:val="null3"/>
              <w:ind w:firstLine="480"/>
              <w:jc w:val="both"/>
            </w:pPr>
            <w:r>
              <w:rPr>
                <w:rFonts w:ascii="仿宋_GB2312" w:hAnsi="仿宋_GB2312" w:cs="仿宋_GB2312" w:eastAsia="仿宋_GB2312"/>
                <w:sz w:val="24"/>
                <w:color w:val="000000"/>
              </w:rPr>
              <w:t>（二）进度安排</w:t>
            </w:r>
          </w:p>
          <w:p>
            <w:pPr>
              <w:pStyle w:val="null3"/>
              <w:ind w:firstLine="480"/>
              <w:jc w:val="both"/>
            </w:pPr>
            <w:r>
              <w:rPr>
                <w:rFonts w:ascii="仿宋_GB2312" w:hAnsi="仿宋_GB2312" w:cs="仿宋_GB2312" w:eastAsia="仿宋_GB2312"/>
                <w:sz w:val="24"/>
                <w:color w:val="000000"/>
              </w:rPr>
              <w:t>2025年9月底前，编制完成《规划》（初稿），与省“十五五”规划衔接。</w:t>
            </w:r>
          </w:p>
          <w:p>
            <w:pPr>
              <w:pStyle w:val="null3"/>
              <w:ind w:firstLine="480"/>
              <w:jc w:val="both"/>
            </w:pPr>
            <w:r>
              <w:rPr>
                <w:rFonts w:ascii="仿宋_GB2312" w:hAnsi="仿宋_GB2312" w:cs="仿宋_GB2312" w:eastAsia="仿宋_GB2312"/>
                <w:sz w:val="24"/>
                <w:color w:val="000000"/>
              </w:rPr>
              <w:t>2025年11月底前，完成征求各部门、各市县意见，以及组织专家咨询。</w:t>
            </w:r>
          </w:p>
          <w:p>
            <w:pPr>
              <w:pStyle w:val="null3"/>
              <w:ind w:firstLine="480"/>
              <w:jc w:val="both"/>
            </w:pPr>
            <w:r>
              <w:rPr>
                <w:rFonts w:ascii="仿宋_GB2312" w:hAnsi="仿宋_GB2312" w:cs="仿宋_GB2312" w:eastAsia="仿宋_GB2312"/>
                <w:sz w:val="24"/>
                <w:color w:val="000000"/>
              </w:rPr>
              <w:t>2026年6月底前，按要求修改完成形成《规划》（</w:t>
            </w:r>
            <w:r>
              <w:rPr>
                <w:rFonts w:ascii="仿宋_GB2312" w:hAnsi="仿宋_GB2312" w:cs="仿宋_GB2312" w:eastAsia="仿宋_GB2312"/>
                <w:sz w:val="24"/>
                <w:color w:val="000000"/>
              </w:rPr>
              <w:t>送审</w:t>
            </w:r>
            <w:r>
              <w:rPr>
                <w:rFonts w:ascii="仿宋_GB2312" w:hAnsi="仿宋_GB2312" w:cs="仿宋_GB2312" w:eastAsia="仿宋_GB2312"/>
                <w:sz w:val="24"/>
                <w:color w:val="000000"/>
              </w:rPr>
              <w:t>稿），报省政府，完成《规划》印发实施。</w:t>
            </w:r>
          </w:p>
          <w:p>
            <w:pPr>
              <w:pStyle w:val="null3"/>
              <w:ind w:firstLine="480"/>
              <w:jc w:val="both"/>
            </w:pPr>
            <w:r>
              <w:rPr>
                <w:rFonts w:ascii="仿宋_GB2312" w:hAnsi="仿宋_GB2312" w:cs="仿宋_GB2312" w:eastAsia="仿宋_GB2312"/>
                <w:sz w:val="24"/>
                <w:color w:val="000000"/>
              </w:rPr>
              <w:t>（三）报价要求</w:t>
            </w:r>
          </w:p>
          <w:p>
            <w:pPr>
              <w:pStyle w:val="null3"/>
              <w:ind w:firstLine="480"/>
              <w:jc w:val="both"/>
            </w:pPr>
            <w:r>
              <w:rPr>
                <w:rFonts w:ascii="仿宋_GB2312" w:hAnsi="仿宋_GB2312" w:cs="仿宋_GB2312" w:eastAsia="仿宋_GB2312"/>
                <w:sz w:val="24"/>
                <w:color w:val="000000"/>
              </w:rPr>
              <w:t>本项目采用总价承包方式，报价应包含人工费（含差旅费）、材料费、机械费、管理费、税、利润、服务期限内的风险费用、前期资料的收集等完成本次采购范围内工作所发生的全部费用。</w:t>
            </w:r>
          </w:p>
          <w:p>
            <w:pPr>
              <w:pStyle w:val="null3"/>
              <w:ind w:firstLine="480"/>
              <w:jc w:val="both"/>
            </w:pPr>
            <w:r>
              <w:rPr>
                <w:rFonts w:ascii="仿宋_GB2312" w:hAnsi="仿宋_GB2312" w:cs="仿宋_GB2312" w:eastAsia="仿宋_GB2312"/>
                <w:sz w:val="24"/>
                <w:color w:val="000000"/>
              </w:rPr>
              <w:t>（四）验收标准</w:t>
            </w:r>
          </w:p>
          <w:p>
            <w:pPr>
              <w:pStyle w:val="null3"/>
              <w:ind w:firstLine="480"/>
              <w:jc w:val="both"/>
            </w:pPr>
            <w:r>
              <w:rPr>
                <w:rFonts w:ascii="仿宋_GB2312" w:hAnsi="仿宋_GB2312" w:cs="仿宋_GB2312" w:eastAsia="仿宋_GB2312"/>
                <w:sz w:val="24"/>
                <w:color w:val="000000"/>
              </w:rPr>
              <w:t>根据国家及行业标准、招标文件要求、投标文件的内容进行验收。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详见附件《采购需求》内容</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详见附件《采购需求》内容</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联合体投标</w:t>
            </w:r>
          </w:p>
        </w:tc>
        <w:tc>
          <w:tcPr>
            <w:tcW w:type="dxa" w:w="3322"/>
          </w:tcPr>
          <w:p>
            <w:pPr>
              <w:pStyle w:val="null3"/>
              <w:jc w:val="left"/>
            </w:pPr>
            <w:r>
              <w:rPr>
                <w:rFonts w:ascii="仿宋_GB2312" w:hAnsi="仿宋_GB2312" w:cs="仿宋_GB2312" w:eastAsia="仿宋_GB2312"/>
              </w:rPr>
              <w:t>1、投标人（投标人如为联合体，则由联合体牵头人提供）不得存在下列情形之一，否则投标无效（提供特定资格承诺函，详见格式文件） （1）为本项目提供咨询服务的； （2）其他有关法律、行政法规及部门规章禁止的。 2、本项目接受联合体投标。联合体应满足以下要求： （1）本项目接受联合体投标申请，但联合体成员不得超过3名（含）； （2）联合体应提交联合体各方签字盖章的联合体协议书，约定联合体各成员单位在联合体中的出资比例及权利义务；明确联合体的牵头方；明确联合体各方就本项目投标事宜承担相应连带责任； （3）联合体各方必须签订联合体协议，划分好双方权利义务； （4）联合体投标的除联合体协议外，投标文件以牵头单位盖章为准。</w:t>
            </w:r>
          </w:p>
        </w:tc>
        <w:tc>
          <w:tcPr>
            <w:tcW w:type="dxa" w:w="1661"/>
          </w:tcPr>
          <w:p>
            <w:pPr>
              <w:pStyle w:val="null3"/>
              <w:jc w:val="left"/>
            </w:pPr>
            <w:r>
              <w:rPr>
                <w:rFonts w:ascii="仿宋_GB2312" w:hAnsi="仿宋_GB2312" w:cs="仿宋_GB2312" w:eastAsia="仿宋_GB2312"/>
              </w:rPr>
              <w:t>投标（响应）报价明细表 开标（报价）一览表 特定资格承诺函 联合体协议书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联合体协议书 投标人承诺函 其他材料 残疾人福利性单位声明函 供应商应提交的相关证明材料 无重大违法记录声明函 法定代表人资格证明书或法定代表人授权委托书 响应函 特定资格承诺函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其他材料 中小企业声明函 残疾人福利性单位声明函 商务应答表 供应商应提交的相关证明材料 投标保证金缴纳证明材料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具有独立承担民事责任的能力证明文件 联合体协议书 投标人承诺函 其他材料 残疾人福利性单位声明函 供应商应提交的相关证明材料 无重大违法记录声明函 法定代表人资格证明书或法定代表人授权委托书 响应函 特定资格承诺函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响应函 特定资格承诺函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响应函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对项目整体把握的程度</w:t>
            </w:r>
          </w:p>
        </w:tc>
        <w:tc>
          <w:tcPr>
            <w:tcW w:type="dxa" w:w="2492"/>
          </w:tcPr>
          <w:p>
            <w:pPr>
              <w:pStyle w:val="null3"/>
              <w:jc w:val="both"/>
            </w:pPr>
            <w:r>
              <w:rPr>
                <w:rFonts w:ascii="仿宋_GB2312" w:hAnsi="仿宋_GB2312" w:cs="仿宋_GB2312" w:eastAsia="仿宋_GB2312"/>
              </w:rPr>
              <w:t>根据招标文件内容及供应商提供的对项目背景、指导思 想和原则、主要工作任务及要求等项目整体把握情况，进行综合评审。 （1）对项目整体把握准确，实用性、针对性强，得5分； （2）对项目整体把握基本准确，适合本项目采购需求，具有实用性、针对性，得3分； （3）对项目整体把握有待提升，基本适合本项目采购需求，实用性、针对性有待改善，得1分； （4）对本项目的整体把握不可行或者未提供得0分。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对项目目标、任务的理解</w:t>
            </w:r>
          </w:p>
        </w:tc>
        <w:tc>
          <w:tcPr>
            <w:tcW w:type="dxa" w:w="2492"/>
          </w:tcPr>
          <w:p>
            <w:pPr>
              <w:pStyle w:val="null3"/>
              <w:jc w:val="both"/>
            </w:pPr>
            <w:r>
              <w:rPr>
                <w:rFonts w:ascii="仿宋_GB2312" w:hAnsi="仿宋_GB2312" w:cs="仿宋_GB2312" w:eastAsia="仿宋_GB2312"/>
              </w:rPr>
              <w:t>根据招标文件内容及供应商提供对项目目标、任务等理解情况，进行综合评审。 （1）对本项目的目标、任务理解准确，理论清晰、任务方向明确，针对性强，得5分； （2）对本项目的目标、任务理解基本准确，理论和任务方向适合本项目采购需求，具有针对性，得3 分； （3）对本项目的目标、任务理解有待提升，理论和任务方向基本适合本项目采购需求，针对性有待改善，得1分； （4）对本项目的理解不可行或者未提供得0分。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编制依据</w:t>
            </w:r>
          </w:p>
        </w:tc>
        <w:tc>
          <w:tcPr>
            <w:tcW w:type="dxa" w:w="2492"/>
          </w:tcPr>
          <w:p>
            <w:pPr>
              <w:pStyle w:val="null3"/>
              <w:jc w:val="both"/>
            </w:pPr>
            <w:r>
              <w:rPr>
                <w:rFonts w:ascii="仿宋_GB2312" w:hAnsi="仿宋_GB2312" w:cs="仿宋_GB2312" w:eastAsia="仿宋_GB2312"/>
              </w:rPr>
              <w:t>根据招标文件要求及供应商提供的规划评估及规划编 制依据情况，进行综合评审： （1）编制依据全面，各项法律法规、技术标准和政策要求全面满足本项目采购需求，可行性、实用性、针对性强，得5分； （2）编制依据基本符合，各项法律法规、技术标准和政策要求适合本项目采购需求，具有可行性、实用性和针对性，得3分； （3）编制依据有待提升，各项法律法规、技术标准和政策要求基本适合本项目采购需求，可行性、实用性和针对性有待改善，得1分； （4）编制依据不可行或者未提供得0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规划评估工作方案</w:t>
            </w:r>
          </w:p>
        </w:tc>
        <w:tc>
          <w:tcPr>
            <w:tcW w:type="dxa" w:w="2492"/>
          </w:tcPr>
          <w:p>
            <w:pPr>
              <w:pStyle w:val="null3"/>
              <w:jc w:val="both"/>
            </w:pPr>
            <w:r>
              <w:rPr>
                <w:rFonts w:ascii="仿宋_GB2312" w:hAnsi="仿宋_GB2312" w:cs="仿宋_GB2312" w:eastAsia="仿宋_GB2312"/>
              </w:rPr>
              <w:t>根据招标文件要求及供应商提供的对海南省“十五五”水安全保障规划评估工作方案进行综合评审： （1）工作方案准确，全面满足本项目采购需求，符合规范要求，得5分， （2）工作方案基本合理，适合本项目采购需求，基本符合规范要求，得3分； （3）工作方案有待改善的，部分适合本项目采购需求，得1分； （4）工作方案不可行或者未提供得0分。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规划编制工作方案</w:t>
            </w:r>
          </w:p>
        </w:tc>
        <w:tc>
          <w:tcPr>
            <w:tcW w:type="dxa" w:w="2492"/>
          </w:tcPr>
          <w:p>
            <w:pPr>
              <w:pStyle w:val="null3"/>
              <w:jc w:val="both"/>
            </w:pPr>
            <w:r>
              <w:rPr>
                <w:rFonts w:ascii="仿宋_GB2312" w:hAnsi="仿宋_GB2312" w:cs="仿宋_GB2312" w:eastAsia="仿宋_GB2312"/>
              </w:rPr>
              <w:t>根据招标文件要求及供应商提供的对海南省“十五五”水安全保障规划编制工作方案进行综合评审： （1）工作方案准确，全面满足本项目采购需求，符合规范要求，得5 分， （2）工作方案基本合理，适合本项目采购需求，基本符合规范要求，得3分； （3）工作方案有待改善的，部分适合本项目采购需求，得1分； （4）工作方案不可行或者未提供得0分。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技术路线</w:t>
            </w:r>
          </w:p>
        </w:tc>
        <w:tc>
          <w:tcPr>
            <w:tcW w:type="dxa" w:w="2492"/>
          </w:tcPr>
          <w:p>
            <w:pPr>
              <w:pStyle w:val="null3"/>
              <w:jc w:val="both"/>
            </w:pPr>
            <w:r>
              <w:rPr>
                <w:rFonts w:ascii="仿宋_GB2312" w:hAnsi="仿宋_GB2312" w:cs="仿宋_GB2312" w:eastAsia="仿宋_GB2312"/>
              </w:rPr>
              <w:t>根据招标文件要求及供应商提供的海南省“十五五”水安全保障规划编制技术路线，进行综合评审： （1）技术路线准确，全面满足本项目采购需求，完整详实，可行性、实用性、针对性强，得5分； （2）技术路线基本准确，适合本项目采购需求，完整详实，具有可行性、实用性和针对性，得3分； （3）技术路线有待提升，基本适合本项目采购需求，可行性、实用性和针对性有待改善，得1分； （4）技术路线不可行或者未提供得0分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对本项目重点和难点的理解</w:t>
            </w:r>
          </w:p>
        </w:tc>
        <w:tc>
          <w:tcPr>
            <w:tcW w:type="dxa" w:w="2492"/>
          </w:tcPr>
          <w:p>
            <w:pPr>
              <w:pStyle w:val="null3"/>
              <w:jc w:val="both"/>
            </w:pPr>
            <w:r>
              <w:rPr>
                <w:rFonts w:ascii="仿宋_GB2312" w:hAnsi="仿宋_GB2312" w:cs="仿宋_GB2312" w:eastAsia="仿宋_GB2312"/>
              </w:rPr>
              <w:t>根据招标文件要求及供应商提供的对本项目重点和难点的理解情况，进行综合评审： （1）对本项目重点和难点的理解准确，优于本项目采购需求，完整详细，可行性、实用性、针对性强，得5分； （2）对本项目重点和难点的理解基本准确，适合本项目采购需求，完整详细，具有可行性、实用性和针对性，得3 分； （3）对本项目重点和难点的理解有待提升，基本适合本项目采购需求，完整详细，可行性、实用性和针对性有待改善，得1分； （4）理解不准确或者未提供得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合理化建议</w:t>
            </w:r>
          </w:p>
        </w:tc>
        <w:tc>
          <w:tcPr>
            <w:tcW w:type="dxa" w:w="2492"/>
          </w:tcPr>
          <w:p>
            <w:pPr>
              <w:pStyle w:val="null3"/>
              <w:jc w:val="both"/>
            </w:pPr>
            <w:r>
              <w:rPr>
                <w:rFonts w:ascii="仿宋_GB2312" w:hAnsi="仿宋_GB2312" w:cs="仿宋_GB2312" w:eastAsia="仿宋_GB2312"/>
              </w:rPr>
              <w:t>根据招标文件要求及供应商提供的结合本项目实际特 点提出合理化建议情况，进行综合评审： （1）对本项目合理化建议准确，优于本项目采购需求，完整详细，可行性、实用性、针对性强，得5分； （2）对本项目合理化建议基本准确，适合本项目采购需求，完整详细，具有可行性、实用性和针对性，得3分； （3）对本项目合理化建议有待提升，基本适合本项目采购需求，完整详细，可行性、实用性和针对性 有待改善，得1分； （4）建议不可行或者未提供得0分。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组织管理和进度计划</w:t>
            </w:r>
          </w:p>
        </w:tc>
        <w:tc>
          <w:tcPr>
            <w:tcW w:type="dxa" w:w="2492"/>
          </w:tcPr>
          <w:p>
            <w:pPr>
              <w:pStyle w:val="null3"/>
              <w:jc w:val="both"/>
            </w:pPr>
            <w:r>
              <w:rPr>
                <w:rFonts w:ascii="仿宋_GB2312" w:hAnsi="仿宋_GB2312" w:cs="仿宋_GB2312" w:eastAsia="仿宋_GB2312"/>
              </w:rPr>
              <w:t>根据招标文件要求及供应商提供的组织管理和进度计 划，进行综合评审： （1）有明确的组织管理和进度计划，全面满足本项目采购需求，可行性、实用性、针对性强，得5分； （2）组织管理和进度计划基本合理，适合本项目采购需求，具有可行性、实用性和针对性，得3分； （3）组织管理和进度计划有待提升，基本适合本项目采购需求，完整详细，可行性、实用性和针对性有待改善，得1分； （4）组织管理和进度计划不可行或者未提供得0分。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根据招标文件要求及供应商提供的质量保证措施，进行综合评审： （1）有明确的质量保证措施，全面满足本项目采购需求，可行性、实用性、针对性强，得 5 分； （2）质量保证措施基本合理，适合本项目采购需求，具有可行性、实用性和针对性，得 3 分； （3）质量保证措施有待提升，基本适合本项目采购需求，完整详细，可行性、实用性和针对性有待改善，得 1 分； （4）质量保证措施不可行或者未提供得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服务保证措施</w:t>
            </w:r>
          </w:p>
        </w:tc>
        <w:tc>
          <w:tcPr>
            <w:tcW w:type="dxa" w:w="2492"/>
          </w:tcPr>
          <w:p>
            <w:pPr>
              <w:pStyle w:val="null3"/>
              <w:jc w:val="both"/>
            </w:pPr>
            <w:r>
              <w:rPr>
                <w:rFonts w:ascii="仿宋_GB2312" w:hAnsi="仿宋_GB2312" w:cs="仿宋_GB2312" w:eastAsia="仿宋_GB2312"/>
              </w:rPr>
              <w:t>根据招标文件要求及供应商提供的服务保证措施，进行综合评审： （1）有明确的服务保证措施，全面满足本项目采购需求，可行性、实用性、针对性强，得 5 分； （2）服务保证措施基本合理，适合本项目采购需求，具有可行性、实用性和针对性，得3分； （3）服务保证措施有待提升，基本适合本项目采购需求，完整详细，可行性、实用性和针对性有待改善，得1分； （4）服务保证措施不可行或者未提供得0分。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投标人须提供2022年1月1日以来承担省级及以上水利规划编制业绩，每提供一个得 3 分，本小项满分9分。 注：提供中标通知书或业绩合同（或委托书）扫描件，如无法体现项目类型、时间等评审内容，须另附委托方出具相关证明材料扫描件。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1.拟派项目负责人（1 人）具有水利水电相关专业正高级技术职称证书的得 5分，具有高级技术职称证书的得3 分，其余不得分，本小项满分5 分。 2.拟派于本项目的项目负责人在投标单位的类似项目业绩中担任项目负责人的，每提供一个得1分，本小项满分1分。 注： 1.提供项目负责人职称证书复印件及在投标单位缴纳的2025年任意连续三个月个人社保证明材料。 2.项目负责人业绩要求为在投标单位的业绩，无年限要求。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项目组成员</w:t>
            </w:r>
          </w:p>
        </w:tc>
        <w:tc>
          <w:tcPr>
            <w:tcW w:type="dxa" w:w="2492"/>
          </w:tcPr>
          <w:p>
            <w:pPr>
              <w:pStyle w:val="null3"/>
              <w:jc w:val="both"/>
            </w:pPr>
            <w:r>
              <w:rPr>
                <w:rFonts w:ascii="仿宋_GB2312" w:hAnsi="仿宋_GB2312" w:cs="仿宋_GB2312" w:eastAsia="仿宋_GB2312"/>
              </w:rPr>
              <w:t>拟投入本项目人员（不含项目负责人）中具有水利水电工程相关专业高级或以上技术职称的，每提供 1 人得2分，本小项满分20 分。 注：提供人员职称证书复印件及在投标单位缴纳的2025年任意连续三个月个人社保证明材料。</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详见附件：技术服务合同（仅供参考）.docx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HNSB20250601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海南省“十五五”水安全保障规划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标包1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海南省“十五五”水安全保障规划</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7210000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详见附件：特定资格承诺函</w:t>
      </w:r>
    </w:p>
    <w:p>
      <w:pPr>
        <w:pStyle w:val="null3"/>
        <w:ind w:firstLine="960"/>
        <w:jc w:val="left"/>
      </w:pPr>
      <w:r>
        <w:rPr>
          <w:rFonts w:ascii="仿宋_GB2312" w:hAnsi="仿宋_GB2312" w:cs="仿宋_GB2312" w:eastAsia="仿宋_GB2312"/>
        </w:rPr>
        <w:t>详见附件：联合体协议书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