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837B1">
      <w:pPr>
        <w:pStyle w:val="7"/>
        <w:jc w:val="center"/>
        <w:outlineLvl w:val="1"/>
      </w:pPr>
      <w:r>
        <w:rPr>
          <w:rFonts w:ascii="仿宋_GB2312" w:hAnsi="仿宋_GB2312" w:eastAsia="仿宋_GB2312" w:cs="仿宋_GB2312"/>
          <w:b/>
          <w:sz w:val="36"/>
        </w:rPr>
        <w:t>第五章 政府采购合同</w:t>
      </w:r>
    </w:p>
    <w:p w14:paraId="23460FC8">
      <w:pPr>
        <w:rPr>
          <w:rFonts w:hint="eastAsia" w:ascii="仿宋" w:hAnsi="仿宋" w:eastAsia="仿宋" w:cs="仿宋"/>
          <w:color w:val="auto"/>
          <w:sz w:val="24"/>
          <w:u w:val="single"/>
        </w:rPr>
      </w:pPr>
      <w:r>
        <w:rPr>
          <w:rFonts w:hint="eastAsia" w:ascii="仿宋" w:hAnsi="仿宋" w:eastAsia="仿宋" w:cs="仿宋"/>
          <w:b/>
          <w:color w:val="auto"/>
          <w:sz w:val="30"/>
          <w:szCs w:val="30"/>
        </w:rPr>
        <w:t>合同编号：</w:t>
      </w:r>
      <w:r>
        <w:rPr>
          <w:rFonts w:hint="eastAsia" w:ascii="仿宋" w:hAnsi="仿宋" w:eastAsia="仿宋" w:cs="仿宋"/>
          <w:color w:val="auto"/>
          <w:sz w:val="24"/>
          <w:u w:val="single"/>
        </w:rPr>
        <w:t xml:space="preserve">           </w:t>
      </w:r>
    </w:p>
    <w:p w14:paraId="1A86F931">
      <w:pPr>
        <w:spacing w:line="360" w:lineRule="auto"/>
        <w:jc w:val="left"/>
        <w:rPr>
          <w:rFonts w:hint="eastAsia" w:ascii="仿宋" w:hAnsi="仿宋" w:eastAsia="仿宋" w:cs="仿宋"/>
          <w:b/>
          <w:color w:val="auto"/>
          <w:sz w:val="30"/>
          <w:szCs w:val="30"/>
        </w:rPr>
      </w:pPr>
    </w:p>
    <w:p w14:paraId="5BF13051">
      <w:pPr>
        <w:spacing w:line="360" w:lineRule="auto"/>
        <w:ind w:right="40" w:firstLine="4350" w:firstLineChars="1450"/>
        <w:jc w:val="left"/>
        <w:rPr>
          <w:rFonts w:hint="eastAsia" w:ascii="仿宋" w:hAnsi="仿宋" w:eastAsia="仿宋" w:cs="仿宋"/>
          <w:color w:val="auto"/>
          <w:sz w:val="30"/>
          <w:szCs w:val="30"/>
        </w:rPr>
      </w:pPr>
    </w:p>
    <w:p w14:paraId="2B2A8F15">
      <w:pPr>
        <w:spacing w:line="360" w:lineRule="auto"/>
        <w:ind w:right="40" w:firstLine="4350" w:firstLineChars="1450"/>
        <w:jc w:val="left"/>
        <w:rPr>
          <w:rFonts w:hint="eastAsia" w:ascii="仿宋" w:hAnsi="仿宋" w:eastAsia="仿宋" w:cs="仿宋"/>
          <w:color w:val="auto"/>
          <w:sz w:val="30"/>
          <w:szCs w:val="30"/>
        </w:rPr>
      </w:pPr>
    </w:p>
    <w:p w14:paraId="136BD14D">
      <w:pPr>
        <w:spacing w:line="360" w:lineRule="auto"/>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海南省政府采购项目</w:t>
      </w:r>
    </w:p>
    <w:p w14:paraId="06F02148">
      <w:pPr>
        <w:spacing w:line="360" w:lineRule="auto"/>
        <w:rPr>
          <w:rFonts w:hint="eastAsia" w:ascii="仿宋" w:hAnsi="仿宋" w:eastAsia="仿宋" w:cs="仿宋"/>
          <w:b/>
          <w:color w:val="auto"/>
          <w:sz w:val="30"/>
          <w:szCs w:val="30"/>
        </w:rPr>
      </w:pPr>
    </w:p>
    <w:p w14:paraId="1FA0C774">
      <w:pPr>
        <w:spacing w:line="360" w:lineRule="auto"/>
        <w:jc w:val="center"/>
        <w:rPr>
          <w:rFonts w:hint="eastAsia" w:ascii="仿宋" w:hAnsi="仿宋" w:eastAsia="仿宋" w:cs="仿宋"/>
          <w:b/>
          <w:color w:val="auto"/>
          <w:sz w:val="110"/>
          <w:szCs w:val="110"/>
        </w:rPr>
      </w:pPr>
      <w:r>
        <w:rPr>
          <w:rFonts w:hint="eastAsia" w:ascii="仿宋" w:hAnsi="仿宋" w:eastAsia="仿宋" w:cs="仿宋"/>
          <w:b/>
          <w:color w:val="auto"/>
          <w:sz w:val="110"/>
          <w:szCs w:val="110"/>
        </w:rPr>
        <w:t xml:space="preserve">合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 xml:space="preserve">同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书</w:t>
      </w:r>
    </w:p>
    <w:p w14:paraId="683DD806">
      <w:pPr>
        <w:spacing w:line="360" w:lineRule="auto"/>
        <w:jc w:val="center"/>
        <w:rPr>
          <w:rFonts w:hint="eastAsia" w:ascii="仿宋" w:hAnsi="仿宋" w:eastAsia="仿宋" w:cs="仿宋"/>
          <w:b/>
          <w:color w:val="auto"/>
          <w:sz w:val="32"/>
          <w:szCs w:val="32"/>
        </w:rPr>
      </w:pPr>
    </w:p>
    <w:p w14:paraId="3ABAE93B">
      <w:pPr>
        <w:spacing w:line="360" w:lineRule="auto"/>
        <w:rPr>
          <w:rFonts w:hint="eastAsia" w:ascii="仿宋" w:hAnsi="仿宋" w:eastAsia="仿宋" w:cs="仿宋"/>
          <w:b/>
          <w:color w:val="auto"/>
          <w:sz w:val="32"/>
          <w:szCs w:val="32"/>
        </w:rPr>
      </w:pPr>
    </w:p>
    <w:p w14:paraId="4F86D949">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p>
    <w:p w14:paraId="3965C4FA">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p>
    <w:p w14:paraId="373E193F">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39BEB91B">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003E5039">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甲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7A779BBF">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乙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378DBCBE">
      <w:pPr>
        <w:tabs>
          <w:tab w:val="left" w:pos="1260"/>
          <w:tab w:val="left" w:pos="1620"/>
          <w:tab w:val="left" w:pos="6840"/>
          <w:tab w:val="left" w:pos="7020"/>
          <w:tab w:val="left" w:pos="7200"/>
        </w:tabs>
        <w:adjustRightInd w:val="0"/>
        <w:spacing w:line="360" w:lineRule="auto"/>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14:paraId="73D1F039">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317AE83C">
      <w:pPr>
        <w:spacing w:line="360" w:lineRule="auto"/>
        <w:ind w:firstLine="560" w:firstLineChars="200"/>
        <w:rPr>
          <w:rFonts w:hint="eastAsia" w:ascii="仿宋" w:hAnsi="仿宋" w:eastAsia="仿宋" w:cs="仿宋"/>
          <w:color w:val="auto"/>
          <w:sz w:val="24"/>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rPr>
        <w:t xml:space="preserve">以 </w:t>
      </w:r>
      <w:r>
        <w:rPr>
          <w:rFonts w:hint="eastAsia" w:ascii="仿宋" w:hAnsi="仿宋" w:eastAsia="仿宋" w:cs="仿宋"/>
          <w:color w:val="auto"/>
          <w:sz w:val="24"/>
          <w:u w:val="single"/>
        </w:rPr>
        <w:t xml:space="preserve">  （政府采购方式）  </w:t>
      </w:r>
      <w:r>
        <w:rPr>
          <w:rFonts w:hint="eastAsia" w:ascii="仿宋" w:hAnsi="仿宋" w:eastAsia="仿宋" w:cs="仿宋"/>
          <w:color w:val="auto"/>
          <w:sz w:val="24"/>
        </w:rPr>
        <w:t xml:space="preserve">对 </w:t>
      </w:r>
      <w:r>
        <w:rPr>
          <w:rFonts w:hint="eastAsia" w:ascii="仿宋" w:hAnsi="仿宋" w:eastAsia="仿宋" w:cs="仿宋"/>
          <w:color w:val="auto"/>
          <w:sz w:val="24"/>
          <w:u w:val="single"/>
        </w:rPr>
        <w:t xml:space="preserve">  （同前页项目名称）</w:t>
      </w:r>
      <w:r>
        <w:rPr>
          <w:rFonts w:hint="eastAsia" w:ascii="仿宋" w:hAnsi="仿宋" w:eastAsia="仿宋" w:cs="仿宋"/>
          <w:color w:val="auto"/>
          <w:sz w:val="24"/>
        </w:rPr>
        <w:t xml:space="preserve">   项目（项目编号：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）进行了采购，</w:t>
      </w:r>
      <w:r>
        <w:rPr>
          <w:rFonts w:hint="eastAsia" w:ascii="仿宋" w:hAnsi="仿宋" w:eastAsia="仿宋" w:cs="仿宋"/>
          <w:color w:val="auto"/>
          <w:sz w:val="24"/>
          <w:u w:val="single"/>
        </w:rPr>
        <w:t xml:space="preserve">   （中标供应商名称）</w:t>
      </w:r>
      <w:r>
        <w:rPr>
          <w:rFonts w:hint="eastAsia" w:ascii="仿宋" w:hAnsi="仿宋" w:eastAsia="仿宋" w:cs="仿宋"/>
          <w:color w:val="auto"/>
          <w:sz w:val="24"/>
        </w:rPr>
        <w:t>为该项目中标供应商。</w:t>
      </w:r>
    </w:p>
    <w:p w14:paraId="09C769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lang w:val="zh-CN"/>
        </w:rPr>
        <w:t>(以下简称：甲方)</w:t>
      </w:r>
      <w:r>
        <w:rPr>
          <w:rFonts w:hint="eastAsia" w:ascii="仿宋" w:hAnsi="仿宋" w:eastAsia="仿宋" w:cs="仿宋"/>
          <w:color w:val="auto"/>
          <w:sz w:val="24"/>
        </w:rPr>
        <w:t xml:space="preserve">和 </w:t>
      </w:r>
      <w:r>
        <w:rPr>
          <w:rFonts w:hint="eastAsia" w:ascii="仿宋" w:hAnsi="仿宋" w:eastAsia="仿宋" w:cs="仿宋"/>
          <w:color w:val="auto"/>
          <w:sz w:val="24"/>
          <w:u w:val="single"/>
        </w:rPr>
        <w:t xml:space="preserve"> （中标供应商名称）   </w:t>
      </w:r>
      <w:r>
        <w:rPr>
          <w:rFonts w:hint="eastAsia" w:ascii="仿宋" w:hAnsi="仿宋" w:eastAsia="仿宋" w:cs="仿宋"/>
          <w:color w:val="auto"/>
          <w:sz w:val="24"/>
          <w:lang w:val="zh-CN"/>
        </w:rPr>
        <w:t>(以下简称：乙方)</w:t>
      </w:r>
      <w:r>
        <w:rPr>
          <w:rFonts w:hint="eastAsia" w:ascii="仿宋" w:hAnsi="仿宋" w:eastAsia="仿宋" w:cs="仿宋"/>
          <w:color w:val="auto"/>
          <w:sz w:val="24"/>
        </w:rPr>
        <w:t>根据《中华人民共和国民法典》、</w:t>
      </w:r>
      <w:r>
        <w:rPr>
          <w:rFonts w:hint="eastAsia" w:ascii="仿宋" w:hAnsi="仿宋" w:eastAsia="仿宋" w:cs="仿宋"/>
          <w:color w:val="auto"/>
          <w:sz w:val="24"/>
          <w:lang w:val="zh-CN"/>
        </w:rPr>
        <w:t>《中华人民共和国政府采购法》等相</w:t>
      </w:r>
      <w:r>
        <w:rPr>
          <w:rFonts w:hint="eastAsia" w:ascii="仿宋" w:hAnsi="仿宋" w:eastAsia="仿宋" w:cs="仿宋"/>
          <w:color w:val="auto"/>
          <w:sz w:val="24"/>
        </w:rPr>
        <w:t>关法律法规，遵循平等、自愿、公平和诚实信用原则，同意按照下面的条款和条件订立本政府采购合同，共同信守。</w:t>
      </w:r>
    </w:p>
    <w:p w14:paraId="26785C51">
      <w:pPr>
        <w:spacing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一、政府采购合同文件</w:t>
      </w:r>
    </w:p>
    <w:p w14:paraId="79D0D231">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本政府采购合同所附下列文件是构成本政府采购合同不可分割的部分：</w:t>
      </w:r>
    </w:p>
    <w:p w14:paraId="4200E227">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1.招标文件（含澄清或者修改文件）；</w:t>
      </w:r>
    </w:p>
    <w:p w14:paraId="24B8AD10">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2.招标文件的更正公告、变更公告；</w:t>
      </w:r>
    </w:p>
    <w:p w14:paraId="3FAC507F">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3.乙方提交的投标文件（含澄清或者说明文件）；</w:t>
      </w:r>
    </w:p>
    <w:p w14:paraId="6789D216">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4.政府采购合同条款；</w:t>
      </w:r>
    </w:p>
    <w:p w14:paraId="528C8F5F">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5.中标通知书；</w:t>
      </w:r>
    </w:p>
    <w:p w14:paraId="5425EF2A">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6.政府采购合同的其它附件。</w:t>
      </w:r>
    </w:p>
    <w:p w14:paraId="5C8461BA">
      <w:pPr>
        <w:spacing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二、政府采购合同范围和条件</w:t>
      </w:r>
    </w:p>
    <w:p w14:paraId="4062A95E">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本政府采购合同的范围和条件与上述政府采购合同文件的规定相一致。</w:t>
      </w:r>
    </w:p>
    <w:p w14:paraId="1C6A0181">
      <w:pPr>
        <w:spacing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三、政府采购合同标的</w:t>
      </w:r>
    </w:p>
    <w:p w14:paraId="3201795E">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本政府采购合同的标的为政府采购合同违反清单(同投标文件中的开标一览表/分项报价明细表)中所列服务。</w:t>
      </w:r>
    </w:p>
    <w:tbl>
      <w:tblPr>
        <w:tblStyle w:val="5"/>
        <w:tblW w:w="93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1523"/>
        <w:gridCol w:w="2019"/>
        <w:gridCol w:w="935"/>
        <w:gridCol w:w="1194"/>
        <w:gridCol w:w="1667"/>
        <w:gridCol w:w="1265"/>
      </w:tblGrid>
      <w:tr w14:paraId="6B8E6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4A676B8B">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2975F719">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14:paraId="6B33A0F7">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50D45DA3">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61E2C2DB">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单价</w:t>
            </w:r>
          </w:p>
          <w:p w14:paraId="17CA8141">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7A23AEF6">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单项总价</w:t>
            </w:r>
          </w:p>
          <w:p w14:paraId="76E34FBA">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27B7A1DB">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14:paraId="40CA4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546DE21">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10FDE6EC">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2A96A1B">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5410701">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41D88DAA">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7ECC449">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4CE30407">
            <w:pPr>
              <w:spacing w:line="360" w:lineRule="auto"/>
              <w:jc w:val="left"/>
              <w:rPr>
                <w:rFonts w:hint="eastAsia" w:ascii="仿宋" w:hAnsi="仿宋" w:eastAsia="仿宋" w:cs="仿宋"/>
                <w:color w:val="auto"/>
                <w:sz w:val="24"/>
              </w:rPr>
            </w:pPr>
          </w:p>
        </w:tc>
      </w:tr>
      <w:tr w14:paraId="6B5F7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02F783E">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2A7ED92A">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2E8262C0">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1458C545">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25D54DC8">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7FF2EA0F">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7E8F8639">
            <w:pPr>
              <w:spacing w:line="360" w:lineRule="auto"/>
              <w:jc w:val="left"/>
              <w:rPr>
                <w:rFonts w:hint="eastAsia" w:ascii="仿宋" w:hAnsi="仿宋" w:eastAsia="仿宋" w:cs="仿宋"/>
                <w:color w:val="auto"/>
                <w:sz w:val="24"/>
              </w:rPr>
            </w:pPr>
          </w:p>
        </w:tc>
      </w:tr>
      <w:tr w14:paraId="78E31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DAFE3AA">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378ACFD9">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5F43E75A">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CF1689B">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5F8619E">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298A59D4">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2E6C8A48">
            <w:pPr>
              <w:spacing w:line="360" w:lineRule="auto"/>
              <w:jc w:val="left"/>
              <w:rPr>
                <w:rFonts w:hint="eastAsia" w:ascii="仿宋" w:hAnsi="仿宋" w:eastAsia="仿宋" w:cs="仿宋"/>
                <w:color w:val="auto"/>
                <w:sz w:val="24"/>
              </w:rPr>
            </w:pPr>
          </w:p>
        </w:tc>
      </w:tr>
      <w:tr w14:paraId="1920E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2F076C0">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6035B856">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3E53A32E">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71099C52">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4C0CCE67">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5DEE45EF">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665D15E2">
            <w:pPr>
              <w:spacing w:line="360" w:lineRule="auto"/>
              <w:jc w:val="left"/>
              <w:rPr>
                <w:rFonts w:hint="eastAsia" w:ascii="仿宋" w:hAnsi="仿宋" w:eastAsia="仿宋" w:cs="仿宋"/>
                <w:color w:val="auto"/>
                <w:sz w:val="24"/>
              </w:rPr>
            </w:pPr>
          </w:p>
        </w:tc>
      </w:tr>
      <w:tr w14:paraId="01DCE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EA6CB7">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3C253FD">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63C93E1C">
            <w:pPr>
              <w:spacing w:line="360" w:lineRule="auto"/>
              <w:jc w:val="left"/>
              <w:rPr>
                <w:rFonts w:hint="eastAsia" w:ascii="仿宋" w:hAnsi="仿宋" w:eastAsia="仿宋" w:cs="仿宋"/>
                <w:color w:val="auto"/>
                <w:sz w:val="24"/>
              </w:rPr>
            </w:pPr>
          </w:p>
        </w:tc>
      </w:tr>
    </w:tbl>
    <w:p w14:paraId="2490491D">
      <w:pPr>
        <w:spacing w:beforeLines="50" w:line="360" w:lineRule="auto"/>
        <w:ind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四、政府采购合同金额</w:t>
      </w:r>
    </w:p>
    <w:p w14:paraId="29EDF0C9">
      <w:pPr>
        <w:spacing w:line="360" w:lineRule="auto"/>
        <w:jc w:val="left"/>
        <w:rPr>
          <w:rFonts w:hint="eastAsia" w:ascii="仿宋" w:hAnsi="仿宋" w:eastAsia="仿宋" w:cs="仿宋"/>
          <w:b/>
          <w:color w:val="auto"/>
          <w:sz w:val="24"/>
        </w:rPr>
      </w:pPr>
      <w:r>
        <w:rPr>
          <w:rFonts w:hint="eastAsia" w:ascii="仿宋" w:hAnsi="仿宋" w:eastAsia="仿宋" w:cs="仿宋"/>
          <w:color w:val="auto"/>
          <w:sz w:val="24"/>
        </w:rPr>
        <w:t xml:space="preserve">    根据上述政府采购合同文件要求，政府采购合同的总金额为人民币</w:t>
      </w:r>
      <w:r>
        <w:rPr>
          <w:rFonts w:hint="eastAsia" w:ascii="仿宋" w:hAnsi="仿宋" w:eastAsia="仿宋" w:cs="仿宋"/>
          <w:color w:val="auto"/>
          <w:sz w:val="24"/>
          <w:u w:val="single"/>
        </w:rPr>
        <w:t xml:space="preserve">(大写) </w:t>
      </w:r>
      <w:r>
        <w:rPr>
          <w:rFonts w:hint="eastAsia" w:ascii="仿宋" w:hAnsi="仿宋" w:eastAsia="仿宋" w:cs="仿宋"/>
          <w:color w:val="auto"/>
          <w:sz w:val="24"/>
        </w:rPr>
        <w:t>，小写：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 （此合同价指验收合格并完成项目的全部款项）</w:t>
      </w:r>
    </w:p>
    <w:p w14:paraId="59A55FD7">
      <w:pPr>
        <w:numPr>
          <w:ilvl w:val="0"/>
          <w:numId w:val="0"/>
        </w:numPr>
        <w:spacing w:beforeLines="50" w:line="360" w:lineRule="auto"/>
        <w:ind w:firstLine="241" w:firstLineChars="100"/>
        <w:jc w:val="left"/>
        <w:outlineLvl w:val="0"/>
        <w:rPr>
          <w:rFonts w:hint="eastAsia"/>
          <w:color w:val="auto"/>
        </w:rPr>
      </w:pPr>
      <w:r>
        <w:rPr>
          <w:rFonts w:hint="eastAsia" w:ascii="仿宋" w:hAnsi="仿宋" w:eastAsia="仿宋" w:cs="仿宋"/>
          <w:b/>
          <w:color w:val="auto"/>
          <w:sz w:val="24"/>
          <w:lang w:eastAsia="zh-CN"/>
        </w:rPr>
        <w:t>五、</w:t>
      </w:r>
      <w:r>
        <w:rPr>
          <w:rFonts w:hint="eastAsia" w:ascii="仿宋" w:hAnsi="仿宋" w:eastAsia="仿宋" w:cs="仿宋"/>
          <w:b/>
          <w:color w:val="auto"/>
          <w:sz w:val="24"/>
        </w:rPr>
        <w:t>付款方式及条件</w:t>
      </w:r>
    </w:p>
    <w:p w14:paraId="75F3F4B5">
      <w:pPr>
        <w:widowControl w:val="0"/>
        <w:wordWrap/>
        <w:adjustRightInd/>
        <w:snapToGrid/>
        <w:spacing w:line="360" w:lineRule="auto"/>
        <w:ind w:left="0" w:leftChars="0" w:firstLine="0" w:firstLineChars="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1包：</w:t>
      </w:r>
    </w:p>
    <w:p w14:paraId="2C45E65B">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1.第一次付款：合同签订生效后，甲方在收到乙方开具的正式有效发票之日起5个工作日内向乙方支付合同金额的30 %，即人民币 ______元（大写： ______元整）。</w:t>
      </w:r>
    </w:p>
    <w:p w14:paraId="33DC0635">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2.第二次付款：乙方完成本项目全部建设工作，经甲方组织初验合格后，进入试运行服务期。甲方在收到乙方正式有效发票之日起5个工作日内向乙方支付合同金额的40%，即人民币 ______元（大写： ______元整）。</w:t>
      </w:r>
    </w:p>
    <w:p w14:paraId="2EC0CA5B">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3.第三次付款：本项目 3 个月试运行期届满，甲方申请并经行业主管部门组织项目整体竣工验收合格后，进入项目正式服务期。甲方在收到乙方正式有效发票之日起5个工作日内向乙方支付合同金额的 20 %，即人民币 ______元（大写： ______元整）。</w:t>
      </w:r>
    </w:p>
    <w:p w14:paraId="712EE9F6">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4.第四次付款：本合同约定项目免费运维服务期届满，甲方在收到乙方正式有效发票之日起5个工作日内向乙方结算并支付合同金额的10%，即人民币 ______元（大写： ______元整）。</w:t>
      </w:r>
    </w:p>
    <w:p w14:paraId="4E096D5E">
      <w:pPr>
        <w:widowControl w:val="0"/>
        <w:wordWrap/>
        <w:snapToGrid w:val="0"/>
        <w:spacing w:beforeAutospacing="0" w:afterAutospacing="0" w:line="360" w:lineRule="auto"/>
        <w:ind w:left="0" w:leftChars="0" w:firstLine="0" w:firstLineChars="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2包：</w:t>
      </w:r>
    </w:p>
    <w:p w14:paraId="3FD4C054">
      <w:pPr>
        <w:widowControl w:val="0"/>
        <w:wordWrap/>
        <w:snapToGrid w:val="0"/>
        <w:spacing w:beforeAutospacing="0" w:afterAutospacing="0" w:line="360" w:lineRule="auto"/>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w:t>
      </w:r>
      <w:r>
        <w:rPr>
          <w:rFonts w:hint="eastAsia" w:ascii="仿宋" w:hAnsi="仿宋" w:eastAsia="仿宋" w:cs="仿宋"/>
          <w:color w:val="auto"/>
          <w:sz w:val="24"/>
          <w:szCs w:val="24"/>
          <w:highlight w:val="none"/>
        </w:rPr>
        <w:t>合同签订生效后</w:t>
      </w:r>
      <w:r>
        <w:rPr>
          <w:rFonts w:hint="eastAsia" w:ascii="仿宋" w:hAnsi="仿宋" w:eastAsia="仿宋" w:cs="仿宋"/>
          <w:color w:val="auto"/>
          <w:sz w:val="24"/>
          <w:szCs w:val="24"/>
          <w:highlight w:val="none"/>
          <w:lang w:val="en-US" w:eastAsia="zh-CN"/>
        </w:rPr>
        <w:t>，甲方在收到乙方所开具的合法发票在5个工作日内，甲方支付给乙方合同总金额50%，即人民币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w:t>
      </w:r>
    </w:p>
    <w:p w14:paraId="42CF6E6A">
      <w:pPr>
        <w:widowControl w:val="0"/>
        <w:wordWrap/>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2.当乙方监理的项目完成系统初步验收后，甲方在收到乙方所开具的合法发票在5个工作日内，甲方支付给乙</w:t>
      </w:r>
      <w:bookmarkStart w:id="0" w:name="_GoBack"/>
      <w:bookmarkEnd w:id="0"/>
      <w:r>
        <w:rPr>
          <w:rFonts w:hint="eastAsia" w:ascii="仿宋" w:hAnsi="仿宋" w:eastAsia="仿宋" w:cs="仿宋"/>
          <w:color w:val="auto"/>
          <w:sz w:val="24"/>
          <w:szCs w:val="24"/>
          <w:highlight w:val="none"/>
          <w:lang w:val="en-US" w:eastAsia="zh-CN"/>
        </w:rPr>
        <w:t>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3046B698">
      <w:pPr>
        <w:widowControl w:val="0"/>
        <w:wordWrap/>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4920E99C">
      <w:pPr>
        <w:widowControl w:val="0"/>
        <w:wordWrap/>
        <w:adjustRightInd/>
        <w:snapToGrid/>
        <w:spacing w:line="360" w:lineRule="auto"/>
        <w:ind w:left="0" w:leftChars="0" w:firstLine="0" w:firstLineChars="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3包：</w:t>
      </w:r>
    </w:p>
    <w:p w14:paraId="087D203F">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1.当甲方和乙方双方签订合同后，甲方在收到乙方所开具的合法发票在5个工作日内，甲方支付给乙方合同总金额50%，即人民币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245EAC94">
      <w:pPr>
        <w:widowControl w:val="0"/>
        <w:wordWrap/>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2.当甲方收到乙方最终的测评报告后，甲方在收到乙方所开具的合法发票在5个工作日内，甲方支付给乙方合同总金额40%，即人民币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060B6A26">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2E992E5D">
      <w:pPr>
        <w:snapToGrid w:val="0"/>
        <w:spacing w:line="360" w:lineRule="auto"/>
        <w:ind w:left="0" w:leftChars="0" w:firstLine="0" w:firstLineChars="0"/>
        <w:textAlignment w:val="baseline"/>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4包：</w:t>
      </w:r>
    </w:p>
    <w:p w14:paraId="5C84AFD7">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1.当甲方和乙方双方签订合同后，甲方在收到乙方所开具的合法发票在5个工作日内，甲方支付给乙方合同总金额50%，即人民币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1AAF4547">
      <w:pPr>
        <w:widowControl w:val="0"/>
        <w:wordWrap/>
        <w:snapToGrid w:val="0"/>
        <w:spacing w:beforeAutospacing="0" w:afterAutospacing="0"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2.当甲方收到乙方最终的测评报告后，甲方在收到乙方所开具的合法发票在5个工作日内，甲方支付给乙方合同总金额40%，即人民币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59745DE1">
      <w:pPr>
        <w:snapToGrid w:val="0"/>
        <w:spacing w:line="360" w:lineRule="auto"/>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3.当项目竣工验收通过后，甲方在收到乙方所开具的合法发票在5个工作日内，甲方支付给乙方合同总金额10%，即人民币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57CCF3A6">
      <w:pPr>
        <w:spacing w:before="100" w:beforeAutospacing="1" w:line="360" w:lineRule="auto"/>
        <w:ind w:left="0" w:leftChars="0" w:firstLine="482"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六、服务期、服务地点</w:t>
      </w:r>
    </w:p>
    <w:p w14:paraId="192EEAF8">
      <w:pPr>
        <w:pStyle w:val="7"/>
        <w:numPr>
          <w:ilvl w:val="0"/>
          <w:numId w:val="0"/>
        </w:numPr>
        <w:ind w:firstLine="480" w:firstLineChars="200"/>
        <w:jc w:val="left"/>
        <w:rPr>
          <w:rFonts w:hint="eastAsia" w:ascii="仿宋" w:hAnsi="仿宋" w:eastAsia="仿宋" w:cs="仿宋"/>
          <w:b w:val="0"/>
          <w:bCs/>
          <w:kern w:val="0"/>
          <w:sz w:val="24"/>
          <w:szCs w:val="24"/>
          <w:lang w:val="en-US" w:eastAsia="zh-CN" w:bidi="ar-SA"/>
        </w:rPr>
      </w:pPr>
      <w:r>
        <w:rPr>
          <w:rFonts w:hint="eastAsia" w:ascii="仿宋" w:hAnsi="仿宋" w:eastAsia="仿宋" w:cs="仿宋"/>
          <w:sz w:val="24"/>
          <w:szCs w:val="24"/>
          <w:lang w:val="en-US" w:eastAsia="zh-CN"/>
        </w:rPr>
        <w:t>1包：</w:t>
      </w:r>
    </w:p>
    <w:p w14:paraId="0F1CAA20">
      <w:pPr>
        <w:pStyle w:val="8"/>
        <w:numPr>
          <w:ilvl w:val="0"/>
          <w:numId w:val="0"/>
        </w:numPr>
        <w:ind w:firstLine="720" w:firstLineChars="300"/>
        <w:rPr>
          <w:rFonts w:hint="eastAsia" w:ascii="仿宋" w:hAnsi="仿宋" w:eastAsia="仿宋" w:cs="仿宋"/>
          <w:b w:val="0"/>
          <w:bCs/>
          <w:kern w:val="0"/>
          <w:sz w:val="24"/>
          <w:szCs w:val="24"/>
          <w:lang w:val="en-US" w:eastAsia="zh-CN"/>
        </w:rPr>
      </w:pPr>
      <w:r>
        <w:rPr>
          <w:rFonts w:hint="eastAsia" w:ascii="仿宋" w:hAnsi="仿宋" w:eastAsia="仿宋" w:cs="仿宋"/>
          <w:b w:val="0"/>
          <w:bCs/>
          <w:kern w:val="0"/>
          <w:sz w:val="24"/>
          <w:szCs w:val="24"/>
          <w:lang w:val="en-US" w:eastAsia="zh-CN"/>
        </w:rPr>
        <w:t>服务期：签订合同之日起至2026年6月底前完成系统初验，进入试运行，试运行期至少3个月，2026年12月底前完成系统终验。</w:t>
      </w:r>
    </w:p>
    <w:p w14:paraId="5C0BDA47">
      <w:pPr>
        <w:ind w:firstLine="720" w:firstLineChars="300"/>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14:paraId="252BE62B">
      <w:pPr>
        <w:pStyle w:val="7"/>
        <w:numPr>
          <w:ilvl w:val="0"/>
          <w:numId w:val="0"/>
        </w:numPr>
        <w:ind w:firstLine="480" w:firstLineChars="200"/>
        <w:jc w:val="left"/>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2包、3包、4包：</w:t>
      </w:r>
    </w:p>
    <w:p w14:paraId="3AD9558C">
      <w:pPr>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服务期：自签订合同之日起，至建设项目完成竣工验收。</w:t>
      </w:r>
    </w:p>
    <w:p w14:paraId="3BACE5CD">
      <w:pPr>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14:paraId="64933725">
      <w:pPr>
        <w:snapToGrid/>
        <w:spacing w:line="360" w:lineRule="auto"/>
        <w:ind w:firstLine="481"/>
        <w:rPr>
          <w:rFonts w:hint="eastAsia" w:ascii="仿宋" w:hAnsi="仿宋" w:eastAsia="仿宋" w:cs="仿宋"/>
          <w:sz w:val="24"/>
        </w:rPr>
      </w:pPr>
      <w:r>
        <w:rPr>
          <w:rFonts w:hint="eastAsia" w:ascii="仿宋" w:hAnsi="仿宋" w:eastAsia="仿宋" w:cs="仿宋"/>
          <w:b/>
          <w:sz w:val="24"/>
        </w:rPr>
        <w:t>七</w:t>
      </w:r>
      <w:r>
        <w:rPr>
          <w:rFonts w:hint="eastAsia" w:ascii="仿宋" w:hAnsi="仿宋" w:eastAsia="仿宋" w:cs="仿宋"/>
          <w:b/>
          <w:sz w:val="24"/>
          <w:lang w:eastAsia="zh-CN"/>
        </w:rPr>
        <w:t>、</w:t>
      </w:r>
      <w:r>
        <w:rPr>
          <w:rFonts w:hint="eastAsia" w:ascii="仿宋" w:hAnsi="仿宋" w:eastAsia="仿宋" w:cs="仿宋"/>
          <w:b/>
          <w:sz w:val="24"/>
        </w:rPr>
        <w:t>项目联系人</w:t>
      </w:r>
    </w:p>
    <w:p w14:paraId="26626EC3">
      <w:pPr>
        <w:snapToGrid/>
        <w:spacing w:line="360" w:lineRule="auto"/>
        <w:ind w:firstLine="0"/>
        <w:rPr>
          <w:rFonts w:hint="eastAsia"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lang w:val="en-US" w:eastAsia="zh-CN"/>
        </w:rPr>
        <w:t xml:space="preserve">  </w:t>
      </w:r>
      <w:r>
        <w:rPr>
          <w:rFonts w:hint="eastAsia" w:ascii="仿宋" w:hAnsi="仿宋" w:eastAsia="仿宋" w:cs="仿宋"/>
          <w:sz w:val="24"/>
        </w:rPr>
        <w:t>为甲方项目联系人，乙方指定   为乙方项目联系人。项目联系人承担以下责任：</w:t>
      </w:r>
    </w:p>
    <w:p w14:paraId="41D15973">
      <w:pPr>
        <w:snapToGrid/>
        <w:spacing w:line="360" w:lineRule="auto"/>
        <w:ind w:firstLine="0"/>
        <w:rPr>
          <w:rFonts w:hint="eastAsia" w:ascii="仿宋" w:hAnsi="仿宋" w:eastAsia="仿宋" w:cs="仿宋"/>
          <w:sz w:val="24"/>
        </w:rPr>
      </w:pPr>
      <w:r>
        <w:rPr>
          <w:rFonts w:hint="eastAsia" w:ascii="仿宋" w:hAnsi="仿宋" w:eastAsia="仿宋" w:cs="仿宋"/>
          <w:sz w:val="24"/>
        </w:rPr>
        <w:t xml:space="preserve">1．甲方联系人协调及配合乙方项目组工作，提供及时的信息反馈；   </w:t>
      </w:r>
    </w:p>
    <w:p w14:paraId="6548802D">
      <w:pPr>
        <w:snapToGrid/>
        <w:spacing w:line="360" w:lineRule="auto"/>
        <w:ind w:firstLine="0"/>
        <w:rPr>
          <w:rFonts w:hint="eastAsia" w:ascii="仿宋" w:hAnsi="仿宋" w:eastAsia="仿宋" w:cs="仿宋"/>
          <w:sz w:val="24"/>
        </w:rPr>
      </w:pPr>
      <w:r>
        <w:rPr>
          <w:rFonts w:hint="eastAsia" w:ascii="仿宋" w:hAnsi="仿宋" w:eastAsia="仿宋" w:cs="仿宋"/>
          <w:sz w:val="24"/>
        </w:rPr>
        <w:t>2．乙方联系人负责甲方和乙方之间的正式交流，领导和推进项目组的全面工作；</w:t>
      </w:r>
    </w:p>
    <w:p w14:paraId="0C40B4DE">
      <w:pPr>
        <w:snapToGrid/>
        <w:spacing w:line="360" w:lineRule="auto"/>
        <w:ind w:firstLine="0"/>
        <w:rPr>
          <w:rFonts w:hint="eastAsia" w:ascii="仿宋" w:hAnsi="仿宋" w:eastAsia="仿宋" w:cs="仿宋"/>
          <w:sz w:val="24"/>
        </w:rPr>
      </w:pPr>
      <w:r>
        <w:rPr>
          <w:rFonts w:hint="eastAsia" w:ascii="仿宋" w:hAnsi="仿宋" w:eastAsia="仿宋" w:cs="仿宋"/>
          <w:sz w:val="24"/>
        </w:rPr>
        <w:t>3．乙方在履行本合同之前，将向甲方提供具体实施步骤和计划。对设备的使用、信息的获取如有更改须得到甲方书面确认。</w:t>
      </w:r>
    </w:p>
    <w:p w14:paraId="1B1DDA38">
      <w:pPr>
        <w:snapToGrid/>
        <w:spacing w:line="360" w:lineRule="auto"/>
        <w:ind w:firstLine="0"/>
        <w:rPr>
          <w:rFonts w:hint="eastAsia" w:ascii="仿宋" w:hAnsi="仿宋" w:eastAsia="仿宋" w:cs="仿宋"/>
          <w:sz w:val="24"/>
        </w:rPr>
      </w:pPr>
      <w:r>
        <w:rPr>
          <w:rFonts w:hint="eastAsia" w:ascii="仿宋" w:hAnsi="仿宋" w:eastAsia="仿宋" w:cs="仿宋"/>
          <w:sz w:val="24"/>
        </w:rPr>
        <w:t>4．随时根据问题的处理过程进行下一步的工作安排。</w:t>
      </w:r>
    </w:p>
    <w:p w14:paraId="6CF21D9D">
      <w:pPr>
        <w:snapToGrid/>
        <w:spacing w:line="360" w:lineRule="auto"/>
        <w:ind w:firstLine="0"/>
        <w:rPr>
          <w:rFonts w:hint="eastAsia" w:ascii="仿宋" w:hAnsi="仿宋" w:eastAsia="仿宋" w:cs="仿宋"/>
          <w:sz w:val="24"/>
          <w:lang w:eastAsia="zh-CN"/>
        </w:rPr>
      </w:pPr>
      <w:r>
        <w:rPr>
          <w:rFonts w:hint="eastAsia" w:ascii="仿宋" w:hAnsi="仿宋" w:eastAsia="仿宋" w:cs="仿宋"/>
          <w:sz w:val="24"/>
        </w:rPr>
        <w:t>前述信息如有变更，应在变更前三日内通知对方并确认送达，在被通知方收到有关通知之前，被通知方根据变更前的联络方法所做出的联络和通讯应视为有效。一方变更项目联系人的，应当及时以书面形式通知另一方，未及时通知并影响本合同履行或造成损失的，应承担相应的责任</w:t>
      </w:r>
      <w:r>
        <w:rPr>
          <w:rFonts w:hint="eastAsia" w:ascii="仿宋" w:hAnsi="仿宋" w:eastAsia="仿宋" w:cs="仿宋"/>
          <w:sz w:val="24"/>
          <w:lang w:eastAsia="zh-CN"/>
        </w:rPr>
        <w:t>。</w:t>
      </w:r>
    </w:p>
    <w:p w14:paraId="38A00367">
      <w:pPr>
        <w:snapToGrid/>
        <w:spacing w:line="360" w:lineRule="auto"/>
        <w:ind w:firstLine="481"/>
        <w:rPr>
          <w:rFonts w:hint="eastAsia" w:ascii="仿宋" w:hAnsi="仿宋" w:eastAsia="仿宋" w:cs="仿宋"/>
          <w:b/>
          <w:bCs w:val="0"/>
          <w:sz w:val="24"/>
        </w:rPr>
      </w:pPr>
      <w:r>
        <w:rPr>
          <w:rFonts w:hint="eastAsia" w:ascii="仿宋" w:hAnsi="仿宋" w:eastAsia="仿宋" w:cs="仿宋"/>
          <w:b/>
          <w:bCs w:val="0"/>
          <w:kern w:val="2"/>
          <w:sz w:val="24"/>
          <w:lang w:eastAsia="zh-CN"/>
        </w:rPr>
        <w:t>八、</w:t>
      </w:r>
      <w:r>
        <w:rPr>
          <w:rFonts w:hint="eastAsia" w:ascii="仿宋" w:hAnsi="仿宋" w:eastAsia="仿宋" w:cs="仿宋"/>
          <w:b/>
          <w:bCs w:val="0"/>
          <w:sz w:val="24"/>
        </w:rPr>
        <w:t>双方确定以下列标准和方式对乙方的技术服务工作成果进行验收：</w:t>
      </w:r>
    </w:p>
    <w:p w14:paraId="0D690245">
      <w:pPr>
        <w:snapToGrid/>
        <w:spacing w:line="360" w:lineRule="auto"/>
        <w:ind w:firstLine="481"/>
        <w:rPr>
          <w:rFonts w:hint="eastAsia" w:ascii="仿宋" w:hAnsi="仿宋" w:eastAsia="仿宋" w:cs="仿宋"/>
          <w:b/>
          <w:bCs/>
          <w:sz w:val="24"/>
          <w:lang w:val="en-US" w:eastAsia="zh-CN"/>
        </w:rPr>
      </w:pPr>
      <w:r>
        <w:rPr>
          <w:rFonts w:hint="eastAsia" w:ascii="仿宋" w:hAnsi="仿宋" w:eastAsia="仿宋" w:cs="仿宋"/>
          <w:b/>
          <w:bCs/>
          <w:sz w:val="24"/>
          <w:lang w:val="en-US" w:eastAsia="zh-CN"/>
        </w:rPr>
        <w:t>1包：</w:t>
      </w:r>
    </w:p>
    <w:p w14:paraId="4377C835">
      <w:pPr>
        <w:snapToGrid/>
        <w:spacing w:line="360" w:lineRule="auto"/>
        <w:ind w:firstLine="480"/>
        <w:rPr>
          <w:rFonts w:hint="default" w:ascii="仿宋" w:hAnsi="仿宋" w:eastAsia="仿宋" w:cs="仿宋"/>
        </w:rPr>
      </w:pPr>
      <w:r>
        <w:rPr>
          <w:rFonts w:hint="default" w:ascii="仿宋" w:hAnsi="仿宋" w:eastAsia="仿宋" w:cs="仿宋"/>
        </w:rPr>
        <w:t>1．乙方完成技术服务工作的形式：现场服务+远程服务。</w:t>
      </w:r>
    </w:p>
    <w:p w14:paraId="62AAB252">
      <w:pPr>
        <w:snapToGrid/>
        <w:spacing w:line="360" w:lineRule="auto"/>
        <w:ind w:firstLine="0" w:firstLineChars="0"/>
        <w:rPr>
          <w:rFonts w:hint="default" w:ascii="仿宋" w:hAnsi="仿宋" w:eastAsia="仿宋" w:cs="仿宋"/>
        </w:rPr>
      </w:pPr>
      <w:r>
        <w:rPr>
          <w:rFonts w:hint="default" w:ascii="仿宋" w:hAnsi="仿宋" w:eastAsia="仿宋" w:cs="仿宋"/>
        </w:rPr>
        <w:t xml:space="preserve">    2．技术服务工作成果的验收标准及交付物清单：</w:t>
      </w:r>
    </w:p>
    <w:p w14:paraId="5917A3A4">
      <w:pPr>
        <w:snapToGrid/>
        <w:spacing w:line="360" w:lineRule="auto"/>
        <w:ind w:firstLine="0" w:firstLineChars="0"/>
        <w:rPr>
          <w:rFonts w:hint="default" w:ascii="仿宋" w:hAnsi="仿宋" w:eastAsia="仿宋" w:cs="仿宋"/>
        </w:rPr>
      </w:pPr>
      <w:r>
        <w:rPr>
          <w:rFonts w:hint="default" w:ascii="仿宋" w:hAnsi="仿宋" w:eastAsia="仿宋" w:cs="仿宋"/>
        </w:rPr>
        <w:t xml:space="preserve">   （1）乙方必须提供完善的系统测试和验收方案。</w:t>
      </w:r>
    </w:p>
    <w:p w14:paraId="5E7BD83C">
      <w:pPr>
        <w:snapToGrid/>
        <w:spacing w:line="360" w:lineRule="auto"/>
        <w:ind w:firstLine="0" w:firstLineChars="0"/>
        <w:rPr>
          <w:rFonts w:hint="default" w:ascii="仿宋" w:hAnsi="仿宋" w:eastAsia="仿宋" w:cs="仿宋"/>
        </w:rPr>
      </w:pPr>
      <w:r>
        <w:rPr>
          <w:rFonts w:hint="default" w:ascii="仿宋" w:hAnsi="仿宋" w:eastAsia="仿宋" w:cs="仿宋"/>
        </w:rPr>
        <w:t>乙方须制定系统整体测试方案，经采购单位审查通过后，根据双方确认的测试方案对系统进行全面的检查和测试。</w:t>
      </w:r>
    </w:p>
    <w:p w14:paraId="67601B71">
      <w:pPr>
        <w:snapToGrid/>
        <w:spacing w:line="360" w:lineRule="auto"/>
        <w:ind w:firstLine="0" w:firstLineChars="0"/>
        <w:rPr>
          <w:rFonts w:hint="default" w:ascii="仿宋" w:hAnsi="仿宋" w:eastAsia="仿宋" w:cs="仿宋"/>
        </w:rPr>
      </w:pPr>
      <w:r>
        <w:rPr>
          <w:rFonts w:hint="default" w:ascii="仿宋" w:hAnsi="仿宋" w:eastAsia="仿宋" w:cs="仿宋"/>
        </w:rPr>
        <w:t xml:space="preserve">    （2）项目验收包括初验、试运行、竣工验收阶段。</w:t>
      </w:r>
    </w:p>
    <w:p w14:paraId="6D5B6D54">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①初验</w:t>
      </w:r>
    </w:p>
    <w:p w14:paraId="4A763575">
      <w:pPr>
        <w:snapToGrid/>
        <w:spacing w:line="360" w:lineRule="auto"/>
        <w:ind w:firstLine="0" w:firstLineChars="0"/>
        <w:rPr>
          <w:rFonts w:hint="default" w:ascii="仿宋" w:hAnsi="仿宋" w:eastAsia="仿宋" w:cs="仿宋"/>
        </w:rPr>
      </w:pPr>
      <w:r>
        <w:rPr>
          <w:rFonts w:hint="default" w:ascii="仿宋" w:hAnsi="仿宋" w:eastAsia="仿宋" w:cs="仿宋"/>
        </w:rPr>
        <w:t xml:space="preserve">    乙方完成项目建设和集成任务，提供竣工报告及相关文档，甲方认为满足业务基本运行条件和使用要求后，由甲方组织初步验收。初步验收完成，甲方出具初验报告。初验结束后，积极配合甲方完成项目数据归集共享工作。</w:t>
      </w:r>
    </w:p>
    <w:p w14:paraId="50353F23">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②试运行</w:t>
      </w:r>
    </w:p>
    <w:p w14:paraId="702470C0">
      <w:pPr>
        <w:snapToGrid/>
        <w:spacing w:line="360" w:lineRule="auto"/>
        <w:ind w:firstLine="0" w:firstLineChars="0"/>
        <w:rPr>
          <w:rFonts w:hint="default" w:ascii="仿宋" w:hAnsi="仿宋" w:eastAsia="仿宋" w:cs="仿宋"/>
        </w:rPr>
      </w:pPr>
      <w:r>
        <w:rPr>
          <w:rFonts w:hint="default" w:ascii="仿宋" w:hAnsi="仿宋" w:eastAsia="仿宋" w:cs="仿宋"/>
        </w:rPr>
        <w:t xml:space="preserve">    本项目初验后，不断根据试运行报告组织项目承建方进行修改完善。在试运行期间内如出现重大故障，则试运行期从故障排除之日起重新计算，直到系统连续 3 个月无重大故障为止，提交报告，甲方出具试运行合格证明。</w:t>
      </w:r>
    </w:p>
    <w:p w14:paraId="1B180E1F">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③竣工验收</w:t>
      </w:r>
    </w:p>
    <w:p w14:paraId="7E3789AE">
      <w:pPr>
        <w:snapToGrid/>
        <w:spacing w:line="360" w:lineRule="auto"/>
        <w:ind w:firstLine="0" w:firstLineChars="0"/>
        <w:rPr>
          <w:rFonts w:hint="default" w:ascii="仿宋" w:hAnsi="仿宋" w:eastAsia="仿宋" w:cs="仿宋"/>
        </w:rPr>
      </w:pPr>
      <w:r>
        <w:rPr>
          <w:rFonts w:hint="default" w:ascii="仿宋" w:hAnsi="仿宋" w:eastAsia="仿宋" w:cs="仿宋"/>
        </w:rPr>
        <w:t xml:space="preserve">    系统试运行期满合格后，具备正式的验收条件，乙方提交验收申请和全部文档，经甲方和监理方确认后，组织系统最终验收。终验合格后，进行系统质保期，质保期不少于 2 年。</w:t>
      </w:r>
    </w:p>
    <w:p w14:paraId="71015851">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④文档交付要求</w:t>
      </w:r>
    </w:p>
    <w:p w14:paraId="6372DF13">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根据应用系统开发的有关国家软件工程规范，乙方必须根据开发进度及时提供有关文档，包括但不限于以下文档具体按照政务信息化验收管理办法所列文档交付：</w:t>
      </w:r>
    </w:p>
    <w:p w14:paraId="1FE03BA1">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⑤文档归档要求</w:t>
      </w:r>
    </w:p>
    <w:p w14:paraId="03AC7AFB">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根据《中华人民共和国档案法》《重大建设项目档案验收办法》《国家电子政务工程建设项目档案管理暂行办法》等法律法规，以及海南省档案馆的归档要求，及时提交项目正式档案文档。</w:t>
      </w:r>
    </w:p>
    <w:p w14:paraId="14A7B10E">
      <w:pPr>
        <w:snapToGrid/>
        <w:spacing w:line="360" w:lineRule="auto"/>
        <w:ind w:firstLine="0" w:firstLineChars="0"/>
        <w:rPr>
          <w:rFonts w:hint="default" w:ascii="仿宋" w:hAnsi="仿宋" w:eastAsia="仿宋" w:cs="仿宋"/>
        </w:rPr>
      </w:pPr>
      <w:r>
        <w:rPr>
          <w:rFonts w:hint="default" w:ascii="仿宋" w:hAnsi="仿宋" w:eastAsia="仿宋" w:cs="仿宋"/>
        </w:rPr>
        <w:t xml:space="preserve">    准备阶段：《项目总体计划》、《部署实施方案》等；</w:t>
      </w:r>
    </w:p>
    <w:p w14:paraId="14E77E80">
      <w:pPr>
        <w:snapToGrid/>
        <w:spacing w:line="360" w:lineRule="auto"/>
        <w:ind w:firstLine="0" w:firstLineChars="0"/>
        <w:rPr>
          <w:rFonts w:hint="default" w:ascii="仿宋" w:hAnsi="仿宋" w:eastAsia="仿宋" w:cs="仿宋"/>
        </w:rPr>
      </w:pPr>
      <w:r>
        <w:rPr>
          <w:rFonts w:hint="default" w:ascii="仿宋" w:hAnsi="仿宋" w:eastAsia="仿宋" w:cs="仿宋"/>
        </w:rPr>
        <w:t xml:space="preserve">    测试阶段：《系统测试方案》、《测试记录》、《系统测试报告》等；</w:t>
      </w:r>
    </w:p>
    <w:p w14:paraId="4E4E45E6">
      <w:pPr>
        <w:snapToGrid/>
        <w:spacing w:line="360" w:lineRule="auto"/>
        <w:ind w:firstLine="0" w:firstLineChars="0"/>
        <w:rPr>
          <w:rFonts w:hint="default" w:ascii="仿宋" w:hAnsi="仿宋" w:eastAsia="仿宋" w:cs="仿宋"/>
        </w:rPr>
      </w:pPr>
      <w:r>
        <w:rPr>
          <w:rFonts w:hint="default" w:ascii="仿宋" w:hAnsi="仿宋" w:eastAsia="仿宋" w:cs="仿宋"/>
        </w:rPr>
        <w:t xml:space="preserve">    上线阶段：《试运行/上线报告》等；</w:t>
      </w:r>
    </w:p>
    <w:p w14:paraId="416D78B3">
      <w:pPr>
        <w:snapToGrid/>
        <w:spacing w:line="360" w:lineRule="auto"/>
        <w:ind w:firstLine="0" w:firstLineChars="0"/>
        <w:rPr>
          <w:rFonts w:hint="default" w:ascii="仿宋" w:hAnsi="仿宋" w:eastAsia="仿宋" w:cs="仿宋"/>
        </w:rPr>
      </w:pPr>
      <w:r>
        <w:rPr>
          <w:rFonts w:hint="default" w:ascii="仿宋" w:hAnsi="仿宋" w:eastAsia="仿宋" w:cs="仿宋"/>
        </w:rPr>
        <w:t xml:space="preserve">    过程文档：《系统培训计划》、《培训记录》、《系统培训报告》、《例会记录》等；</w:t>
      </w:r>
    </w:p>
    <w:p w14:paraId="04594BD3">
      <w:pPr>
        <w:snapToGrid/>
        <w:spacing w:line="360" w:lineRule="auto"/>
        <w:ind w:firstLine="0" w:firstLineChars="0"/>
        <w:rPr>
          <w:rFonts w:hint="default" w:ascii="仿宋" w:hAnsi="仿宋" w:eastAsia="仿宋" w:cs="仿宋"/>
        </w:rPr>
      </w:pPr>
      <w:r>
        <w:rPr>
          <w:rFonts w:hint="default" w:ascii="仿宋" w:hAnsi="仿宋" w:eastAsia="仿宋" w:cs="仿宋"/>
        </w:rPr>
        <w:t xml:space="preserve">    交付使用：《用户手册》、《操作手册》、《系统安装维护手册》等。 </w:t>
      </w:r>
    </w:p>
    <w:p w14:paraId="1BB2AAFD">
      <w:pPr>
        <w:snapToGrid/>
        <w:spacing w:line="360" w:lineRule="auto"/>
        <w:ind w:firstLine="0" w:firstLineChars="0"/>
        <w:rPr>
          <w:rFonts w:hint="default" w:ascii="仿宋" w:hAnsi="仿宋" w:eastAsia="仿宋" w:cs="仿宋"/>
        </w:rPr>
      </w:pPr>
      <w:r>
        <w:rPr>
          <w:rFonts w:hint="default" w:ascii="仿宋" w:hAnsi="仿宋" w:eastAsia="仿宋" w:cs="仿宋"/>
        </w:rPr>
        <w:t xml:space="preserve">    3.运行维护要求</w:t>
      </w:r>
    </w:p>
    <w:p w14:paraId="095B2AFC">
      <w:pPr>
        <w:snapToGrid/>
        <w:spacing w:line="360" w:lineRule="auto"/>
        <w:ind w:firstLine="0" w:firstLineChars="0"/>
        <w:rPr>
          <w:rFonts w:hint="default" w:ascii="仿宋" w:hAnsi="仿宋" w:eastAsia="仿宋" w:cs="仿宋"/>
        </w:rPr>
      </w:pPr>
      <w:r>
        <w:rPr>
          <w:rFonts w:hint="default" w:ascii="仿宋" w:hAnsi="仿宋" w:eastAsia="仿宋" w:cs="仿宋"/>
        </w:rPr>
        <w:t xml:space="preserve">    （1）针对所有软件，乙方应提供自终验通过之日起2年免费维保服务。其中包含但不限于系统性能优化、系统版本升级、系统故障处理等服务内容。</w:t>
      </w:r>
    </w:p>
    <w:p w14:paraId="49F54815">
      <w:pPr>
        <w:snapToGrid/>
        <w:spacing w:line="360" w:lineRule="auto"/>
        <w:ind w:firstLine="0" w:firstLineChars="0"/>
        <w:rPr>
          <w:rFonts w:hint="default" w:ascii="仿宋" w:hAnsi="仿宋" w:eastAsia="仿宋" w:cs="仿宋"/>
        </w:rPr>
      </w:pPr>
      <w:r>
        <w:rPr>
          <w:rFonts w:hint="default" w:ascii="仿宋" w:hAnsi="仿宋" w:eastAsia="仿宋" w:cs="仿宋"/>
        </w:rPr>
        <w:t xml:space="preserve">    （2）在软件维保期内，乙方提供至少1名技术人员驻场服务。</w:t>
      </w:r>
    </w:p>
    <w:p w14:paraId="674F8155">
      <w:pPr>
        <w:snapToGrid/>
        <w:spacing w:line="360" w:lineRule="auto"/>
        <w:ind w:firstLine="0" w:firstLineChars="0"/>
        <w:rPr>
          <w:rFonts w:hint="default" w:ascii="仿宋" w:hAnsi="仿宋" w:eastAsia="仿宋" w:cs="仿宋"/>
        </w:rPr>
      </w:pPr>
      <w:r>
        <w:rPr>
          <w:rFonts w:hint="default" w:ascii="仿宋" w:hAnsi="仿宋" w:eastAsia="仿宋" w:cs="仿宋"/>
        </w:rPr>
        <w:t xml:space="preserve">    （3）在软件维保期内，乙方应提供灵活、多样的通信手段（包括但不限于场地、设备及人员、专用服务电话），提供7*24小时的响应服务。</w:t>
      </w:r>
    </w:p>
    <w:p w14:paraId="7953270C">
      <w:pPr>
        <w:snapToGrid/>
        <w:spacing w:line="360" w:lineRule="auto"/>
        <w:ind w:firstLine="0" w:firstLineChars="0"/>
        <w:rPr>
          <w:rFonts w:hint="default" w:ascii="仿宋" w:hAnsi="仿宋" w:eastAsia="仿宋" w:cs="仿宋"/>
        </w:rPr>
      </w:pPr>
      <w:r>
        <w:rPr>
          <w:rFonts w:hint="default" w:ascii="仿宋" w:hAnsi="仿宋" w:eastAsia="仿宋" w:cs="仿宋"/>
        </w:rPr>
        <w:t xml:space="preserve">    （4）所供软件出现问题时，乙方响应时间不超过15分钟，一般故障处理时间不大于2小时。</w:t>
      </w:r>
    </w:p>
    <w:p w14:paraId="13A0A8A0">
      <w:pPr>
        <w:snapToGrid/>
        <w:spacing w:line="360" w:lineRule="auto"/>
        <w:ind w:firstLine="0" w:firstLineChars="0"/>
        <w:rPr>
          <w:rFonts w:hint="default" w:ascii="仿宋" w:hAnsi="仿宋" w:eastAsia="仿宋" w:cs="仿宋"/>
        </w:rPr>
      </w:pPr>
      <w:r>
        <w:rPr>
          <w:rFonts w:hint="default" w:ascii="仿宋" w:hAnsi="仿宋" w:eastAsia="仿宋" w:cs="仿宋"/>
        </w:rPr>
        <w:t xml:space="preserve">    （5）对质保期内的故障报修，如乙方未能做到上述的服务承诺，甲方可采取必要的补救措施，但其风险和费用由乙方承担，由于乙方的保证服务不到位，质保期的到期时间将顺延。</w:t>
      </w:r>
    </w:p>
    <w:p w14:paraId="091A7566">
      <w:pPr>
        <w:snapToGrid/>
        <w:spacing w:line="360" w:lineRule="auto"/>
        <w:ind w:firstLine="0" w:firstLineChars="0"/>
        <w:rPr>
          <w:rFonts w:hint="default" w:ascii="仿宋" w:hAnsi="仿宋" w:eastAsia="仿宋" w:cs="仿宋"/>
        </w:rPr>
      </w:pPr>
      <w:r>
        <w:rPr>
          <w:rFonts w:hint="default" w:ascii="仿宋" w:hAnsi="仿宋" w:eastAsia="仿宋" w:cs="仿宋"/>
        </w:rPr>
        <w:t xml:space="preserve">    4.集成要求</w:t>
      </w:r>
    </w:p>
    <w:p w14:paraId="12ACA832">
      <w:pPr>
        <w:snapToGrid/>
        <w:spacing w:line="360" w:lineRule="auto"/>
        <w:ind w:firstLine="480" w:firstLineChars="0"/>
        <w:rPr>
          <w:rFonts w:hint="default" w:ascii="仿宋" w:hAnsi="仿宋" w:eastAsia="仿宋" w:cs="仿宋"/>
        </w:rPr>
      </w:pPr>
      <w:r>
        <w:rPr>
          <w:rFonts w:hint="default" w:ascii="仿宋" w:hAnsi="仿宋" w:eastAsia="仿宋" w:cs="仿宋"/>
        </w:rPr>
        <w:t>乙方应完成软件系统及应用的集成工作，包括相关软件海南省xc云平台部署、省政务中台适配、国产化软硬件适配（支持适配中标麒麟、银河麒麟、统信uos等国产操作系统；支持适配包括东方通、金蝶、中创、宝兰德等中间件的xc适配及达梦数据库）、应用软件上线运行等。</w:t>
      </w:r>
    </w:p>
    <w:p w14:paraId="684C1DC6">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2包：</w:t>
      </w:r>
    </w:p>
    <w:p w14:paraId="1F73D493">
      <w:pPr>
        <w:widowControl w:val="0"/>
        <w:wordWrap/>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1</w:t>
      </w:r>
      <w:r>
        <w:rPr>
          <w:rFonts w:hint="eastAsia" w:ascii="仿宋" w:hAnsi="仿宋" w:eastAsia="仿宋" w:cs="仿宋"/>
          <w:color w:val="auto"/>
          <w:sz w:val="24"/>
          <w:lang w:eastAsia="zh-CN"/>
        </w:rPr>
        <w:t>）</w:t>
      </w:r>
      <w:r>
        <w:rPr>
          <w:rFonts w:hint="eastAsia" w:ascii="仿宋" w:hAnsi="仿宋" w:eastAsia="仿宋" w:cs="仿宋"/>
          <w:color w:val="auto"/>
          <w:sz w:val="24"/>
        </w:rPr>
        <w:t>监理范围</w:t>
      </w:r>
      <w:r>
        <w:rPr>
          <w:rFonts w:hint="eastAsia" w:ascii="仿宋" w:hAnsi="仿宋" w:eastAsia="仿宋" w:cs="仿宋"/>
          <w:color w:val="auto"/>
          <w:sz w:val="24"/>
          <w:lang w:eastAsia="zh-CN"/>
        </w:rPr>
        <w:t>：</w:t>
      </w:r>
      <w:r>
        <w:rPr>
          <w:rFonts w:hint="eastAsia" w:ascii="仿宋" w:hAnsi="仿宋" w:eastAsia="仿宋" w:cs="仿宋"/>
          <w:color w:val="auto"/>
          <w:sz w:val="24"/>
        </w:rPr>
        <w:t>本项目主要对</w:t>
      </w:r>
      <w:r>
        <w:rPr>
          <w:rFonts w:hint="eastAsia" w:ascii="仿宋" w:hAnsi="仿宋" w:eastAsia="仿宋" w:cs="仿宋"/>
          <w:color w:val="auto"/>
          <w:sz w:val="24"/>
          <w:lang w:eastAsia="zh-CN"/>
        </w:rPr>
        <w:t>预算管理一体化系统升级改造（</w:t>
      </w:r>
      <w:r>
        <w:rPr>
          <w:rFonts w:hint="eastAsia" w:ascii="仿宋" w:hAnsi="仿宋" w:eastAsia="仿宋" w:cs="仿宋"/>
          <w:color w:val="auto"/>
          <w:sz w:val="24"/>
          <w:lang w:val="en-US" w:eastAsia="zh-CN"/>
        </w:rPr>
        <w:t>2024年</w:t>
      </w:r>
      <w:r>
        <w:rPr>
          <w:rFonts w:hint="eastAsia" w:ascii="仿宋" w:hAnsi="仿宋" w:eastAsia="仿宋" w:cs="仿宋"/>
          <w:color w:val="auto"/>
          <w:sz w:val="24"/>
          <w:lang w:eastAsia="zh-CN"/>
        </w:rPr>
        <w:t>）</w:t>
      </w:r>
      <w:r>
        <w:rPr>
          <w:rFonts w:hint="eastAsia" w:ascii="仿宋" w:hAnsi="仿宋" w:eastAsia="仿宋" w:cs="仿宋"/>
          <w:color w:val="auto"/>
          <w:sz w:val="24"/>
        </w:rPr>
        <w:t>项目的所有建设内容进行全过程监理工作。</w:t>
      </w:r>
    </w:p>
    <w:p w14:paraId="663C6916">
      <w:pPr>
        <w:widowControl w:val="0"/>
        <w:wordWrap/>
        <w:spacing w:beforeAutospacing="0" w:afterAutospacing="0"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eastAsia="zh-CN"/>
        </w:rPr>
        <w:t>）</w:t>
      </w:r>
      <w:r>
        <w:rPr>
          <w:rFonts w:hint="eastAsia" w:ascii="仿宋" w:hAnsi="仿宋" w:eastAsia="仿宋" w:cs="仿宋"/>
          <w:color w:val="auto"/>
          <w:sz w:val="24"/>
        </w:rPr>
        <w:t>监理要求和验收标准：乙方完成监理工作的标志是项目通过验收，提交合格的项目监理评估报告及验收资料等，并得到甲方的认可。</w:t>
      </w:r>
    </w:p>
    <w:p w14:paraId="7FF836A3">
      <w:pPr>
        <w:snapToGrid/>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①</w:t>
      </w:r>
      <w:r>
        <w:rPr>
          <w:rFonts w:hint="eastAsia" w:ascii="仿宋" w:hAnsi="仿宋" w:eastAsia="仿宋" w:cs="仿宋"/>
          <w:sz w:val="24"/>
        </w:rPr>
        <w:t>乙方必须提供完善的</w:t>
      </w:r>
      <w:r>
        <w:rPr>
          <w:rFonts w:hint="eastAsia" w:ascii="仿宋" w:hAnsi="仿宋" w:eastAsia="仿宋" w:cs="仿宋"/>
          <w:sz w:val="24"/>
          <w:lang w:eastAsia="zh-CN"/>
        </w:rPr>
        <w:t>监理</w:t>
      </w:r>
      <w:r>
        <w:rPr>
          <w:rFonts w:hint="eastAsia" w:ascii="仿宋" w:hAnsi="仿宋" w:eastAsia="仿宋" w:cs="仿宋"/>
          <w:sz w:val="24"/>
        </w:rPr>
        <w:t>方案。</w:t>
      </w:r>
    </w:p>
    <w:p w14:paraId="4B71D5B6">
      <w:pPr>
        <w:snapToGrid/>
        <w:spacing w:line="360" w:lineRule="auto"/>
        <w:ind w:firstLine="0" w:firstLineChars="0"/>
        <w:rPr>
          <w:rFonts w:hint="eastAsia" w:ascii="仿宋" w:hAnsi="仿宋" w:eastAsia="仿宋" w:cs="仿宋"/>
          <w:sz w:val="24"/>
        </w:rPr>
      </w:pPr>
      <w:r>
        <w:rPr>
          <w:rFonts w:hint="eastAsia" w:ascii="仿宋" w:hAnsi="仿宋" w:eastAsia="仿宋" w:cs="仿宋"/>
          <w:sz w:val="24"/>
          <w:lang w:val="en-US" w:eastAsia="zh-CN"/>
        </w:rPr>
        <w:t xml:space="preserve">    ②</w:t>
      </w:r>
      <w:r>
        <w:rPr>
          <w:rFonts w:hint="eastAsia" w:ascii="仿宋" w:hAnsi="仿宋" w:eastAsia="仿宋" w:cs="仿宋"/>
          <w:sz w:val="24"/>
        </w:rPr>
        <w:t>项目验收包括初验、试运行、竣工验收阶段。</w:t>
      </w:r>
    </w:p>
    <w:p w14:paraId="22C25216">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3包：</w:t>
      </w:r>
    </w:p>
    <w:p w14:paraId="19C7C4D9">
      <w:pPr>
        <w:snapToGrid/>
        <w:spacing w:line="360" w:lineRule="auto"/>
        <w:ind w:firstLine="480"/>
        <w:rPr>
          <w:rFonts w:hint="eastAsia" w:ascii="仿宋" w:hAnsi="仿宋" w:eastAsia="仿宋" w:cs="仿宋"/>
          <w:b w:val="0"/>
          <w:bCs w:val="0"/>
        </w:rPr>
      </w:pPr>
      <w:r>
        <w:rPr>
          <w:rFonts w:hint="eastAsia" w:ascii="仿宋" w:hAnsi="仿宋" w:eastAsia="仿宋" w:cs="仿宋"/>
          <w:b w:val="0"/>
          <w:bCs w:val="0"/>
        </w:rPr>
        <w:t>服务要求</w:t>
      </w:r>
    </w:p>
    <w:p w14:paraId="7065CF3D">
      <w:pPr>
        <w:snapToGrid/>
        <w:spacing w:line="360" w:lineRule="auto"/>
        <w:ind w:firstLine="480"/>
        <w:rPr>
          <w:rFonts w:hint="eastAsia" w:ascii="仿宋" w:hAnsi="仿宋" w:eastAsia="仿宋" w:cs="仿宋"/>
          <w:b w:val="0"/>
          <w:bCs w:val="0"/>
          <w:lang w:val="en-US" w:eastAsia="zh-CN"/>
        </w:rPr>
      </w:pPr>
      <w:r>
        <w:rPr>
          <w:rFonts w:hint="eastAsia" w:ascii="仿宋" w:hAnsi="仿宋" w:eastAsia="仿宋" w:cs="仿宋"/>
          <w:b w:val="0"/>
          <w:bCs w:val="0"/>
        </w:rPr>
        <w:t>对本项目开发的应用软件开展软件测评服务，对出现的系统问题，配合承建方进行问题定位和优化。并在系统验收前提供权威的软件测评报告。</w:t>
      </w:r>
    </w:p>
    <w:p w14:paraId="141F00E5">
      <w:pPr>
        <w:snapToGrid/>
        <w:spacing w:line="360" w:lineRule="auto"/>
        <w:ind w:firstLine="481"/>
        <w:rPr>
          <w:rFonts w:hint="eastAsia" w:ascii="仿宋" w:hAnsi="仿宋" w:eastAsia="仿宋" w:cs="仿宋"/>
          <w:b/>
          <w:bCs/>
          <w:lang w:val="en-US" w:eastAsia="zh-CN"/>
        </w:rPr>
      </w:pPr>
      <w:r>
        <w:rPr>
          <w:rFonts w:hint="eastAsia" w:ascii="仿宋" w:hAnsi="仿宋" w:eastAsia="仿宋" w:cs="仿宋"/>
          <w:b/>
          <w:bCs/>
          <w:lang w:val="en-US" w:eastAsia="zh-CN"/>
        </w:rPr>
        <w:t>4包：</w:t>
      </w:r>
    </w:p>
    <w:p w14:paraId="6935241F">
      <w:pPr>
        <w:snapToGrid/>
        <w:spacing w:line="360" w:lineRule="auto"/>
        <w:ind w:firstLine="480"/>
        <w:rPr>
          <w:rFonts w:hint="eastAsia" w:ascii="仿宋" w:hAnsi="仿宋" w:eastAsia="仿宋" w:cs="仿宋"/>
          <w:b/>
          <w:bCs/>
          <w:lang w:val="en-US" w:eastAsia="zh-CN"/>
        </w:rPr>
      </w:pPr>
      <w:r>
        <w:rPr>
          <w:rFonts w:hint="eastAsia" w:ascii="仿宋" w:hAnsi="仿宋" w:eastAsia="仿宋" w:cs="仿宋"/>
          <w:color w:val="auto"/>
          <w:sz w:val="24"/>
        </w:rPr>
        <w:t>为</w:t>
      </w:r>
      <w:r>
        <w:rPr>
          <w:rFonts w:hint="eastAsia" w:ascii="仿宋" w:hAnsi="仿宋" w:eastAsia="仿宋" w:cs="仿宋"/>
          <w:color w:val="auto"/>
          <w:sz w:val="24"/>
          <w:lang w:eastAsia="zh-CN"/>
        </w:rPr>
        <w:t>预算管理一体化系统升级改造（</w:t>
      </w:r>
      <w:r>
        <w:rPr>
          <w:rFonts w:hint="eastAsia" w:ascii="仿宋" w:hAnsi="仿宋" w:eastAsia="仿宋" w:cs="仿宋"/>
          <w:color w:val="auto"/>
          <w:sz w:val="24"/>
          <w:lang w:val="en-US" w:eastAsia="zh-CN"/>
        </w:rPr>
        <w:t>2024年</w:t>
      </w:r>
      <w:r>
        <w:rPr>
          <w:rFonts w:hint="eastAsia" w:ascii="仿宋" w:hAnsi="仿宋" w:eastAsia="仿宋" w:cs="仿宋"/>
          <w:color w:val="auto"/>
          <w:sz w:val="24"/>
          <w:lang w:eastAsia="zh-CN"/>
        </w:rPr>
        <w:t>）</w:t>
      </w:r>
      <w:r>
        <w:rPr>
          <w:rFonts w:hint="eastAsia" w:ascii="仿宋" w:hAnsi="仿宋" w:eastAsia="仿宋" w:cs="仿宋"/>
          <w:color w:val="auto"/>
          <w:sz w:val="24"/>
        </w:rPr>
        <w:t>项目中的</w:t>
      </w:r>
      <w:r>
        <w:rPr>
          <w:rFonts w:hint="eastAsia" w:ascii="仿宋" w:hAnsi="仿宋" w:eastAsia="仿宋" w:cs="仿宋"/>
          <w:color w:val="auto"/>
          <w:sz w:val="24"/>
          <w:lang w:eastAsia="zh-CN"/>
        </w:rPr>
        <w:t>建设内容开展代码审计、渗透测试、安全加固服务。</w:t>
      </w:r>
      <w:r>
        <w:rPr>
          <w:rFonts w:hint="eastAsia" w:ascii="仿宋" w:hAnsi="仿宋" w:eastAsia="仿宋" w:cs="仿宋"/>
          <w:b w:val="0"/>
          <w:bCs w:val="0"/>
        </w:rPr>
        <w:t>对出现的系统问题，配合承建方进行问题定位和优化。并在系统验收前提供权威的软件测评报告。</w:t>
      </w:r>
    </w:p>
    <w:p w14:paraId="4EA19E87">
      <w:pPr>
        <w:pStyle w:val="2"/>
        <w:ind w:left="0" w:leftChars="0" w:firstLine="0" w:firstLineChars="0"/>
        <w:rPr>
          <w:rFonts w:hint="eastAsia" w:ascii="仿宋" w:hAnsi="仿宋" w:eastAsia="仿宋" w:cs="仿宋"/>
          <w:b/>
          <w:color w:val="auto"/>
          <w:sz w:val="24"/>
        </w:rPr>
      </w:pPr>
      <w:r>
        <w:rPr>
          <w:rFonts w:hint="eastAsia" w:ascii="仿宋" w:hAnsi="仿宋" w:eastAsia="仿宋" w:cs="仿宋"/>
          <w:b w:val="0"/>
          <w:bCs/>
          <w:kern w:val="0"/>
          <w:sz w:val="24"/>
          <w:szCs w:val="24"/>
          <w:lang w:val="en-US" w:eastAsia="zh-CN" w:bidi="ar-SA"/>
        </w:rPr>
        <w:t>九</w:t>
      </w:r>
      <w:r>
        <w:rPr>
          <w:rFonts w:hint="eastAsia" w:ascii="仿宋" w:hAnsi="仿宋" w:eastAsia="仿宋" w:cs="仿宋"/>
          <w:b/>
          <w:color w:val="auto"/>
          <w:sz w:val="24"/>
        </w:rPr>
        <w:t>、违约责任</w:t>
      </w:r>
    </w:p>
    <w:p w14:paraId="1E6733BA">
      <w:pPr>
        <w:tabs>
          <w:tab w:val="left" w:pos="900"/>
        </w:tabs>
        <w:snapToGrid w:val="0"/>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1．如果乙方违背了本合同及附件约定的技术、产品和服务的要求或承诺保证，甲方可以要求乙方退还全部款项，并有权要求乙方承担本合同总金额30%的违约金。乙方将以专业化的工作方式向甲方提供合同规定的安全服务，以增加甲方信息安全保障能力。</w:t>
      </w:r>
    </w:p>
    <w:p w14:paraId="0B1FFC56">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szCs w:val="24"/>
          <w:lang w:val="en-US" w:eastAsia="zh-CN"/>
        </w:rPr>
        <w:t>2.如乙方的违约行为持续或者累计长达30日，则甲方有权单方面解除合同。</w:t>
      </w:r>
    </w:p>
    <w:p w14:paraId="3812DF94">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14:paraId="4292AF7D">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4.乙方违反本合同约定而需要承担的违约金和赔偿金等款项，甲方均有权直接从应付款中扣除，不足部分由乙方另行支付。</w:t>
      </w:r>
    </w:p>
    <w:p w14:paraId="49375C05">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5.当乙方的违约行为发生时，除本合同另有约定，否则不论是何种违约行为，甲方均有权扣除1000元/日的违约金，直至违约行为造成的后果得到完全的弥补或者甲方书面同意停止计算违约金。</w:t>
      </w:r>
    </w:p>
    <w:p w14:paraId="78E3B938">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6.乙方完成本项目全部建设工作，经甲方组织初验不合格，不能进入试运行服务期的，甲方有权解除合同并拒绝支付剩余款项。</w:t>
      </w:r>
    </w:p>
    <w:p w14:paraId="5F18218B">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7.乙方完成本项目全部建设工作，经甲方组织初验不合格但甲方同意整改且整改后合格能进入试运行服务期的，甲方有权在总款30%的范围内扣除违约金。</w:t>
      </w:r>
    </w:p>
    <w:p w14:paraId="525E6216">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8.本项目3个月试运行期届满，甲方申请并经行业主管部门组织项目整体竣工验收不合格后，不能进入项目正式服务期，甲方有权解除合同并拒绝支付剩余款项。</w:t>
      </w:r>
    </w:p>
    <w:p w14:paraId="421F3BE6">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9.本项目3个月试运行期届满，甲方申请并经行业主管部门组织项目整体竣工验收不合格但甲方同意整改且整改后合格能整体竣工验收合格的，甲方有权在总款30%的范围内扣除违约金。</w:t>
      </w:r>
    </w:p>
    <w:p w14:paraId="2D63DC37">
      <w:pPr>
        <w:tabs>
          <w:tab w:val="left" w:pos="900"/>
        </w:tabs>
        <w:snapToGrid w:val="0"/>
        <w:spacing w:line="360" w:lineRule="auto"/>
        <w:ind w:firstLine="480"/>
        <w:rPr>
          <w:rFonts w:hint="eastAsia" w:ascii="仿宋" w:hAnsi="仿宋" w:eastAsia="仿宋" w:cs="仿宋"/>
          <w:bCs/>
          <w:color w:val="auto"/>
          <w:sz w:val="24"/>
          <w:szCs w:val="24"/>
          <w:highlight w:val="none"/>
        </w:rPr>
      </w:pPr>
      <w:r>
        <w:rPr>
          <w:rFonts w:hint="eastAsia" w:ascii="仿宋" w:hAnsi="仿宋" w:eastAsia="仿宋" w:cs="仿宋"/>
          <w:bCs w:val="0"/>
          <w:color w:val="auto"/>
          <w:sz w:val="24"/>
          <w:szCs w:val="24"/>
          <w:highlight w:val="none"/>
          <w:lang w:val="en-US" w:eastAsia="zh-CN"/>
        </w:rPr>
        <w:t>10.</w:t>
      </w:r>
      <w:r>
        <w:rPr>
          <w:rFonts w:hint="eastAsia" w:ascii="仿宋" w:hAnsi="仿宋" w:eastAsia="仿宋" w:cs="仿宋"/>
          <w:bCs/>
          <w:color w:val="auto"/>
          <w:sz w:val="24"/>
          <w:szCs w:val="24"/>
          <w:highlight w:val="none"/>
        </w:rPr>
        <w:t>其它违约责任按《中华人民共和国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》处理。</w:t>
      </w:r>
    </w:p>
    <w:p w14:paraId="4E7A1A54">
      <w:pPr>
        <w:snapToGrid/>
        <w:spacing w:line="240" w:lineRule="auto"/>
        <w:ind w:firstLine="481"/>
        <w:rPr>
          <w:rFonts w:hint="eastAsia" w:ascii="仿宋" w:hAnsi="仿宋" w:eastAsia="仿宋" w:cs="仿宋"/>
          <w:b/>
          <w:bCs w:val="0"/>
          <w:color w:val="auto"/>
          <w:kern w:val="0"/>
          <w:sz w:val="24"/>
          <w:szCs w:val="24"/>
          <w:highlight w:val="none"/>
          <w:lang w:eastAsia="zh-CN"/>
        </w:rPr>
      </w:pPr>
      <w:r>
        <w:rPr>
          <w:rFonts w:hint="eastAsia" w:ascii="仿宋" w:hAnsi="仿宋" w:eastAsia="仿宋" w:cs="仿宋"/>
          <w:b/>
          <w:bCs w:val="0"/>
          <w:color w:val="auto"/>
          <w:kern w:val="0"/>
          <w:sz w:val="24"/>
          <w:szCs w:val="24"/>
          <w:highlight w:val="none"/>
          <w:lang w:eastAsia="zh-CN"/>
        </w:rPr>
        <w:t>十、保密义务</w:t>
      </w:r>
    </w:p>
    <w:p w14:paraId="05070639">
      <w:pPr>
        <w:spacing w:line="360" w:lineRule="auto"/>
        <w:rPr>
          <w:rFonts w:hint="eastAsia" w:ascii="仿宋" w:hAnsi="仿宋" w:eastAsia="仿宋" w:cs="仿宋"/>
          <w:sz w:val="24"/>
        </w:rPr>
      </w:pPr>
      <w:r>
        <w:rPr>
          <w:rFonts w:hint="eastAsia" w:ascii="仿宋" w:hAnsi="仿宋" w:eastAsia="仿宋" w:cs="仿宋"/>
          <w:sz w:val="24"/>
        </w:rPr>
        <w:t>1.乙方知悉，本合同的签订及履行涉及政府财政信息，该信息属于国家秘密，任何形式的泄密都将会给国家经济造成严重的法律后果，任何形式的泄密都有可能涉及刑事犯罪。乙方郑重承诺：未经甲方书面许可，乙方及乙方雇员不得以任何形式向第三方泄露因本协议的签署及履行过程中获悉的信息。如因乙方原因致使信息泄露，则乙方应先承担合同总额30%的违约金，然后承担因此给甲方造成的一切损失，包括且不限于直接的经济损失、为挽回经济损失所支出的费用、律师费、诉讼费。保密期限为永久，不因本合同的未生效、中止、终止或解除等情形而失效。</w:t>
      </w:r>
    </w:p>
    <w:p w14:paraId="21FDE890">
      <w:pPr>
        <w:spacing w:line="360" w:lineRule="auto"/>
        <w:rPr>
          <w:rFonts w:hint="eastAsia" w:ascii="仿宋" w:hAnsi="仿宋" w:eastAsia="仿宋" w:cs="仿宋"/>
          <w:sz w:val="24"/>
        </w:rPr>
      </w:pPr>
      <w:r>
        <w:rPr>
          <w:rFonts w:hint="eastAsia" w:ascii="仿宋" w:hAnsi="仿宋" w:eastAsia="仿宋" w:cs="仿宋"/>
          <w:sz w:val="24"/>
        </w:rPr>
        <w:t>2.涉密人员范围:乙方所有参与本次项目的人员。</w:t>
      </w:r>
    </w:p>
    <w:p w14:paraId="586E056C">
      <w:pPr>
        <w:spacing w:line="360" w:lineRule="auto"/>
        <w:rPr>
          <w:rFonts w:hint="eastAsia" w:ascii="仿宋" w:hAnsi="仿宋" w:eastAsia="仿宋" w:cs="仿宋"/>
          <w:sz w:val="24"/>
        </w:rPr>
      </w:pPr>
      <w:r>
        <w:rPr>
          <w:rFonts w:hint="eastAsia" w:ascii="仿宋" w:hAnsi="仿宋" w:eastAsia="仿宋" w:cs="仿宋"/>
          <w:sz w:val="24"/>
        </w:rPr>
        <w:t>3.保密期限：合同解除、撤销、无效或者履行完毕后，此保密条款仍然有效，不受本合同期限的限制，保密信息接受方仍应承担保密义务。</w:t>
      </w:r>
    </w:p>
    <w:p w14:paraId="14A44262">
      <w:pPr>
        <w:snapToGrid/>
        <w:spacing w:before="0" w:line="240" w:lineRule="auto"/>
        <w:ind w:firstLine="482" w:firstLineChars="200"/>
        <w:rPr>
          <w:rFonts w:hint="eastAsia" w:ascii="仿宋" w:hAnsi="仿宋" w:eastAsia="仿宋" w:cs="仿宋"/>
          <w:b/>
          <w:color w:val="auto"/>
          <w:kern w:val="0"/>
          <w:sz w:val="24"/>
        </w:rPr>
      </w:pPr>
      <w:r>
        <w:rPr>
          <w:rFonts w:hint="eastAsia" w:ascii="仿宋" w:hAnsi="仿宋" w:eastAsia="仿宋" w:cs="仿宋"/>
          <w:b/>
          <w:color w:val="auto"/>
          <w:kern w:val="0"/>
          <w:sz w:val="24"/>
          <w:lang w:eastAsia="zh-CN"/>
        </w:rPr>
        <w:t>十一</w:t>
      </w:r>
      <w:r>
        <w:rPr>
          <w:rFonts w:hint="eastAsia" w:ascii="仿宋" w:hAnsi="仿宋" w:eastAsia="仿宋" w:cs="仿宋"/>
          <w:b/>
          <w:color w:val="auto"/>
          <w:kern w:val="0"/>
          <w:sz w:val="24"/>
        </w:rPr>
        <w:t>、合同纠纷处理</w:t>
      </w:r>
    </w:p>
    <w:p w14:paraId="6D5192F7">
      <w:pPr>
        <w:widowControl w:val="0"/>
        <w:wordWrap/>
        <w:adjustRightInd/>
        <w:snapToGrid/>
        <w:spacing w:line="578"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双方约定本合同其他相关事项为：除上述条款约定外，合同履行期间中遇到其它问题，本着合理、合法的原则，通过友好协商解决。如无法友好协商解决，本合同执行过程中发生纠纷，作如下处理：依法向人民法院起诉。诉讼由甲方所在地方法院管辖。</w:t>
      </w:r>
    </w:p>
    <w:p w14:paraId="250D01F5">
      <w:pPr>
        <w:spacing w:line="240" w:lineRule="auto"/>
        <w:ind w:firstLine="482" w:firstLineChars="200"/>
        <w:rPr>
          <w:rFonts w:hint="eastAsia" w:ascii="仿宋" w:hAnsi="仿宋" w:eastAsia="仿宋" w:cs="仿宋"/>
          <w:b/>
          <w:kern w:val="0"/>
        </w:rPr>
      </w:pPr>
      <w:r>
        <w:rPr>
          <w:rFonts w:hint="eastAsia" w:ascii="仿宋" w:hAnsi="仿宋" w:eastAsia="仿宋" w:cs="仿宋"/>
          <w:b/>
          <w:kern w:val="0"/>
        </w:rPr>
        <w:t>十</w:t>
      </w:r>
      <w:r>
        <w:rPr>
          <w:rFonts w:hint="eastAsia" w:ascii="仿宋" w:hAnsi="仿宋" w:eastAsia="仿宋" w:cs="仿宋"/>
          <w:b/>
          <w:kern w:val="0"/>
          <w:lang w:eastAsia="zh-CN"/>
        </w:rPr>
        <w:t>二、</w:t>
      </w:r>
      <w:r>
        <w:rPr>
          <w:rFonts w:hint="eastAsia" w:ascii="仿宋" w:hAnsi="仿宋" w:eastAsia="仿宋" w:cs="仿宋"/>
          <w:b/>
          <w:kern w:val="0"/>
        </w:rPr>
        <w:t>不可抗力</w:t>
      </w:r>
    </w:p>
    <w:p w14:paraId="5A4447EA">
      <w:pPr>
        <w:spacing w:line="360" w:lineRule="auto"/>
        <w:rPr>
          <w:rFonts w:hint="eastAsia" w:ascii="仿宋" w:hAnsi="仿宋" w:eastAsia="仿宋" w:cs="仿宋"/>
          <w:sz w:val="24"/>
        </w:rPr>
      </w:pPr>
      <w:r>
        <w:rPr>
          <w:rFonts w:hint="eastAsia" w:ascii="仿宋" w:hAnsi="仿宋" w:eastAsia="仿宋" w:cs="仿宋"/>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7A21B92A">
      <w:pPr>
        <w:snapToGrid/>
        <w:spacing w:before="0" w:line="240" w:lineRule="auto"/>
        <w:ind w:firstLine="482" w:firstLineChars="200"/>
        <w:rPr>
          <w:rFonts w:hint="eastAsia" w:ascii="仿宋" w:hAnsi="仿宋" w:eastAsia="仿宋" w:cs="仿宋"/>
          <w:b/>
          <w:bCs w:val="0"/>
          <w:color w:val="auto"/>
          <w:kern w:val="0"/>
          <w:sz w:val="24"/>
          <w:szCs w:val="24"/>
        </w:rPr>
      </w:pPr>
      <w:r>
        <w:rPr>
          <w:rFonts w:hint="eastAsia" w:ascii="仿宋" w:hAnsi="仿宋" w:eastAsia="仿宋" w:cs="仿宋"/>
          <w:b/>
          <w:bCs w:val="0"/>
          <w:color w:val="auto"/>
          <w:kern w:val="0"/>
          <w:sz w:val="24"/>
          <w:szCs w:val="24"/>
          <w:lang w:eastAsia="zh-CN"/>
        </w:rPr>
        <w:t>十</w:t>
      </w:r>
      <w:r>
        <w:rPr>
          <w:rFonts w:hint="eastAsia" w:ascii="仿宋" w:hAnsi="仿宋" w:eastAsia="仿宋" w:cs="仿宋"/>
          <w:b/>
          <w:bCs w:val="0"/>
          <w:kern w:val="0"/>
          <w:sz w:val="24"/>
          <w:szCs w:val="24"/>
          <w:lang w:eastAsia="zh-CN"/>
        </w:rPr>
        <w:t>三</w:t>
      </w:r>
      <w:r>
        <w:rPr>
          <w:rFonts w:hint="eastAsia" w:ascii="仿宋" w:hAnsi="仿宋" w:eastAsia="仿宋" w:cs="仿宋"/>
          <w:b/>
          <w:bCs w:val="0"/>
          <w:color w:val="auto"/>
          <w:kern w:val="0"/>
          <w:sz w:val="24"/>
          <w:szCs w:val="24"/>
        </w:rPr>
        <w:t>、地址送达条款</w:t>
      </w:r>
    </w:p>
    <w:p w14:paraId="74E1E3E2">
      <w:pPr>
        <w:spacing w:line="578"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双方一致认可，本协议中注明的地址为有效的法律文书送达地址，直接送达或以</w:t>
      </w:r>
      <w:r>
        <w:rPr>
          <w:rFonts w:hint="eastAsia" w:ascii="仿宋" w:hAnsi="仿宋" w:eastAsia="仿宋" w:cs="仿宋"/>
          <w:color w:val="auto"/>
          <w:sz w:val="24"/>
          <w:szCs w:val="24"/>
          <w:lang w:val="en-US" w:eastAsia="zh-CN"/>
        </w:rPr>
        <w:t>EMS</w:t>
      </w:r>
      <w:r>
        <w:rPr>
          <w:rFonts w:hint="eastAsia" w:ascii="仿宋" w:hAnsi="仿宋" w:eastAsia="仿宋" w:cs="仿宋"/>
          <w:color w:val="auto"/>
          <w:sz w:val="24"/>
          <w:szCs w:val="24"/>
        </w:rPr>
        <w:t>邮寄的形式送达上述地址视为有效的法律送达。变更地址以及联系方式需以书面形式告知对方，否则被送达方需承担不利的法律后果。以邮件方式送达的，邮件寄出后第5日视为送达，包括且不限于因收件人原因致使邮件下落不明或者无法送达的。法院诉讼中的一审、二审、再审、执行阶段可以以上述地址为送达上述地址。</w:t>
      </w:r>
    </w:p>
    <w:p w14:paraId="7563E0AC">
      <w:pPr>
        <w:spacing w:line="578" w:lineRule="exact"/>
        <w:ind w:firstLine="482" w:firstLineChars="200"/>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十</w:t>
      </w:r>
      <w:r>
        <w:rPr>
          <w:rFonts w:hint="eastAsia" w:ascii="仿宋" w:hAnsi="仿宋" w:eastAsia="仿宋" w:cs="仿宋"/>
          <w:b/>
          <w:bCs/>
          <w:color w:val="auto"/>
          <w:kern w:val="2"/>
          <w:sz w:val="24"/>
          <w:lang w:eastAsia="zh-CN"/>
        </w:rPr>
        <w:t>四</w:t>
      </w:r>
      <w:r>
        <w:rPr>
          <w:rFonts w:hint="eastAsia" w:ascii="仿宋" w:hAnsi="仿宋" w:eastAsia="仿宋" w:cs="仿宋"/>
          <w:b/>
          <w:bCs/>
          <w:color w:val="auto"/>
          <w:sz w:val="24"/>
          <w:lang w:eastAsia="zh-CN"/>
        </w:rPr>
        <w:t>．税费</w:t>
      </w:r>
    </w:p>
    <w:p w14:paraId="12DE0B9B">
      <w:pPr>
        <w:spacing w:line="578" w:lineRule="exact"/>
        <w:ind w:firstLine="480"/>
        <w:rPr>
          <w:rFonts w:hint="eastAsia" w:ascii="仿宋" w:hAnsi="仿宋" w:eastAsia="仿宋" w:cs="仿宋"/>
          <w:color w:val="auto"/>
          <w:sz w:val="24"/>
        </w:rPr>
      </w:pPr>
      <w:r>
        <w:rPr>
          <w:rFonts w:hint="eastAsia" w:ascii="仿宋" w:hAnsi="仿宋" w:eastAsia="仿宋" w:cs="仿宋"/>
          <w:color w:val="auto"/>
        </w:rPr>
        <w:t>在中国境内、外发生的与本合同执行有关的一切税费均由乙方负担。</w:t>
      </w:r>
    </w:p>
    <w:p w14:paraId="2664E5DD">
      <w:pPr>
        <w:spacing w:before="0" w:line="578" w:lineRule="exact"/>
        <w:ind w:firstLine="482"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lang w:eastAsia="zh-CN"/>
        </w:rPr>
        <w:t>十五</w:t>
      </w:r>
      <w:r>
        <w:rPr>
          <w:rFonts w:hint="eastAsia" w:ascii="仿宋" w:hAnsi="仿宋" w:eastAsia="仿宋" w:cs="仿宋"/>
          <w:b/>
          <w:bCs/>
          <w:color w:val="auto"/>
          <w:sz w:val="24"/>
        </w:rPr>
        <w:t>、政府采购合同生效</w:t>
      </w:r>
    </w:p>
    <w:p w14:paraId="4F3D0E20">
      <w:pPr>
        <w:spacing w:before="0" w:line="578" w:lineRule="exact"/>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本政府采购合同自双方签字（法定代表人或授权代理人）并盖章之日起生效。若为授权代理人签署，双方承诺授权代理人已取得合法有效授权。</w:t>
      </w:r>
    </w:p>
    <w:p w14:paraId="3A9DC11E">
      <w:pPr>
        <w:spacing w:beforeLines="50" w:line="360" w:lineRule="auto"/>
        <w:ind w:firstLine="480" w:firstLineChars="200"/>
        <w:jc w:val="left"/>
        <w:outlineLvl w:val="0"/>
        <w:rPr>
          <w:rFonts w:hint="eastAsia" w:ascii="仿宋" w:hAnsi="仿宋" w:eastAsia="仿宋" w:cs="仿宋"/>
          <w:color w:val="auto"/>
          <w:sz w:val="24"/>
          <w:szCs w:val="24"/>
        </w:rPr>
      </w:pPr>
      <w:r>
        <w:rPr>
          <w:rFonts w:hint="eastAsia" w:ascii="仿宋" w:hAnsi="仿宋" w:eastAsia="仿宋" w:cs="仿宋"/>
          <w:color w:val="auto"/>
          <w:sz w:val="24"/>
          <w:szCs w:val="24"/>
        </w:rPr>
        <w:t>本合同共三份：甲方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份、乙方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份、海南省政府采购中心</w:t>
      </w:r>
      <w:r>
        <w:rPr>
          <w:rFonts w:hint="eastAsia" w:ascii="仿宋" w:hAnsi="仿宋" w:eastAsia="仿宋" w:cs="仿宋"/>
          <w:color w:val="auto"/>
          <w:sz w:val="24"/>
          <w:szCs w:val="24"/>
          <w:lang w:eastAsia="zh-CN"/>
        </w:rPr>
        <w:t>壹</w:t>
      </w:r>
      <w:r>
        <w:rPr>
          <w:rFonts w:hint="eastAsia" w:ascii="仿宋" w:hAnsi="仿宋" w:eastAsia="仿宋" w:cs="仿宋"/>
          <w:color w:val="auto"/>
          <w:sz w:val="24"/>
          <w:szCs w:val="24"/>
        </w:rPr>
        <w:t>份。</w:t>
      </w:r>
    </w:p>
    <w:p w14:paraId="7D251666">
      <w:pPr>
        <w:snapToGrid/>
        <w:spacing w:before="0" w:line="240" w:lineRule="auto"/>
        <w:ind w:firstLine="482" w:firstLineChars="200"/>
        <w:rPr>
          <w:rFonts w:hint="eastAsia" w:ascii="仿宋" w:hAnsi="仿宋" w:eastAsia="仿宋" w:cs="仿宋"/>
          <w:b/>
          <w:color w:val="auto"/>
          <w:kern w:val="0"/>
          <w:sz w:val="24"/>
        </w:rPr>
      </w:pPr>
      <w:r>
        <w:rPr>
          <w:rFonts w:hint="eastAsia" w:ascii="仿宋" w:hAnsi="仿宋" w:eastAsia="仿宋" w:cs="仿宋"/>
          <w:b/>
          <w:color w:val="auto"/>
          <w:kern w:val="0"/>
          <w:sz w:val="24"/>
        </w:rPr>
        <w:t>十</w:t>
      </w:r>
      <w:r>
        <w:rPr>
          <w:rFonts w:hint="eastAsia" w:ascii="仿宋" w:hAnsi="仿宋" w:eastAsia="仿宋" w:cs="仿宋"/>
          <w:b/>
          <w:kern w:val="0"/>
          <w:sz w:val="24"/>
          <w:lang w:eastAsia="zh-CN"/>
        </w:rPr>
        <w:t>六</w:t>
      </w:r>
      <w:r>
        <w:rPr>
          <w:rFonts w:hint="eastAsia" w:ascii="仿宋" w:hAnsi="仿宋" w:eastAsia="仿宋" w:cs="仿宋"/>
          <w:b/>
          <w:color w:val="auto"/>
          <w:kern w:val="0"/>
          <w:sz w:val="24"/>
        </w:rPr>
        <w:t>、其他</w:t>
      </w:r>
    </w:p>
    <w:p w14:paraId="7E4C70E8">
      <w:pPr>
        <w:spacing w:beforeLines="50" w:line="360" w:lineRule="auto"/>
        <w:ind w:firstLine="480" w:firstLineChars="200"/>
        <w:jc w:val="left"/>
        <w:outlineLvl w:val="0"/>
        <w:rPr>
          <w:rFonts w:hint="eastAsia" w:ascii="仿宋" w:hAnsi="仿宋" w:eastAsia="仿宋" w:cs="仿宋"/>
          <w:color w:val="auto"/>
          <w:sz w:val="24"/>
        </w:rPr>
      </w:pPr>
      <w:r>
        <w:rPr>
          <w:rFonts w:hint="eastAsia" w:ascii="仿宋" w:hAnsi="仿宋" w:eastAsia="仿宋" w:cs="仿宋"/>
          <w:color w:val="auto"/>
          <w:sz w:val="24"/>
        </w:rPr>
        <w:t>本合同未尽事宜，双方可以增加条款或补充协议的形式加以补充，但增加或补充协议的条款不得对招标文件和投标文件约定的内容作实质性修改。补充协议与本合同具有相同的法律效力。</w:t>
      </w:r>
    </w:p>
    <w:p w14:paraId="45A05DAB">
      <w:pPr>
        <w:autoSpaceDE w:val="0"/>
        <w:autoSpaceDN w:val="0"/>
        <w:adjustRightInd w:val="0"/>
        <w:spacing w:line="360" w:lineRule="auto"/>
        <w:ind w:firstLine="120" w:firstLineChars="50"/>
        <w:jc w:val="left"/>
        <w:rPr>
          <w:rFonts w:hint="eastAsia" w:ascii="仿宋" w:hAnsi="仿宋" w:eastAsia="仿宋" w:cs="仿宋"/>
          <w:color w:val="auto"/>
          <w:sz w:val="24"/>
        </w:rPr>
      </w:pPr>
    </w:p>
    <w:p w14:paraId="1614E7B7">
      <w:pPr>
        <w:autoSpaceDE w:val="0"/>
        <w:autoSpaceDN w:val="0"/>
        <w:adjustRightIn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中标通知书</w:t>
      </w:r>
    </w:p>
    <w:p w14:paraId="7AB2A89C">
      <w:pPr>
        <w:autoSpaceDE w:val="0"/>
        <w:autoSpaceDN w:val="0"/>
        <w:adjustRightInd w:val="0"/>
        <w:spacing w:line="360" w:lineRule="auto"/>
        <w:ind w:firstLine="1200" w:firstLineChars="500"/>
        <w:jc w:val="left"/>
        <w:rPr>
          <w:rFonts w:hint="eastAsia" w:ascii="仿宋" w:hAnsi="仿宋" w:eastAsia="仿宋" w:cs="仿宋"/>
          <w:color w:val="auto"/>
          <w:sz w:val="24"/>
        </w:rPr>
      </w:pPr>
      <w:r>
        <w:rPr>
          <w:rFonts w:hint="eastAsia" w:ascii="仿宋" w:hAnsi="仿宋" w:eastAsia="仿宋" w:cs="仿宋"/>
          <w:color w:val="auto"/>
          <w:sz w:val="24"/>
          <w:lang w:val="en-US" w:eastAsia="zh-CN"/>
        </w:rPr>
        <w:t>2.保密协议</w:t>
      </w:r>
      <w:r>
        <w:rPr>
          <w:rFonts w:hint="eastAsia" w:ascii="仿宋" w:hAnsi="仿宋" w:eastAsia="仿宋" w:cs="仿宋"/>
          <w:color w:val="auto"/>
          <w:sz w:val="24"/>
        </w:rPr>
        <w:t>。</w:t>
      </w:r>
    </w:p>
    <w:p w14:paraId="70679AB3">
      <w:pPr>
        <w:spacing w:line="360" w:lineRule="auto"/>
        <w:ind w:firstLine="480" w:firstLineChars="200"/>
        <w:rPr>
          <w:rFonts w:hint="eastAsia" w:ascii="仿宋" w:hAnsi="仿宋" w:eastAsia="仿宋" w:cs="仿宋"/>
          <w:color w:val="auto"/>
          <w:sz w:val="24"/>
        </w:rPr>
      </w:pPr>
    </w:p>
    <w:p w14:paraId="457997B9">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甲方（公章）:                        乙方(公章):  </w:t>
      </w:r>
    </w:p>
    <w:p w14:paraId="298F9897">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办公地址：                           办公地址：</w:t>
      </w:r>
    </w:p>
    <w:p w14:paraId="1FCF65F5">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法定代表人                           法定代表人</w:t>
      </w:r>
    </w:p>
    <w:p w14:paraId="2E0C55E1">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或授权代表(签字):                    或授权代表(签字):</w:t>
      </w:r>
    </w:p>
    <w:p w14:paraId="628A2052">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联系人：                             联系人：</w:t>
      </w:r>
    </w:p>
    <w:p w14:paraId="28089300">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电话：                               电话：</w:t>
      </w:r>
    </w:p>
    <w:p w14:paraId="643A8D75">
      <w:pPr>
        <w:snapToGrid w:val="0"/>
        <w:ind w:firstLine="444" w:firstLineChars="185"/>
        <w:rPr>
          <w:rFonts w:hint="eastAsia" w:ascii="仿宋" w:hAnsi="仿宋" w:eastAsia="仿宋" w:cs="仿宋"/>
          <w:color w:val="auto"/>
          <w:sz w:val="24"/>
          <w:lang w:val="zh-CN"/>
        </w:rPr>
      </w:pPr>
      <w:r>
        <w:rPr>
          <w:rFonts w:hint="eastAsia" w:ascii="仿宋" w:hAnsi="仿宋" w:eastAsia="仿宋" w:cs="仿宋"/>
          <w:color w:val="auto"/>
          <w:sz w:val="24"/>
          <w:lang w:val="zh-CN"/>
        </w:rPr>
        <w:t>传真:                                传真:</w:t>
      </w:r>
    </w:p>
    <w:p w14:paraId="55E7EFA1">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lang w:val="zh-CN"/>
        </w:rPr>
        <w:t>电子邮箱：                           电子邮箱：</w:t>
      </w:r>
    </w:p>
    <w:p w14:paraId="5AB5CA64">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开户银行：                           开户银行： </w:t>
      </w:r>
    </w:p>
    <w:p w14:paraId="37D04351">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开户名称：                           开户名称： </w:t>
      </w:r>
    </w:p>
    <w:p w14:paraId="7B094008">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开户账号：</w:t>
      </w:r>
      <w:r>
        <w:rPr>
          <w:rFonts w:hint="eastAsia" w:ascii="仿宋" w:hAnsi="仿宋" w:eastAsia="仿宋" w:cs="仿宋"/>
          <w:color w:val="auto"/>
          <w:sz w:val="24"/>
          <w:lang w:val="zh-CN"/>
        </w:rPr>
        <w:t xml:space="preserve">                           </w:t>
      </w:r>
      <w:r>
        <w:rPr>
          <w:rFonts w:hint="eastAsia" w:ascii="仿宋" w:hAnsi="仿宋" w:eastAsia="仿宋" w:cs="仿宋"/>
          <w:color w:val="auto"/>
          <w:sz w:val="24"/>
        </w:rPr>
        <w:t>开户账号：</w:t>
      </w:r>
    </w:p>
    <w:p w14:paraId="642B8D39">
      <w:pPr>
        <w:snapToGrid w:val="0"/>
        <w:spacing w:before="19"/>
        <w:ind w:firstLine="960" w:firstLineChars="400"/>
        <w:rPr>
          <w:rFonts w:hint="eastAsia" w:ascii="仿宋" w:hAnsi="仿宋" w:eastAsia="仿宋" w:cs="仿宋"/>
          <w:color w:val="auto"/>
          <w:sz w:val="24"/>
        </w:rPr>
      </w:pPr>
    </w:p>
    <w:p w14:paraId="68329809">
      <w:pPr>
        <w:snapToGrid w:val="0"/>
        <w:spacing w:before="19"/>
        <w:ind w:firstLine="960" w:firstLineChars="400"/>
        <w:rPr>
          <w:rFonts w:hint="eastAsia" w:ascii="仿宋" w:hAnsi="仿宋" w:eastAsia="仿宋" w:cs="仿宋"/>
          <w:color w:val="auto"/>
          <w:sz w:val="24"/>
        </w:rPr>
      </w:pPr>
      <w:r>
        <w:rPr>
          <w:rFonts w:hint="eastAsia" w:ascii="仿宋" w:hAnsi="仿宋" w:eastAsia="仿宋" w:cs="仿宋"/>
          <w:color w:val="auto"/>
          <w:sz w:val="24"/>
        </w:rPr>
        <w:t xml:space="preserve">  </w:t>
      </w:r>
    </w:p>
    <w:p w14:paraId="0E7B52BD">
      <w:pPr>
        <w:snapToGrid w:val="0"/>
        <w:spacing w:before="19" w:line="500" w:lineRule="exact"/>
        <w:ind w:firstLine="482" w:firstLineChars="200"/>
        <w:rPr>
          <w:rFonts w:hint="eastAsia" w:ascii="仿宋" w:hAnsi="仿宋" w:eastAsia="仿宋" w:cs="仿宋"/>
          <w:color w:val="auto"/>
          <w:sz w:val="24"/>
        </w:rPr>
      </w:pPr>
      <w:r>
        <w:rPr>
          <w:rFonts w:hint="eastAsia" w:ascii="仿宋" w:hAnsi="仿宋" w:eastAsia="仿宋" w:cs="仿宋"/>
          <w:b/>
          <w:color w:val="auto"/>
          <w:sz w:val="24"/>
        </w:rPr>
        <w:t>合同鉴证：</w:t>
      </w:r>
    </w:p>
    <w:p w14:paraId="25EEB107">
      <w:pPr>
        <w:snapToGrid w:val="0"/>
        <w:spacing w:before="19"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政府集中采购机构：</w:t>
      </w:r>
      <w:r>
        <w:rPr>
          <w:rFonts w:hint="eastAsia" w:ascii="仿宋" w:hAnsi="仿宋" w:eastAsia="仿宋" w:cs="仿宋"/>
          <w:color w:val="auto"/>
          <w:sz w:val="24"/>
          <w:u w:val="single"/>
        </w:rPr>
        <w:t>海南省政府采购中心（盖章）</w:t>
      </w:r>
    </w:p>
    <w:p w14:paraId="6A2D195D">
      <w:pPr>
        <w:snapToGrid w:val="0"/>
        <w:spacing w:before="19"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地  址：海口市国兴大道9号会展楼2楼</w:t>
      </w:r>
    </w:p>
    <w:p w14:paraId="66264EA3">
      <w:pPr>
        <w:snapToGrid w:val="0"/>
        <w:spacing w:before="19"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经办人：       </w:t>
      </w:r>
    </w:p>
    <w:p w14:paraId="39237556">
      <w:pPr>
        <w:snapToGrid w:val="0"/>
        <w:spacing w:before="19" w:line="500" w:lineRule="exact"/>
        <w:ind w:firstLine="1200" w:firstLineChars="500"/>
        <w:rPr>
          <w:rFonts w:hint="eastAsia" w:ascii="仿宋" w:hAnsi="仿宋" w:eastAsia="仿宋" w:cs="仿宋"/>
          <w:color w:val="auto"/>
          <w:sz w:val="24"/>
        </w:rPr>
      </w:pPr>
      <w:r>
        <w:rPr>
          <w:rFonts w:hint="eastAsia" w:ascii="仿宋" w:hAnsi="仿宋" w:eastAsia="仿宋" w:cs="仿宋"/>
          <w:color w:val="auto"/>
          <w:sz w:val="24"/>
        </w:rPr>
        <w:t>年   月    日</w:t>
      </w:r>
    </w:p>
    <w:p w14:paraId="4495F76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FE6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2" w:firstLineChars="200"/>
      <w:jc w:val="both"/>
    </w:pPr>
    <w:rPr>
      <w:rFonts w:ascii="Calibri" w:hAnsi="Calibri" w:eastAsia="宋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240" w:lineRule="auto"/>
      <w:ind w:firstLine="420" w:firstLineChars="0"/>
    </w:pPr>
    <w:rPr>
      <w:sz w:val="21"/>
      <w:szCs w:val="21"/>
    </w:rPr>
  </w:style>
  <w:style w:type="paragraph" w:styleId="3">
    <w:name w:val="caption"/>
    <w:basedOn w:val="1"/>
    <w:next w:val="1"/>
    <w:qFormat/>
    <w:uiPriority w:val="0"/>
    <w:pPr>
      <w:jc w:val="center"/>
    </w:pPr>
    <w:rPr>
      <w:rFonts w:ascii="Cambria" w:hAnsi="Cambria" w:eastAsia="黑体"/>
      <w:kern w:val="0"/>
    </w:rPr>
  </w:style>
  <w:style w:type="paragraph" w:styleId="4">
    <w:name w:val="annotation text"/>
    <w:basedOn w:val="1"/>
    <w:qFormat/>
    <w:uiPriority w:val="0"/>
    <w:pPr>
      <w:jc w:val="left"/>
    </w:pPr>
  </w:style>
  <w:style w:type="paragraph" w:customStyle="1" w:styleId="7">
    <w:name w:val="null3"/>
    <w:hidden/>
    <w:qFormat/>
    <w:uiPriority w:val="0"/>
    <w:rPr>
      <w:rFonts w:hint="eastAsia" w:ascii="Calibri" w:hAnsi="Calibri" w:eastAsia="宋体" w:cs="黑体"/>
      <w:lang w:val="en-US" w:eastAsia="zh-CN" w:bidi="ar-SA"/>
    </w:rPr>
  </w:style>
  <w:style w:type="paragraph" w:customStyle="1" w:styleId="8">
    <w:name w:val="my正文"/>
    <w:basedOn w:val="2"/>
    <w:qFormat/>
    <w:uiPriority w:val="0"/>
    <w:pPr>
      <w:spacing w:line="360" w:lineRule="auto"/>
      <w:ind w:firstLine="480" w:firstLineChars="200"/>
      <w:jc w:val="left"/>
    </w:pPr>
    <w:rPr>
      <w:rFonts w:ascii="Times New Roman" w:hAnsi="Times New Roman" w:eastAsia="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2025-04-28T01:48:14Z</dcterms:created>
  <dc:creator>AOC</dc:creator>
  <cp:lastModifiedBy>AOC</cp:lastModifiedBy>
  <dcterms:modified xsi:type="dcterms:W3CDTF">2025-04-28T01:49:17Z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643D5E6A4EA54D7EA3F359A3EFA0C6A2_12</vt:lpwstr>
  </property>
</Properties>
</file>