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海南省财政厅2025年信息系统运行维护政府采购项目(10-12包)</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HNZC2025-004-003（三）</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海南省财政厅2025年信息系统运行维护政府采购项目(10-12包)</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HNZC2025-004-003（三）</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海南省财政厅2025年信息系统运行维护政府采购项目(10-12包)</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1,012,256.00元</w:t>
      </w:r>
      <w:r>
        <w:rPr>
          <w:rFonts w:ascii="仿宋_GB2312" w:hAnsi="仿宋_GB2312" w:cs="仿宋_GB2312" w:eastAsia="仿宋_GB2312"/>
        </w:rPr>
        <w:t>壹佰零壹万贰仟贰佰伍拾陆元整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服务时间为2025年12月1日至2026年11月30日。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2025年6月21日-2026年6月20日，2025年6月21日起至合同签订生效之日前1天由原供应商负责运维，合同生效之日起至2026年6月20日由新供应商负责运维。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2025年6月21日-2026年6月20日，2025年6月21日起至合同签订生效之日前1天由原供应商负责运维，合同生效之日起至2026年6月20日由新供应商负责运维。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海口市滨海大道109号财政大厦409房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0898-68531553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13637571900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采购包1：601,500.00元</w:t>
            </w:r>
          </w:p>
          <w:p>
            <w:pPr>
              <w:pStyle w:val="null3"/>
              <w:jc w:val="left"/>
            </w:pPr>
            <w:r>
              <w:rPr>
                <w:rFonts w:ascii="仿宋_GB2312" w:hAnsi="仿宋_GB2312" w:cs="仿宋_GB2312" w:eastAsia="仿宋_GB2312"/>
              </w:rPr>
              <w:t>采购包2：296,204.00元</w:t>
            </w:r>
          </w:p>
          <w:p>
            <w:pPr>
              <w:pStyle w:val="null3"/>
              <w:jc w:val="left"/>
            </w:pPr>
            <w:r>
              <w:rPr>
                <w:rFonts w:ascii="仿宋_GB2312" w:hAnsi="仿宋_GB2312" w:cs="仿宋_GB2312" w:eastAsia="仿宋_GB2312"/>
              </w:rPr>
              <w:t>采购包3：114,552.00元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代理服务费收费标准：国家发展计划委员会文件《招标代理服务收费管理暂行办法》(计价格【2002】1980号)中相关规定向中标人（不足6000 元，按6000 元计算，不向甲方收取任何费用）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海南省财政厅2025年信息系统运行维护政府采购项目，共分为14个标段。现第三次招标，原第10包，第11包，第12包变更为包1，包2，包3。3个标段。</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601,500.00</w:t>
      </w:r>
    </w:p>
    <w:p>
      <w:pPr>
        <w:pStyle w:val="null3"/>
        <w:jc w:val="left"/>
      </w:pPr>
      <w:r>
        <w:rPr>
          <w:rFonts w:ascii="仿宋_GB2312" w:hAnsi="仿宋_GB2312" w:cs="仿宋_GB2312" w:eastAsia="仿宋_GB2312"/>
        </w:rPr>
        <w:t>采购包最高限价（元）: 601,500.00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601,500.00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296,204.00</w:t>
      </w:r>
    </w:p>
    <w:p>
      <w:pPr>
        <w:pStyle w:val="null3"/>
        <w:jc w:val="left"/>
      </w:pPr>
      <w:r>
        <w:rPr>
          <w:rFonts w:ascii="仿宋_GB2312" w:hAnsi="仿宋_GB2312" w:cs="仿宋_GB2312" w:eastAsia="仿宋_GB2312"/>
        </w:rPr>
        <w:t>采购包最高限价（元）: 296,204.00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296,204.00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114,552.00</w:t>
      </w:r>
    </w:p>
    <w:p>
      <w:pPr>
        <w:pStyle w:val="null3"/>
        <w:jc w:val="left"/>
      </w:pPr>
      <w:r>
        <w:rPr>
          <w:rFonts w:ascii="仿宋_GB2312" w:hAnsi="仿宋_GB2312" w:cs="仿宋_GB2312" w:eastAsia="仿宋_GB2312"/>
        </w:rPr>
        <w:t>采购包最高限价（元）: 114,552.00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114,552.00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296,204.00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114,552.00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 xml:space="preserve"> 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服务目标）进行综合评审：以上4项内容全部包含得16分，每缺失1项扣4分，直到扣完为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2.有现场及线上技术支持方式得4分，只有现场或线上支持方式的得2分，不提供不得分。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1.具有数据库管理平台开发业绩的，得3分。 2.具有数据库管理平台运维业绩的，得3分。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1.具有与本项目同类系统或者平台相关的软件著作权登记证书的，得 5分。 2.具有与本项目同类系统或者平台相关的专利证书的，得 5分。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 xml:space="preserve"> 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商务部分49.00分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供应商提供详细、深化的运维方案，需包括如下内容： 1.运维巡检计划满分5分，内容包括巡检时间、设备型号、数量、结论等得5分，不提供巡检计划或内容不完整不得分； 2.运维措施满分5分，内容包括定期巡检、故障处理与响应、设备变更管理、文档管理等得5分，不提供运维措施或内容不完整不得分； 3.故障分析满分5分，内容包括故障设备、故障分析过程、故障原因定位、故障解决方案等得5分，不提供故障分析或内容不完整不得分； 4.设备巡检报告满分5分，内容包括机房环境、巡检的设备、设备外观检查、设备运行状态检查、设备软件运行状态检查、巡检结论、工作建议等得5分，不提供巡检报告或内容不完整不得分； 5.应急处理预案满分5分，内容包括预案适用范围、预案等级、应急工作小组、应急流程等得5分，不提供应急处理预案或内容不完整不得分。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供应商需提供培训方案，结合项目需求提供培训方式、培训次数、培训内容、培训时长、培训团队等内容。 1.培训方式包含线上线下得2分，只有线上或线下的得1分，不提供不得分；2.培训次数2次及以上的得2分，培训次数只有1次得，1分，不提供不得分；3.培训内容包含存储系统、小型机设备技术内容的得2分，培训内容只有存储系统或小型机技术内容的得1分，其他或不提供不得分；4.培训时长4个小时以上（含4小时）的得2分，4个小时以下的得1分，不提供不得分；5.培训团队2个人以上（含2人）的得2分，只有1人的得1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服务响应时间</w:t>
            </w:r>
          </w:p>
        </w:tc>
        <w:tc>
          <w:tcPr>
            <w:tcW w:type="dxa" w:w="2492"/>
          </w:tcPr>
          <w:p>
            <w:pPr>
              <w:pStyle w:val="null3"/>
              <w:jc w:val="both"/>
            </w:pPr>
            <w:r>
              <w:rPr>
                <w:rFonts w:ascii="仿宋_GB2312" w:hAnsi="仿宋_GB2312" w:cs="仿宋_GB2312" w:eastAsia="仿宋_GB2312"/>
              </w:rPr>
              <w:t xml:space="preserve"> 提供1 小时内到场紧急故障到场服务，以及 7*24小时邮件、电话咨询及远程服务，得6分；提供2小时内到场紧急故障到场服务，以及 7*24 小时邮件、电话咨询及远程服务，得3分；其余不得分。 证明材料：提供承诺函加盖单位公章。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服务商资质</w:t>
            </w:r>
          </w:p>
        </w:tc>
        <w:tc>
          <w:tcPr>
            <w:tcW w:type="dxa" w:w="2492"/>
          </w:tcPr>
          <w:p>
            <w:pPr>
              <w:pStyle w:val="null3"/>
              <w:jc w:val="both"/>
            </w:pPr>
            <w:r>
              <w:rPr>
                <w:rFonts w:ascii="仿宋_GB2312" w:hAnsi="仿宋_GB2312" w:cs="仿宋_GB2312" w:eastAsia="仿宋_GB2312"/>
              </w:rPr>
              <w:t>提供相关系统集成或信息技术服务能力资质证书，每有一项得5分，本项满分10分。 证明材料：提供证书复印件并加盖单位公章，不提供不得分。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类似案例</w:t>
            </w:r>
          </w:p>
        </w:tc>
        <w:tc>
          <w:tcPr>
            <w:tcW w:type="dxa" w:w="2492"/>
          </w:tcPr>
          <w:p>
            <w:pPr>
              <w:pStyle w:val="null3"/>
              <w:jc w:val="both"/>
            </w:pPr>
            <w:r>
              <w:rPr>
                <w:rFonts w:ascii="仿宋_GB2312" w:hAnsi="仿宋_GB2312" w:cs="仿宋_GB2312" w:eastAsia="仿宋_GB2312"/>
              </w:rPr>
              <w:t>供应商提供2022年01月至今具有类似存储系统、小型机运维服务项目业绩案例，每提供一个得3分，本项最多得15分。 证明材料：提供中标/成交通知书复印件或合同（以签订时间为准）复印件并加盖单位公章，不提供不得分。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 .项目经理 1 人，具有5年以上相关运维工作经验，且具有HDS（Hitachi Data Systems)认证技术人员和IBM高级工程师(IBM Certified Advanced Technical Export)得8 分；具有5年以上相关运维工作经验，只有1个证书的得4分；其余不得分；本项满分8分； 2.设备运维服务人员（除项目经理外）2 人及以上，具有HDS认证技术人员或IBM中级工程师证书或中级以上职称证书每提供1名得 3 分，本项满分6分； 证明材料：提供证书复印件及在本单位缴纳2024年1月至今任意一个月社保清单并加盖单位公章，不提供不得分。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w:t>
            </w:r>
          </w:p>
        </w:tc>
        <w:tc>
          <w:tcPr>
            <w:tcW w:type="dxa" w:w="2492"/>
          </w:tcPr>
          <w:p>
            <w:pPr>
              <w:pStyle w:val="null3"/>
              <w:jc w:val="both"/>
            </w:pPr>
            <w:r>
              <w:rPr>
                <w:rFonts w:ascii="仿宋_GB2312" w:hAnsi="仿宋_GB2312" w:cs="仿宋_GB2312" w:eastAsia="仿宋_GB2312"/>
              </w:rPr>
              <w:t>提供由原厂出具的相关备件证明材料，保证备件正规来源，提供证明材料得10分，不提供不得分。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商务部分49.00分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供应商提供详细、深化的运维方案，需包括如下内容： 1.运维巡检计划满分5分，内容包括巡检时间、设备型号、数量、结论等得5分，不提供巡检计划或内容不完整不得分； 2.运维措施满分5分，内容包括定期巡检、故障处理与响应、设备变更管理、文档管理等得5分，不提供运维措施或内容不完整不得分； 3.故障分析满分5分，内容包括故障设备、故障分析过程、故障原因定位、故障解决方案等得5分，不提供故障分析或内容不完整不得分； 4.设备巡检报告满分5分，内容包括机房环境、巡检的设备、设备外观检查、设备运行状态检查、设备软件运行状态检查、巡检结论、工作建议等得5分，不提供巡检报告或内容不完整不得分； 5.应急处理预案满分5分，内容包括预案适用范围、预案等级、应急工作小组、应急流程等得5分，不提供应急处理预案或内容不完整不得分。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供应商需提供培训方案，结合项目需求提供培训方式、培训次数、培训内容、培训时长、培训团队等内容。 1.培训方式包含线上线下得2分，只有线上或线下的得1分，不提供不得分；2.培训次数2次及以上的得2分，培训次数只有1次得1分，不提供不得分；3.培训内容包含交换机、路由器设备技术内容的得2分，培训内容只有交换机或路由器技术内容的得1分，其他或不提供不得分；4.培训时长4个小时以上的得2分，4个小时以下的得1分，不提供不得分；5.培训团队2个人以上的得2分，1个人的得1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服务响应时间</w:t>
            </w:r>
          </w:p>
        </w:tc>
        <w:tc>
          <w:tcPr>
            <w:tcW w:type="dxa" w:w="2492"/>
          </w:tcPr>
          <w:p>
            <w:pPr>
              <w:pStyle w:val="null3"/>
              <w:jc w:val="both"/>
            </w:pPr>
            <w:r>
              <w:rPr>
                <w:rFonts w:ascii="仿宋_GB2312" w:hAnsi="仿宋_GB2312" w:cs="仿宋_GB2312" w:eastAsia="仿宋_GB2312"/>
              </w:rPr>
              <w:t xml:space="preserve"> 提供1 小时内到场紧急故障到场服务，以及 7*24小时邮件、电话咨询及远程服务，得6分；提供2小时内到场紧急故障到场服务，以及 7*24 小时邮件、电话咨询及远程服务，得3分；其余不得分。 证明材料：提供承诺函加盖单位公章。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服务商资质</w:t>
            </w:r>
          </w:p>
        </w:tc>
        <w:tc>
          <w:tcPr>
            <w:tcW w:type="dxa" w:w="2492"/>
          </w:tcPr>
          <w:p>
            <w:pPr>
              <w:pStyle w:val="null3"/>
              <w:jc w:val="both"/>
            </w:pPr>
            <w:r>
              <w:rPr>
                <w:rFonts w:ascii="仿宋_GB2312" w:hAnsi="仿宋_GB2312" w:cs="仿宋_GB2312" w:eastAsia="仿宋_GB2312"/>
              </w:rPr>
              <w:t>提供相关系统集成或信息技术服务能力资质证书，每有一项得5分，本项满分10分。 证明材料：提供证书复印件并加盖单位公章，不提供不得分。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类似案例</w:t>
            </w:r>
          </w:p>
        </w:tc>
        <w:tc>
          <w:tcPr>
            <w:tcW w:type="dxa" w:w="2492"/>
          </w:tcPr>
          <w:p>
            <w:pPr>
              <w:pStyle w:val="null3"/>
              <w:jc w:val="both"/>
            </w:pPr>
            <w:r>
              <w:rPr>
                <w:rFonts w:ascii="仿宋_GB2312" w:hAnsi="仿宋_GB2312" w:cs="仿宋_GB2312" w:eastAsia="仿宋_GB2312"/>
              </w:rPr>
              <w:t>供应商提供2022年01月至今具有网络运维服务项目业绩案例，每提供一个得3分，本项最多得15分。 证明材料：提供中标/成交通知书复印件或合同（以签订时间为准）复印件并加盖单位公章，不提供不得分。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 1 人，具有5年以上网络运维工作经验，且具有高级网络工程师证书（软考网络规划设计师、华为、H3C、迈普等高级网络工程师证书)得8 分；具有5年以上网络运维工作经验，且具有网络工程师证书（软考网络工程师、华为、H3C、迈普等中级网络工程师证书）的得5分；其余不得分；本项满分8分； 2.设备运维服务人员（除项目经理外）2人及以上，具有网络工程师证书（软考网络工程师证书、华为、H3C、迈普等中级网络工程师证书）或中级网络工程师以上证书的每提供1名得 3 分，最高得6分。 证明材料：提供证书复印件及在本单位缴纳2024年1月至今任意一个月社保清单并加盖单位公章，不提供不得分。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w:t>
            </w:r>
          </w:p>
        </w:tc>
        <w:tc>
          <w:tcPr>
            <w:tcW w:type="dxa" w:w="2492"/>
          </w:tcPr>
          <w:p>
            <w:pPr>
              <w:pStyle w:val="null3"/>
              <w:jc w:val="both"/>
            </w:pPr>
            <w:r>
              <w:rPr>
                <w:rFonts w:ascii="仿宋_GB2312" w:hAnsi="仿宋_GB2312" w:cs="仿宋_GB2312" w:eastAsia="仿宋_GB2312"/>
              </w:rPr>
              <w:t>提供由原厂出具的相关备件证明材料，保证备件正规来源，提供证明材料得10分，不提供不得分。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详见附件：政府采购合同（信息化运维项目-服务合同-模板）.docx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HNZC2025-004-003（三）</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海南省财政厅2025年信息系统运行维护政府采购项目(10-12包)</w:t>
      </w:r>
    </w:p>
    <w:p>
      <w:pPr>
        <w:pStyle w:val="null3"/>
        <w:jc w:val="left"/>
      </w:pPr>
      <w:r>
        <w:rPr>
          <w:rFonts w:ascii="仿宋_GB2312" w:hAnsi="仿宋_GB2312" w:cs="仿宋_GB2312" w:eastAsia="仿宋_GB2312"/>
        </w:rPr>
        <w:t>采购包：</w:t>
      </w:r>
      <w:r>
        <w:rPr>
          <w:rFonts w:ascii="仿宋_GB2312" w:hAnsi="仿宋_GB2312" w:cs="仿宋_GB2312" w:eastAsia="仿宋_GB2312"/>
        </w:rPr>
        <w:t>数据库管理平台使用和Oracle数据库运维服务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601500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HNZC2025-004-003（三）</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海南省财政厅2025年信息系统运行维护政府采购项目(10-12包)</w:t>
      </w:r>
    </w:p>
    <w:p>
      <w:pPr>
        <w:pStyle w:val="null3"/>
        <w:jc w:val="left"/>
      </w:pPr>
      <w:r>
        <w:rPr>
          <w:rFonts w:ascii="仿宋_GB2312" w:hAnsi="仿宋_GB2312" w:cs="仿宋_GB2312" w:eastAsia="仿宋_GB2312"/>
        </w:rPr>
        <w:t>采购包：</w:t>
      </w:r>
      <w:r>
        <w:rPr>
          <w:rFonts w:ascii="仿宋_GB2312" w:hAnsi="仿宋_GB2312" w:cs="仿宋_GB2312" w:eastAsia="仿宋_GB2312"/>
        </w:rPr>
        <w:t>存储系统设备和小型机运维服务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296204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HNZC2025-004-003（三）</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海南省财政厅2025年信息系统运行维护政府采购项目(10-12包)</w:t>
      </w:r>
    </w:p>
    <w:p>
      <w:pPr>
        <w:pStyle w:val="null3"/>
        <w:jc w:val="left"/>
      </w:pPr>
      <w:r>
        <w:rPr>
          <w:rFonts w:ascii="仿宋_GB2312" w:hAnsi="仿宋_GB2312" w:cs="仿宋_GB2312" w:eastAsia="仿宋_GB2312"/>
        </w:rPr>
        <w:t>采购包：</w:t>
      </w:r>
      <w:r>
        <w:rPr>
          <w:rFonts w:ascii="仿宋_GB2312" w:hAnsi="仿宋_GB2312" w:cs="仿宋_GB2312" w:eastAsia="仿宋_GB2312"/>
        </w:rPr>
        <w:t>核心网络设备运维服务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114552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