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2EBDAA">
      <w:pPr>
        <w:pStyle w:val="9"/>
        <w:jc w:val="center"/>
        <w:outlineLvl w:val="1"/>
        <w:rPr>
          <w:rFonts w:hint="default"/>
          <w:color w:val="auto"/>
        </w:rPr>
      </w:pPr>
      <w:r>
        <w:rPr>
          <w:rFonts w:ascii="仿宋_GB2312" w:hAnsi="仿宋_GB2312" w:eastAsia="仿宋_GB2312" w:cs="仿宋_GB2312"/>
          <w:color w:val="auto"/>
        </w:rPr>
        <w:t xml:space="preserve"> </w:t>
      </w:r>
      <w:r>
        <w:rPr>
          <w:rFonts w:ascii="仿宋_GB2312" w:hAnsi="仿宋_GB2312" w:eastAsia="仿宋_GB2312" w:cs="仿宋_GB2312"/>
          <w:b/>
          <w:color w:val="auto"/>
          <w:sz w:val="36"/>
        </w:rPr>
        <w:t>第五章 政府采购合同</w:t>
      </w:r>
    </w:p>
    <w:p w14:paraId="09E56022">
      <w:pPr>
        <w:ind w:firstLine="602"/>
        <w:rPr>
          <w:rFonts w:hint="eastAsia" w:ascii="仿宋" w:hAnsi="仿宋" w:eastAsia="仿宋" w:cs="仿宋"/>
          <w:color w:val="auto"/>
          <w:u w:val="single"/>
        </w:rPr>
      </w:pPr>
      <w:r>
        <w:rPr>
          <w:rFonts w:hint="eastAsia" w:ascii="仿宋" w:hAnsi="仿宋" w:eastAsia="仿宋" w:cs="仿宋"/>
          <w:b/>
          <w:color w:val="auto"/>
          <w:sz w:val="30"/>
          <w:szCs w:val="30"/>
        </w:rPr>
        <w:t>合同编号：</w:t>
      </w:r>
      <w:r>
        <w:rPr>
          <w:rFonts w:hint="eastAsia" w:ascii="仿宋" w:hAnsi="仿宋" w:eastAsia="仿宋" w:cs="仿宋"/>
          <w:color w:val="auto"/>
          <w:u w:val="single"/>
        </w:rPr>
        <w:t xml:space="preserve">           </w:t>
      </w:r>
    </w:p>
    <w:p w14:paraId="62D099D3">
      <w:pPr>
        <w:ind w:firstLine="602"/>
        <w:jc w:val="left"/>
        <w:rPr>
          <w:rFonts w:hint="eastAsia" w:ascii="仿宋" w:hAnsi="仿宋" w:eastAsia="仿宋" w:cs="仿宋"/>
          <w:b/>
          <w:color w:val="auto"/>
          <w:sz w:val="30"/>
          <w:szCs w:val="30"/>
        </w:rPr>
      </w:pPr>
    </w:p>
    <w:p w14:paraId="7E399493">
      <w:pPr>
        <w:ind w:right="40" w:firstLine="4350" w:firstLineChars="1450"/>
        <w:jc w:val="left"/>
        <w:rPr>
          <w:rFonts w:hint="eastAsia" w:ascii="仿宋" w:hAnsi="仿宋" w:eastAsia="仿宋" w:cs="仿宋"/>
          <w:color w:val="auto"/>
          <w:sz w:val="30"/>
          <w:szCs w:val="30"/>
        </w:rPr>
      </w:pPr>
    </w:p>
    <w:p w14:paraId="1783A20D">
      <w:pPr>
        <w:ind w:right="40" w:firstLine="4350" w:firstLineChars="1450"/>
        <w:jc w:val="left"/>
        <w:rPr>
          <w:rFonts w:hint="eastAsia" w:ascii="仿宋" w:hAnsi="仿宋" w:eastAsia="仿宋" w:cs="仿宋"/>
          <w:color w:val="auto"/>
          <w:sz w:val="30"/>
          <w:szCs w:val="30"/>
        </w:rPr>
      </w:pPr>
    </w:p>
    <w:p w14:paraId="03567377">
      <w:pPr>
        <w:ind w:firstLine="1446"/>
        <w:jc w:val="center"/>
        <w:rPr>
          <w:rFonts w:hint="eastAsia" w:ascii="仿宋" w:hAnsi="仿宋" w:eastAsia="仿宋" w:cs="仿宋"/>
          <w:b/>
          <w:color w:val="auto"/>
          <w:sz w:val="72"/>
          <w:szCs w:val="72"/>
        </w:rPr>
      </w:pPr>
      <w:r>
        <w:rPr>
          <w:rFonts w:hint="eastAsia" w:ascii="仿宋" w:hAnsi="仿宋" w:eastAsia="仿宋" w:cs="仿宋"/>
          <w:b/>
          <w:color w:val="auto"/>
          <w:sz w:val="72"/>
          <w:szCs w:val="72"/>
        </w:rPr>
        <w:t>海南省政府采购项目</w:t>
      </w:r>
    </w:p>
    <w:p w14:paraId="1A886F9A">
      <w:pPr>
        <w:ind w:firstLine="602"/>
        <w:rPr>
          <w:rFonts w:hint="eastAsia" w:ascii="仿宋" w:hAnsi="仿宋" w:eastAsia="仿宋" w:cs="仿宋"/>
          <w:b/>
          <w:color w:val="auto"/>
          <w:sz w:val="30"/>
          <w:szCs w:val="30"/>
        </w:rPr>
      </w:pPr>
    </w:p>
    <w:p w14:paraId="301E8646">
      <w:pPr>
        <w:ind w:firstLine="2209"/>
        <w:jc w:val="center"/>
        <w:rPr>
          <w:rFonts w:hint="eastAsia" w:ascii="仿宋" w:hAnsi="仿宋" w:eastAsia="仿宋" w:cs="仿宋"/>
          <w:b/>
          <w:color w:val="auto"/>
          <w:sz w:val="110"/>
          <w:szCs w:val="110"/>
        </w:rPr>
      </w:pPr>
      <w:r>
        <w:rPr>
          <w:rFonts w:hint="eastAsia" w:ascii="仿宋" w:hAnsi="仿宋" w:eastAsia="仿宋" w:cs="仿宋"/>
          <w:b/>
          <w:color w:val="auto"/>
          <w:sz w:val="110"/>
          <w:szCs w:val="110"/>
        </w:rPr>
        <w:t xml:space="preserve">合 </w:t>
      </w:r>
      <w:r>
        <w:rPr>
          <w:rFonts w:hint="eastAsia" w:ascii="仿宋" w:hAnsi="仿宋" w:eastAsia="仿宋" w:cs="仿宋"/>
          <w:b/>
          <w:color w:val="auto"/>
          <w:sz w:val="32"/>
          <w:szCs w:val="32"/>
        </w:rPr>
        <w:t xml:space="preserve">  </w:t>
      </w:r>
      <w:r>
        <w:rPr>
          <w:rFonts w:hint="eastAsia" w:ascii="仿宋" w:hAnsi="仿宋" w:eastAsia="仿宋" w:cs="仿宋"/>
          <w:b/>
          <w:color w:val="auto"/>
          <w:sz w:val="110"/>
          <w:szCs w:val="110"/>
        </w:rPr>
        <w:t xml:space="preserve">同 </w:t>
      </w:r>
      <w:r>
        <w:rPr>
          <w:rFonts w:hint="eastAsia" w:ascii="仿宋" w:hAnsi="仿宋" w:eastAsia="仿宋" w:cs="仿宋"/>
          <w:b/>
          <w:color w:val="auto"/>
          <w:sz w:val="32"/>
          <w:szCs w:val="32"/>
        </w:rPr>
        <w:t xml:space="preserve">  </w:t>
      </w:r>
      <w:r>
        <w:rPr>
          <w:rFonts w:hint="eastAsia" w:ascii="仿宋" w:hAnsi="仿宋" w:eastAsia="仿宋" w:cs="仿宋"/>
          <w:b/>
          <w:color w:val="auto"/>
          <w:sz w:val="110"/>
          <w:szCs w:val="110"/>
        </w:rPr>
        <w:t>书</w:t>
      </w:r>
    </w:p>
    <w:p w14:paraId="6D228240">
      <w:pPr>
        <w:ind w:firstLine="643"/>
        <w:jc w:val="center"/>
        <w:rPr>
          <w:rFonts w:hint="eastAsia" w:ascii="仿宋" w:hAnsi="仿宋" w:eastAsia="仿宋" w:cs="仿宋"/>
          <w:b/>
          <w:color w:val="auto"/>
          <w:sz w:val="32"/>
          <w:szCs w:val="32"/>
        </w:rPr>
      </w:pPr>
    </w:p>
    <w:p w14:paraId="7FF21348">
      <w:pPr>
        <w:ind w:firstLine="643"/>
        <w:rPr>
          <w:rFonts w:hint="eastAsia" w:ascii="仿宋" w:hAnsi="仿宋" w:eastAsia="仿宋" w:cs="仿宋"/>
          <w:b/>
          <w:color w:val="auto"/>
          <w:sz w:val="32"/>
          <w:szCs w:val="32"/>
        </w:rPr>
      </w:pPr>
    </w:p>
    <w:p w14:paraId="4358E510">
      <w:pPr>
        <w:tabs>
          <w:tab w:val="left" w:pos="1260"/>
          <w:tab w:val="left" w:pos="1620"/>
          <w:tab w:val="left" w:pos="6840"/>
          <w:tab w:val="left" w:pos="7020"/>
          <w:tab w:val="left" w:pos="7200"/>
        </w:tabs>
        <w:adjustRightInd w:val="0"/>
        <w:ind w:right="-386" w:rightChars="-161" w:firstLine="1928" w:firstLineChars="600"/>
        <w:rPr>
          <w:rFonts w:hint="eastAsia" w:ascii="仿宋" w:hAnsi="仿宋" w:eastAsia="仿宋" w:cs="仿宋"/>
          <w:b/>
          <w:color w:val="auto"/>
          <w:sz w:val="32"/>
          <w:szCs w:val="32"/>
        </w:rPr>
      </w:pPr>
    </w:p>
    <w:p w14:paraId="47DDED2E">
      <w:pPr>
        <w:tabs>
          <w:tab w:val="left" w:pos="1260"/>
          <w:tab w:val="left" w:pos="1620"/>
          <w:tab w:val="left" w:pos="6840"/>
          <w:tab w:val="left" w:pos="7020"/>
          <w:tab w:val="left" w:pos="7200"/>
        </w:tabs>
        <w:adjustRightInd w:val="0"/>
        <w:ind w:right="-386" w:rightChars="-161" w:firstLine="1928" w:firstLineChars="600"/>
        <w:rPr>
          <w:rFonts w:hint="eastAsia" w:ascii="仿宋" w:hAnsi="仿宋" w:eastAsia="仿宋" w:cs="仿宋"/>
          <w:b/>
          <w:color w:val="auto"/>
          <w:sz w:val="32"/>
          <w:szCs w:val="32"/>
        </w:rPr>
      </w:pPr>
    </w:p>
    <w:p w14:paraId="373BEA8A">
      <w:pPr>
        <w:tabs>
          <w:tab w:val="left" w:pos="1260"/>
          <w:tab w:val="left" w:pos="1620"/>
          <w:tab w:val="left" w:pos="6840"/>
          <w:tab w:val="left" w:pos="7020"/>
          <w:tab w:val="left" w:pos="7200"/>
        </w:tabs>
        <w:adjustRightInd w:val="0"/>
        <w:ind w:right="-386" w:rightChars="-161" w:firstLine="1928" w:firstLineChars="600"/>
        <w:rPr>
          <w:rFonts w:hint="eastAsia" w:ascii="仿宋" w:hAnsi="仿宋" w:eastAsia="仿宋" w:cs="仿宋"/>
          <w:b/>
          <w:color w:val="auto"/>
          <w:sz w:val="32"/>
          <w:szCs w:val="32"/>
        </w:rPr>
      </w:pPr>
      <w:r>
        <w:rPr>
          <w:rFonts w:hint="eastAsia" w:ascii="仿宋" w:hAnsi="仿宋" w:eastAsia="仿宋" w:cs="仿宋"/>
          <w:b/>
          <w:color w:val="auto"/>
          <w:sz w:val="32"/>
          <w:szCs w:val="32"/>
        </w:rPr>
        <w:t>项目名称：</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 xml:space="preserve"> </w:t>
      </w:r>
    </w:p>
    <w:p w14:paraId="0AF330B4">
      <w:pPr>
        <w:tabs>
          <w:tab w:val="left" w:pos="1260"/>
          <w:tab w:val="left" w:pos="1620"/>
          <w:tab w:val="left" w:pos="6840"/>
          <w:tab w:val="left" w:pos="7020"/>
          <w:tab w:val="left" w:pos="7200"/>
        </w:tabs>
        <w:adjustRightInd w:val="0"/>
        <w:ind w:right="-386" w:rightChars="-161" w:firstLine="1928" w:firstLineChars="600"/>
        <w:rPr>
          <w:rFonts w:hint="eastAsia" w:ascii="仿宋" w:hAnsi="仿宋" w:eastAsia="仿宋" w:cs="仿宋"/>
          <w:b/>
          <w:color w:val="auto"/>
          <w:sz w:val="32"/>
          <w:szCs w:val="32"/>
        </w:rPr>
      </w:pPr>
      <w:r>
        <w:rPr>
          <w:rFonts w:hint="eastAsia" w:ascii="仿宋" w:hAnsi="仿宋" w:eastAsia="仿宋" w:cs="仿宋"/>
          <w:b/>
          <w:color w:val="auto"/>
          <w:sz w:val="32"/>
          <w:szCs w:val="32"/>
        </w:rPr>
        <w:t>项目编号：</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 xml:space="preserve"> </w:t>
      </w:r>
    </w:p>
    <w:p w14:paraId="62AF5806">
      <w:pPr>
        <w:tabs>
          <w:tab w:val="left" w:pos="1260"/>
          <w:tab w:val="left" w:pos="1620"/>
          <w:tab w:val="left" w:pos="6840"/>
          <w:tab w:val="left" w:pos="7020"/>
          <w:tab w:val="left" w:pos="7200"/>
        </w:tabs>
        <w:adjustRightInd w:val="0"/>
        <w:ind w:right="-386" w:rightChars="-161" w:firstLine="1928" w:firstLineChars="600"/>
        <w:rPr>
          <w:rFonts w:hint="eastAsia" w:ascii="仿宋" w:hAnsi="仿宋" w:eastAsia="仿宋" w:cs="仿宋"/>
          <w:b/>
          <w:color w:val="auto"/>
          <w:sz w:val="32"/>
          <w:szCs w:val="32"/>
        </w:rPr>
      </w:pPr>
      <w:r>
        <w:rPr>
          <w:rFonts w:hint="eastAsia" w:ascii="仿宋" w:hAnsi="仿宋" w:eastAsia="仿宋" w:cs="仿宋"/>
          <w:b/>
          <w:color w:val="auto"/>
          <w:sz w:val="32"/>
          <w:szCs w:val="32"/>
        </w:rPr>
        <w:t>甲    方：</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 xml:space="preserve">  </w:t>
      </w:r>
    </w:p>
    <w:p w14:paraId="14B102F9">
      <w:pPr>
        <w:tabs>
          <w:tab w:val="left" w:pos="1260"/>
          <w:tab w:val="left" w:pos="1620"/>
          <w:tab w:val="left" w:pos="6840"/>
          <w:tab w:val="left" w:pos="7020"/>
          <w:tab w:val="left" w:pos="7200"/>
        </w:tabs>
        <w:adjustRightInd w:val="0"/>
        <w:ind w:right="-386" w:rightChars="-161" w:firstLine="1928" w:firstLineChars="600"/>
        <w:rPr>
          <w:rFonts w:hint="eastAsia" w:ascii="仿宋" w:hAnsi="仿宋" w:eastAsia="仿宋" w:cs="仿宋"/>
          <w:b/>
          <w:color w:val="auto"/>
          <w:sz w:val="32"/>
          <w:szCs w:val="32"/>
        </w:rPr>
      </w:pPr>
      <w:r>
        <w:rPr>
          <w:rFonts w:hint="eastAsia" w:ascii="仿宋" w:hAnsi="仿宋" w:eastAsia="仿宋" w:cs="仿宋"/>
          <w:b/>
          <w:color w:val="auto"/>
          <w:sz w:val="32"/>
          <w:szCs w:val="32"/>
        </w:rPr>
        <w:t>乙    方：</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 xml:space="preserve"> </w:t>
      </w:r>
    </w:p>
    <w:p w14:paraId="796D89A0">
      <w:pPr>
        <w:tabs>
          <w:tab w:val="left" w:pos="1260"/>
          <w:tab w:val="left" w:pos="1620"/>
          <w:tab w:val="left" w:pos="6840"/>
          <w:tab w:val="left" w:pos="7020"/>
          <w:tab w:val="left" w:pos="7200"/>
        </w:tabs>
        <w:adjustRightInd w:val="0"/>
        <w:ind w:right="-386" w:rightChars="-161" w:firstLine="1928" w:firstLineChars="600"/>
        <w:rPr>
          <w:rFonts w:hint="eastAsia" w:ascii="仿宋" w:hAnsi="仿宋" w:eastAsia="仿宋" w:cs="仿宋"/>
          <w:b/>
          <w:color w:val="auto"/>
          <w:sz w:val="32"/>
          <w:szCs w:val="32"/>
        </w:rPr>
      </w:pPr>
      <w:r>
        <w:rPr>
          <w:rFonts w:hint="eastAsia" w:ascii="仿宋" w:hAnsi="仿宋" w:eastAsia="仿宋" w:cs="仿宋"/>
          <w:b/>
          <w:color w:val="auto"/>
          <w:sz w:val="32"/>
          <w:szCs w:val="32"/>
        </w:rPr>
        <w:t>签订日期：</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年</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 xml:space="preserve"> 月</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日</w:t>
      </w:r>
    </w:p>
    <w:p w14:paraId="4CB86AF4">
      <w:pPr>
        <w:ind w:firstLine="643"/>
        <w:jc w:val="center"/>
        <w:rPr>
          <w:rFonts w:hint="eastAsia" w:ascii="仿宋" w:hAnsi="仿宋" w:eastAsia="仿宋" w:cs="仿宋"/>
          <w:b/>
          <w:color w:val="auto"/>
          <w:sz w:val="32"/>
          <w:szCs w:val="32"/>
        </w:rPr>
      </w:pPr>
      <w:r>
        <w:rPr>
          <w:rFonts w:hint="eastAsia" w:ascii="仿宋" w:hAnsi="仿宋" w:eastAsia="仿宋" w:cs="仿宋"/>
          <w:b/>
          <w:color w:val="auto"/>
          <w:sz w:val="32"/>
          <w:szCs w:val="32"/>
        </w:rPr>
        <w:br w:type="page"/>
      </w:r>
    </w:p>
    <w:p w14:paraId="2D2603B8">
      <w:pPr>
        <w:ind w:firstLine="560"/>
        <w:rPr>
          <w:rFonts w:hint="eastAsia" w:ascii="仿宋" w:hAnsi="仿宋" w:eastAsia="仿宋" w:cs="仿宋"/>
          <w:color w:val="auto"/>
        </w:rPr>
      </w:pPr>
      <w:r>
        <w:rPr>
          <w:rFonts w:hint="eastAsia" w:ascii="仿宋" w:hAnsi="仿宋" w:eastAsia="仿宋" w:cs="仿宋"/>
          <w:color w:val="auto"/>
          <w:sz w:val="28"/>
          <w:szCs w:val="28"/>
          <w:u w:val="single"/>
        </w:rPr>
        <w:t xml:space="preserve">  </w:t>
      </w:r>
      <w:r>
        <w:rPr>
          <w:rFonts w:hint="eastAsia" w:ascii="仿宋" w:hAnsi="仿宋" w:eastAsia="仿宋" w:cs="仿宋"/>
          <w:color w:val="auto"/>
          <w:u w:val="single"/>
        </w:rPr>
        <w:t xml:space="preserve">（采购人名称）   </w:t>
      </w:r>
      <w:r>
        <w:rPr>
          <w:rFonts w:hint="eastAsia" w:ascii="仿宋" w:hAnsi="仿宋" w:eastAsia="仿宋" w:cs="仿宋"/>
          <w:color w:val="auto"/>
        </w:rPr>
        <w:t xml:space="preserve">以 </w:t>
      </w:r>
      <w:r>
        <w:rPr>
          <w:rFonts w:hint="eastAsia" w:ascii="仿宋" w:hAnsi="仿宋" w:eastAsia="仿宋" w:cs="仿宋"/>
          <w:color w:val="auto"/>
          <w:u w:val="single"/>
        </w:rPr>
        <w:t xml:space="preserve">  （政府采购方式）  </w:t>
      </w:r>
      <w:r>
        <w:rPr>
          <w:rFonts w:hint="eastAsia" w:ascii="仿宋" w:hAnsi="仿宋" w:eastAsia="仿宋" w:cs="仿宋"/>
          <w:color w:val="auto"/>
        </w:rPr>
        <w:t xml:space="preserve">对 </w:t>
      </w:r>
      <w:r>
        <w:rPr>
          <w:rFonts w:hint="eastAsia" w:ascii="仿宋" w:hAnsi="仿宋" w:eastAsia="仿宋" w:cs="仿宋"/>
          <w:color w:val="auto"/>
          <w:u w:val="single"/>
        </w:rPr>
        <w:t xml:space="preserve">  （同前页项目名称）</w:t>
      </w:r>
      <w:r>
        <w:rPr>
          <w:rFonts w:hint="eastAsia" w:ascii="仿宋" w:hAnsi="仿宋" w:eastAsia="仿宋" w:cs="仿宋"/>
          <w:color w:val="auto"/>
        </w:rPr>
        <w:t xml:space="preserve">   项目（项目编号：</w:t>
      </w:r>
      <w:r>
        <w:rPr>
          <w:rFonts w:hint="eastAsia" w:ascii="仿宋" w:hAnsi="仿宋" w:eastAsia="仿宋" w:cs="仿宋"/>
          <w:color w:val="auto"/>
          <w:u w:val="single"/>
        </w:rPr>
        <w:t xml:space="preserve">       </w:t>
      </w:r>
      <w:r>
        <w:rPr>
          <w:rFonts w:hint="eastAsia" w:ascii="仿宋" w:hAnsi="仿宋" w:eastAsia="仿宋" w:cs="仿宋"/>
          <w:color w:val="auto"/>
        </w:rPr>
        <w:t>）进行了采购，</w:t>
      </w:r>
      <w:r>
        <w:rPr>
          <w:rFonts w:hint="eastAsia" w:ascii="仿宋" w:hAnsi="仿宋" w:eastAsia="仿宋" w:cs="仿宋"/>
          <w:color w:val="auto"/>
          <w:u w:val="single"/>
        </w:rPr>
        <w:t xml:space="preserve">   （中标供应商名称）</w:t>
      </w:r>
      <w:r>
        <w:rPr>
          <w:rFonts w:hint="eastAsia" w:ascii="仿宋" w:hAnsi="仿宋" w:eastAsia="仿宋" w:cs="仿宋"/>
          <w:color w:val="auto"/>
        </w:rPr>
        <w:t>为该项目中标供应商。</w:t>
      </w:r>
    </w:p>
    <w:p w14:paraId="3FC96CAA">
      <w:pPr>
        <w:ind w:firstLine="480"/>
        <w:rPr>
          <w:rFonts w:hint="eastAsia" w:ascii="仿宋" w:hAnsi="仿宋" w:eastAsia="仿宋" w:cs="仿宋"/>
          <w:color w:val="auto"/>
        </w:rPr>
      </w:pPr>
      <w:r>
        <w:rPr>
          <w:rFonts w:hint="eastAsia" w:ascii="仿宋" w:hAnsi="仿宋" w:eastAsia="仿宋" w:cs="仿宋"/>
          <w:color w:val="auto"/>
          <w:u w:val="single"/>
        </w:rPr>
        <w:t xml:space="preserve">（采购人名称）  </w:t>
      </w:r>
      <w:r>
        <w:rPr>
          <w:rFonts w:hint="eastAsia" w:ascii="仿宋" w:hAnsi="仿宋" w:eastAsia="仿宋" w:cs="仿宋"/>
          <w:color w:val="auto"/>
          <w:lang w:val="zh-CN"/>
        </w:rPr>
        <w:t>(以下简称：甲方)</w:t>
      </w:r>
      <w:r>
        <w:rPr>
          <w:rFonts w:hint="eastAsia" w:ascii="仿宋" w:hAnsi="仿宋" w:eastAsia="仿宋" w:cs="仿宋"/>
          <w:color w:val="auto"/>
        </w:rPr>
        <w:t xml:space="preserve">和 </w:t>
      </w:r>
      <w:r>
        <w:rPr>
          <w:rFonts w:hint="eastAsia" w:ascii="仿宋" w:hAnsi="仿宋" w:eastAsia="仿宋" w:cs="仿宋"/>
          <w:color w:val="auto"/>
          <w:u w:val="single"/>
        </w:rPr>
        <w:t xml:space="preserve"> （中标供应商名称）   </w:t>
      </w:r>
      <w:r>
        <w:rPr>
          <w:rFonts w:hint="eastAsia" w:ascii="仿宋" w:hAnsi="仿宋" w:eastAsia="仿宋" w:cs="仿宋"/>
          <w:color w:val="auto"/>
          <w:lang w:val="zh-CN"/>
        </w:rPr>
        <w:t>(以下简称：乙方)</w:t>
      </w:r>
      <w:r>
        <w:rPr>
          <w:rFonts w:hint="eastAsia" w:ascii="仿宋" w:hAnsi="仿宋" w:eastAsia="仿宋" w:cs="仿宋"/>
          <w:color w:val="auto"/>
        </w:rPr>
        <w:t>根据《中华人民共和国民法典》、</w:t>
      </w:r>
      <w:r>
        <w:rPr>
          <w:rFonts w:hint="eastAsia" w:ascii="仿宋" w:hAnsi="仿宋" w:eastAsia="仿宋" w:cs="仿宋"/>
          <w:color w:val="auto"/>
          <w:lang w:val="zh-CN"/>
        </w:rPr>
        <w:t>《中华人民共和国政府采购法》等相</w:t>
      </w:r>
      <w:r>
        <w:rPr>
          <w:rFonts w:hint="eastAsia" w:ascii="仿宋" w:hAnsi="仿宋" w:eastAsia="仿宋" w:cs="仿宋"/>
          <w:color w:val="auto"/>
        </w:rPr>
        <w:t>关法律法规，遵循平等、自愿、公平和诚实信用原则，同意按照下面的条款和条件订立本政府采购合同，共同信守。</w:t>
      </w:r>
    </w:p>
    <w:p w14:paraId="25EC280D">
      <w:pPr>
        <w:spacing w:before="156" w:beforeLines="50"/>
        <w:ind w:firstLine="482"/>
        <w:jc w:val="left"/>
        <w:outlineLvl w:val="0"/>
        <w:rPr>
          <w:rFonts w:hint="eastAsia" w:ascii="仿宋" w:hAnsi="仿宋" w:eastAsia="仿宋" w:cs="仿宋"/>
          <w:b/>
          <w:color w:val="auto"/>
        </w:rPr>
      </w:pPr>
      <w:r>
        <w:rPr>
          <w:rFonts w:hint="eastAsia" w:ascii="仿宋" w:hAnsi="仿宋" w:eastAsia="仿宋" w:cs="仿宋"/>
          <w:b/>
          <w:color w:val="auto"/>
        </w:rPr>
        <w:t>一、政府采购合同文件</w:t>
      </w:r>
    </w:p>
    <w:p w14:paraId="384B40B5">
      <w:pPr>
        <w:ind w:firstLine="480"/>
        <w:jc w:val="left"/>
        <w:rPr>
          <w:rFonts w:hint="eastAsia" w:ascii="仿宋" w:hAnsi="仿宋" w:eastAsia="仿宋" w:cs="仿宋"/>
          <w:color w:val="auto"/>
        </w:rPr>
      </w:pPr>
      <w:r>
        <w:rPr>
          <w:rFonts w:hint="eastAsia" w:ascii="仿宋" w:hAnsi="仿宋" w:eastAsia="仿宋" w:cs="仿宋"/>
          <w:color w:val="auto"/>
        </w:rPr>
        <w:t xml:space="preserve">    本政府采购合同所附下列文件是构成本政府采购合同不可分割的部分：</w:t>
      </w:r>
    </w:p>
    <w:p w14:paraId="5F09D13C">
      <w:pPr>
        <w:ind w:firstLine="480"/>
        <w:jc w:val="left"/>
        <w:rPr>
          <w:rFonts w:hint="eastAsia" w:ascii="仿宋" w:hAnsi="仿宋" w:eastAsia="仿宋" w:cs="仿宋"/>
          <w:color w:val="auto"/>
        </w:rPr>
      </w:pPr>
      <w:r>
        <w:rPr>
          <w:rFonts w:hint="eastAsia" w:ascii="仿宋" w:hAnsi="仿宋" w:eastAsia="仿宋" w:cs="仿宋"/>
          <w:color w:val="auto"/>
        </w:rPr>
        <w:t>1.招标文件（含澄清或者修改文件）；</w:t>
      </w:r>
    </w:p>
    <w:p w14:paraId="09768E03">
      <w:pPr>
        <w:ind w:firstLine="480"/>
        <w:jc w:val="left"/>
        <w:rPr>
          <w:rFonts w:hint="eastAsia" w:ascii="仿宋" w:hAnsi="仿宋" w:eastAsia="仿宋" w:cs="仿宋"/>
          <w:color w:val="auto"/>
        </w:rPr>
      </w:pPr>
      <w:r>
        <w:rPr>
          <w:rFonts w:hint="eastAsia" w:ascii="仿宋" w:hAnsi="仿宋" w:eastAsia="仿宋" w:cs="仿宋"/>
          <w:color w:val="auto"/>
        </w:rPr>
        <w:t>2.招标文件的更正公告、变更公告；</w:t>
      </w:r>
    </w:p>
    <w:p w14:paraId="07C05710">
      <w:pPr>
        <w:ind w:firstLine="480"/>
        <w:jc w:val="left"/>
        <w:rPr>
          <w:rFonts w:hint="eastAsia" w:ascii="仿宋" w:hAnsi="仿宋" w:eastAsia="仿宋" w:cs="仿宋"/>
          <w:color w:val="auto"/>
        </w:rPr>
      </w:pPr>
      <w:r>
        <w:rPr>
          <w:rFonts w:hint="eastAsia" w:ascii="仿宋" w:hAnsi="仿宋" w:eastAsia="仿宋" w:cs="仿宋"/>
          <w:color w:val="auto"/>
        </w:rPr>
        <w:t>3.乙方提交的投标文件（含澄清或者说明文件）；</w:t>
      </w:r>
    </w:p>
    <w:p w14:paraId="3B3F83E1">
      <w:pPr>
        <w:ind w:firstLine="480"/>
        <w:jc w:val="left"/>
        <w:rPr>
          <w:rFonts w:hint="eastAsia" w:ascii="仿宋" w:hAnsi="仿宋" w:eastAsia="仿宋" w:cs="仿宋"/>
          <w:color w:val="auto"/>
        </w:rPr>
      </w:pPr>
      <w:r>
        <w:rPr>
          <w:rFonts w:hint="eastAsia" w:ascii="仿宋" w:hAnsi="仿宋" w:eastAsia="仿宋" w:cs="仿宋"/>
          <w:color w:val="auto"/>
        </w:rPr>
        <w:t>4.政府采购合同条款；</w:t>
      </w:r>
    </w:p>
    <w:p w14:paraId="5B2B9A69">
      <w:pPr>
        <w:ind w:firstLine="480"/>
        <w:jc w:val="left"/>
        <w:rPr>
          <w:rFonts w:hint="eastAsia" w:ascii="仿宋" w:hAnsi="仿宋" w:eastAsia="仿宋" w:cs="仿宋"/>
          <w:color w:val="auto"/>
        </w:rPr>
      </w:pPr>
      <w:r>
        <w:rPr>
          <w:rFonts w:hint="eastAsia" w:ascii="仿宋" w:hAnsi="仿宋" w:eastAsia="仿宋" w:cs="仿宋"/>
          <w:color w:val="auto"/>
        </w:rPr>
        <w:t>5.中标通知书；</w:t>
      </w:r>
    </w:p>
    <w:p w14:paraId="6E5DEC5A">
      <w:pPr>
        <w:ind w:firstLine="480"/>
        <w:jc w:val="left"/>
        <w:rPr>
          <w:rFonts w:hint="eastAsia" w:ascii="仿宋" w:hAnsi="仿宋" w:eastAsia="仿宋" w:cs="仿宋"/>
          <w:color w:val="auto"/>
        </w:rPr>
      </w:pPr>
      <w:r>
        <w:rPr>
          <w:rFonts w:hint="eastAsia" w:ascii="仿宋" w:hAnsi="仿宋" w:eastAsia="仿宋" w:cs="仿宋"/>
          <w:color w:val="auto"/>
        </w:rPr>
        <w:t>6.政府采购合同的其它附件。</w:t>
      </w:r>
    </w:p>
    <w:p w14:paraId="600CF432">
      <w:pPr>
        <w:spacing w:before="156" w:beforeLines="50"/>
        <w:ind w:firstLine="482"/>
        <w:jc w:val="left"/>
        <w:outlineLvl w:val="0"/>
        <w:rPr>
          <w:rFonts w:hint="eastAsia" w:ascii="仿宋" w:hAnsi="仿宋" w:eastAsia="仿宋" w:cs="仿宋"/>
          <w:b/>
          <w:color w:val="auto"/>
        </w:rPr>
      </w:pPr>
      <w:r>
        <w:rPr>
          <w:rFonts w:hint="eastAsia" w:ascii="仿宋" w:hAnsi="仿宋" w:eastAsia="仿宋" w:cs="仿宋"/>
          <w:b/>
          <w:color w:val="auto"/>
        </w:rPr>
        <w:t>二、政府采购合同范围和条件</w:t>
      </w:r>
    </w:p>
    <w:p w14:paraId="05BAF22A">
      <w:pPr>
        <w:ind w:firstLine="480"/>
        <w:jc w:val="left"/>
        <w:rPr>
          <w:rFonts w:hint="eastAsia" w:ascii="仿宋" w:hAnsi="仿宋" w:eastAsia="仿宋" w:cs="仿宋"/>
          <w:color w:val="auto"/>
        </w:rPr>
      </w:pPr>
      <w:r>
        <w:rPr>
          <w:rFonts w:hint="eastAsia" w:ascii="仿宋" w:hAnsi="仿宋" w:eastAsia="仿宋" w:cs="仿宋"/>
          <w:color w:val="auto"/>
        </w:rPr>
        <w:t xml:space="preserve">    本政府采购合同的范围和条件与上述政府采购合同文件的规定相一致。</w:t>
      </w:r>
    </w:p>
    <w:p w14:paraId="2828CDA4">
      <w:pPr>
        <w:spacing w:before="156" w:beforeLines="50"/>
        <w:ind w:firstLine="482"/>
        <w:jc w:val="left"/>
        <w:outlineLvl w:val="0"/>
        <w:rPr>
          <w:rFonts w:hint="eastAsia" w:ascii="仿宋" w:hAnsi="仿宋" w:eastAsia="仿宋" w:cs="仿宋"/>
          <w:b/>
          <w:color w:val="auto"/>
        </w:rPr>
      </w:pPr>
      <w:r>
        <w:rPr>
          <w:rFonts w:hint="eastAsia" w:ascii="仿宋" w:hAnsi="仿宋" w:eastAsia="仿宋" w:cs="仿宋"/>
          <w:b/>
          <w:color w:val="auto"/>
        </w:rPr>
        <w:t>三、政府采购合同标的</w:t>
      </w:r>
    </w:p>
    <w:p w14:paraId="5128C3C6">
      <w:pPr>
        <w:ind w:firstLine="480"/>
        <w:jc w:val="left"/>
        <w:rPr>
          <w:rFonts w:hint="eastAsia" w:ascii="仿宋" w:hAnsi="仿宋" w:eastAsia="仿宋" w:cs="仿宋"/>
          <w:color w:val="auto"/>
        </w:rPr>
      </w:pPr>
      <w:r>
        <w:rPr>
          <w:rFonts w:hint="eastAsia" w:ascii="仿宋" w:hAnsi="仿宋" w:eastAsia="仿宋" w:cs="仿宋"/>
          <w:color w:val="auto"/>
        </w:rPr>
        <w:t xml:space="preserve">    本政府采购合同的标的为政府采购合同违反清单(同投标文件中的开标一览表/分项报价明细表)中所列服务。</w:t>
      </w:r>
    </w:p>
    <w:tbl>
      <w:tblPr>
        <w:tblStyle w:val="7"/>
        <w:tblW w:w="9353" w:type="dxa"/>
        <w:jc w:val="center"/>
        <w:tblLayout w:type="fixed"/>
        <w:tblCellMar>
          <w:top w:w="0" w:type="dxa"/>
          <w:left w:w="108" w:type="dxa"/>
          <w:bottom w:w="0" w:type="dxa"/>
          <w:right w:w="108" w:type="dxa"/>
        </w:tblCellMar>
      </w:tblPr>
      <w:tblGrid>
        <w:gridCol w:w="750"/>
        <w:gridCol w:w="1523"/>
        <w:gridCol w:w="2019"/>
        <w:gridCol w:w="935"/>
        <w:gridCol w:w="1194"/>
        <w:gridCol w:w="1667"/>
        <w:gridCol w:w="1265"/>
      </w:tblGrid>
      <w:tr w14:paraId="6DEC09DD">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14:paraId="405F725E">
            <w:pPr>
              <w:ind w:firstLine="0" w:firstLineChars="0"/>
              <w:rPr>
                <w:rFonts w:hint="eastAsia" w:ascii="仿宋" w:hAnsi="仿宋" w:eastAsia="仿宋" w:cs="仿宋"/>
                <w:b/>
                <w:bCs/>
                <w:color w:val="auto"/>
              </w:rPr>
            </w:pPr>
            <w:r>
              <w:rPr>
                <w:rFonts w:hint="eastAsia" w:ascii="仿宋" w:hAnsi="仿宋" w:eastAsia="仿宋" w:cs="仿宋"/>
                <w:b/>
                <w:bCs/>
                <w:color w:val="auto"/>
              </w:rPr>
              <w:t>序号</w:t>
            </w:r>
          </w:p>
        </w:tc>
        <w:tc>
          <w:tcPr>
            <w:tcW w:w="1523" w:type="dxa"/>
            <w:tcBorders>
              <w:top w:val="single" w:color="auto" w:sz="4" w:space="0"/>
              <w:left w:val="single" w:color="auto" w:sz="4" w:space="0"/>
              <w:bottom w:val="single" w:color="auto" w:sz="4" w:space="0"/>
              <w:right w:val="single" w:color="auto" w:sz="4" w:space="0"/>
            </w:tcBorders>
            <w:vAlign w:val="center"/>
          </w:tcPr>
          <w:p w14:paraId="72FFA219">
            <w:pPr>
              <w:ind w:firstLine="0" w:firstLineChars="0"/>
              <w:rPr>
                <w:rFonts w:hint="eastAsia" w:ascii="仿宋" w:hAnsi="仿宋" w:eastAsia="仿宋" w:cs="仿宋"/>
                <w:b/>
                <w:bCs/>
                <w:color w:val="auto"/>
              </w:rPr>
            </w:pPr>
            <w:r>
              <w:rPr>
                <w:rFonts w:hint="eastAsia" w:ascii="仿宋" w:hAnsi="仿宋" w:eastAsia="仿宋" w:cs="仿宋"/>
                <w:b/>
                <w:bCs/>
                <w:color w:val="auto"/>
              </w:rPr>
              <w:t>服务名称</w:t>
            </w:r>
          </w:p>
        </w:tc>
        <w:tc>
          <w:tcPr>
            <w:tcW w:w="2019" w:type="dxa"/>
            <w:tcBorders>
              <w:top w:val="single" w:color="auto" w:sz="4" w:space="0"/>
              <w:left w:val="single" w:color="auto" w:sz="4" w:space="0"/>
              <w:bottom w:val="single" w:color="auto" w:sz="4" w:space="0"/>
              <w:right w:val="single" w:color="auto" w:sz="4" w:space="0"/>
            </w:tcBorders>
            <w:vAlign w:val="center"/>
          </w:tcPr>
          <w:p w14:paraId="20557B9C">
            <w:pPr>
              <w:ind w:firstLine="482"/>
              <w:jc w:val="center"/>
              <w:rPr>
                <w:rFonts w:hint="eastAsia" w:ascii="仿宋" w:hAnsi="仿宋" w:eastAsia="仿宋" w:cs="仿宋"/>
                <w:b/>
                <w:bCs/>
                <w:color w:val="auto"/>
              </w:rPr>
            </w:pPr>
            <w:r>
              <w:rPr>
                <w:rFonts w:hint="eastAsia" w:ascii="仿宋" w:hAnsi="仿宋" w:eastAsia="仿宋" w:cs="仿宋"/>
                <w:b/>
                <w:bCs/>
                <w:color w:val="auto"/>
              </w:rPr>
              <w:t>服务要求</w:t>
            </w:r>
          </w:p>
        </w:tc>
        <w:tc>
          <w:tcPr>
            <w:tcW w:w="935" w:type="dxa"/>
            <w:tcBorders>
              <w:top w:val="single" w:color="auto" w:sz="4" w:space="0"/>
              <w:left w:val="single" w:color="auto" w:sz="4" w:space="0"/>
              <w:bottom w:val="single" w:color="auto" w:sz="4" w:space="0"/>
              <w:right w:val="single" w:color="auto" w:sz="4" w:space="0"/>
            </w:tcBorders>
            <w:vAlign w:val="center"/>
          </w:tcPr>
          <w:p w14:paraId="5162CAD5">
            <w:pPr>
              <w:ind w:firstLine="0" w:firstLineChars="0"/>
              <w:rPr>
                <w:rFonts w:hint="eastAsia" w:ascii="仿宋" w:hAnsi="仿宋" w:eastAsia="仿宋" w:cs="仿宋"/>
                <w:b/>
                <w:bCs/>
                <w:color w:val="auto"/>
              </w:rPr>
            </w:pPr>
            <w:r>
              <w:rPr>
                <w:rFonts w:hint="eastAsia" w:ascii="仿宋" w:hAnsi="仿宋" w:eastAsia="仿宋" w:cs="仿宋"/>
                <w:b/>
                <w:bCs/>
                <w:color w:val="auto"/>
              </w:rPr>
              <w:t>数量/单位</w:t>
            </w:r>
          </w:p>
        </w:tc>
        <w:tc>
          <w:tcPr>
            <w:tcW w:w="1194" w:type="dxa"/>
            <w:tcBorders>
              <w:top w:val="single" w:color="auto" w:sz="4" w:space="0"/>
              <w:left w:val="single" w:color="auto" w:sz="4" w:space="0"/>
              <w:bottom w:val="single" w:color="auto" w:sz="4" w:space="0"/>
              <w:right w:val="single" w:color="auto" w:sz="4" w:space="0"/>
            </w:tcBorders>
            <w:vAlign w:val="center"/>
          </w:tcPr>
          <w:p w14:paraId="31B309DD">
            <w:pPr>
              <w:ind w:firstLine="0" w:firstLineChars="0"/>
              <w:rPr>
                <w:rFonts w:hint="eastAsia" w:ascii="仿宋" w:hAnsi="仿宋" w:eastAsia="仿宋" w:cs="仿宋"/>
                <w:b/>
                <w:bCs/>
                <w:color w:val="auto"/>
              </w:rPr>
            </w:pPr>
            <w:r>
              <w:rPr>
                <w:rFonts w:hint="eastAsia" w:ascii="仿宋" w:hAnsi="仿宋" w:eastAsia="仿宋" w:cs="仿宋"/>
                <w:b/>
                <w:bCs/>
                <w:color w:val="auto"/>
              </w:rPr>
              <w:t>单价</w:t>
            </w:r>
          </w:p>
          <w:p w14:paraId="7ACEB8F4">
            <w:pPr>
              <w:ind w:firstLine="0" w:firstLineChars="0"/>
              <w:rPr>
                <w:rFonts w:hint="eastAsia" w:ascii="仿宋" w:hAnsi="仿宋" w:eastAsia="仿宋" w:cs="仿宋"/>
                <w:b/>
                <w:bCs/>
                <w:color w:val="auto"/>
              </w:rPr>
            </w:pPr>
            <w:r>
              <w:rPr>
                <w:rFonts w:hint="eastAsia" w:ascii="仿宋" w:hAnsi="仿宋" w:eastAsia="仿宋" w:cs="仿宋"/>
                <w:b/>
                <w:bCs/>
                <w:color w:val="auto"/>
              </w:rPr>
              <w:t>（元）</w:t>
            </w:r>
          </w:p>
        </w:tc>
        <w:tc>
          <w:tcPr>
            <w:tcW w:w="1667" w:type="dxa"/>
            <w:tcBorders>
              <w:top w:val="single" w:color="auto" w:sz="4" w:space="0"/>
              <w:left w:val="single" w:color="auto" w:sz="4" w:space="0"/>
              <w:bottom w:val="single" w:color="auto" w:sz="4" w:space="0"/>
              <w:right w:val="single" w:color="auto" w:sz="4" w:space="0"/>
            </w:tcBorders>
            <w:vAlign w:val="center"/>
          </w:tcPr>
          <w:p w14:paraId="46F8CBA6">
            <w:pPr>
              <w:ind w:firstLine="482"/>
              <w:jc w:val="center"/>
              <w:rPr>
                <w:rFonts w:hint="eastAsia" w:ascii="仿宋" w:hAnsi="仿宋" w:eastAsia="仿宋" w:cs="仿宋"/>
                <w:b/>
                <w:bCs/>
                <w:color w:val="auto"/>
              </w:rPr>
            </w:pPr>
            <w:r>
              <w:rPr>
                <w:rFonts w:hint="eastAsia" w:ascii="仿宋" w:hAnsi="仿宋" w:eastAsia="仿宋" w:cs="仿宋"/>
                <w:b/>
                <w:bCs/>
                <w:color w:val="auto"/>
              </w:rPr>
              <w:t>单项总价</w:t>
            </w:r>
          </w:p>
          <w:p w14:paraId="0DD828B2">
            <w:pPr>
              <w:ind w:firstLine="482"/>
              <w:jc w:val="center"/>
              <w:rPr>
                <w:rFonts w:hint="eastAsia" w:ascii="仿宋" w:hAnsi="仿宋" w:eastAsia="仿宋" w:cs="仿宋"/>
                <w:b/>
                <w:bCs/>
                <w:color w:val="auto"/>
              </w:rPr>
            </w:pPr>
            <w:r>
              <w:rPr>
                <w:rFonts w:hint="eastAsia" w:ascii="仿宋" w:hAnsi="仿宋" w:eastAsia="仿宋" w:cs="仿宋"/>
                <w:b/>
                <w:bCs/>
                <w:color w:val="auto"/>
              </w:rPr>
              <w:t>(元)</w:t>
            </w:r>
          </w:p>
        </w:tc>
        <w:tc>
          <w:tcPr>
            <w:tcW w:w="1265" w:type="dxa"/>
            <w:tcBorders>
              <w:top w:val="single" w:color="auto" w:sz="4" w:space="0"/>
              <w:left w:val="single" w:color="auto" w:sz="4" w:space="0"/>
              <w:bottom w:val="single" w:color="auto" w:sz="4" w:space="0"/>
              <w:right w:val="single" w:color="auto" w:sz="4" w:space="0"/>
            </w:tcBorders>
            <w:vAlign w:val="center"/>
          </w:tcPr>
          <w:p w14:paraId="3EF24B9E">
            <w:pPr>
              <w:ind w:firstLine="482"/>
              <w:jc w:val="center"/>
              <w:rPr>
                <w:rFonts w:hint="eastAsia" w:ascii="仿宋" w:hAnsi="仿宋" w:eastAsia="仿宋" w:cs="仿宋"/>
                <w:b/>
                <w:bCs/>
                <w:color w:val="auto"/>
              </w:rPr>
            </w:pPr>
            <w:r>
              <w:rPr>
                <w:rFonts w:hint="eastAsia" w:ascii="仿宋" w:hAnsi="仿宋" w:eastAsia="仿宋" w:cs="仿宋"/>
                <w:b/>
                <w:bCs/>
                <w:color w:val="auto"/>
              </w:rPr>
              <w:t>备注</w:t>
            </w:r>
          </w:p>
        </w:tc>
      </w:tr>
      <w:tr w14:paraId="734F5EDB">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1F6E3526">
            <w:pPr>
              <w:ind w:firstLine="480"/>
              <w:jc w:val="left"/>
              <w:rPr>
                <w:rFonts w:hint="eastAsia" w:ascii="仿宋" w:hAnsi="仿宋" w:eastAsia="仿宋" w:cs="仿宋"/>
                <w:color w:val="auto"/>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14:paraId="4D7D4CEC">
            <w:pPr>
              <w:ind w:firstLine="480"/>
              <w:jc w:val="left"/>
              <w:rPr>
                <w:rFonts w:hint="eastAsia" w:ascii="仿宋" w:hAnsi="仿宋" w:eastAsia="仿宋" w:cs="仿宋"/>
                <w:color w:val="auto"/>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14:paraId="6EDABD68">
            <w:pPr>
              <w:ind w:firstLine="480"/>
              <w:jc w:val="left"/>
              <w:rPr>
                <w:rFonts w:hint="eastAsia" w:ascii="仿宋" w:hAnsi="仿宋" w:eastAsia="仿宋" w:cs="仿宋"/>
                <w:color w:val="auto"/>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14:paraId="216E94C3">
            <w:pPr>
              <w:ind w:firstLine="480"/>
              <w:jc w:val="left"/>
              <w:rPr>
                <w:rFonts w:hint="eastAsia" w:ascii="仿宋" w:hAnsi="仿宋" w:eastAsia="仿宋" w:cs="仿宋"/>
                <w:color w:val="auto"/>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742FDF91">
            <w:pPr>
              <w:ind w:firstLine="480"/>
              <w:jc w:val="left"/>
              <w:rPr>
                <w:rFonts w:hint="eastAsia" w:ascii="仿宋" w:hAnsi="仿宋" w:eastAsia="仿宋" w:cs="仿宋"/>
                <w:color w:val="auto"/>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223364D7">
            <w:pPr>
              <w:ind w:firstLine="480"/>
              <w:jc w:val="left"/>
              <w:rPr>
                <w:rFonts w:hint="eastAsia" w:ascii="仿宋" w:hAnsi="仿宋" w:eastAsia="仿宋" w:cs="仿宋"/>
                <w:color w:val="auto"/>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522AAF6B">
            <w:pPr>
              <w:ind w:firstLine="480"/>
              <w:jc w:val="left"/>
              <w:rPr>
                <w:rFonts w:hint="eastAsia" w:ascii="仿宋" w:hAnsi="仿宋" w:eastAsia="仿宋" w:cs="仿宋"/>
                <w:color w:val="auto"/>
              </w:rPr>
            </w:pPr>
          </w:p>
        </w:tc>
      </w:tr>
      <w:tr w14:paraId="780EE05A">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0EB7CCEE">
            <w:pPr>
              <w:ind w:firstLine="480"/>
              <w:jc w:val="left"/>
              <w:rPr>
                <w:rFonts w:hint="eastAsia" w:ascii="仿宋" w:hAnsi="仿宋" w:eastAsia="仿宋" w:cs="仿宋"/>
                <w:color w:val="auto"/>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14:paraId="3D6D2920">
            <w:pPr>
              <w:ind w:firstLine="480"/>
              <w:jc w:val="left"/>
              <w:rPr>
                <w:rFonts w:hint="eastAsia" w:ascii="仿宋" w:hAnsi="仿宋" w:eastAsia="仿宋" w:cs="仿宋"/>
                <w:color w:val="auto"/>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14:paraId="4A15196C">
            <w:pPr>
              <w:ind w:firstLine="480"/>
              <w:jc w:val="left"/>
              <w:rPr>
                <w:rFonts w:hint="eastAsia" w:ascii="仿宋" w:hAnsi="仿宋" w:eastAsia="仿宋" w:cs="仿宋"/>
                <w:color w:val="auto"/>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14:paraId="59DBF275">
            <w:pPr>
              <w:ind w:firstLine="480"/>
              <w:jc w:val="left"/>
              <w:rPr>
                <w:rFonts w:hint="eastAsia" w:ascii="仿宋" w:hAnsi="仿宋" w:eastAsia="仿宋" w:cs="仿宋"/>
                <w:color w:val="auto"/>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5637177B">
            <w:pPr>
              <w:ind w:firstLine="480"/>
              <w:jc w:val="left"/>
              <w:rPr>
                <w:rFonts w:hint="eastAsia" w:ascii="仿宋" w:hAnsi="仿宋" w:eastAsia="仿宋" w:cs="仿宋"/>
                <w:color w:val="auto"/>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1D0F95F1">
            <w:pPr>
              <w:ind w:firstLine="480"/>
              <w:jc w:val="left"/>
              <w:rPr>
                <w:rFonts w:hint="eastAsia" w:ascii="仿宋" w:hAnsi="仿宋" w:eastAsia="仿宋" w:cs="仿宋"/>
                <w:color w:val="auto"/>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513605E0">
            <w:pPr>
              <w:ind w:firstLine="480"/>
              <w:jc w:val="left"/>
              <w:rPr>
                <w:rFonts w:hint="eastAsia" w:ascii="仿宋" w:hAnsi="仿宋" w:eastAsia="仿宋" w:cs="仿宋"/>
                <w:color w:val="auto"/>
              </w:rPr>
            </w:pPr>
          </w:p>
        </w:tc>
      </w:tr>
      <w:tr w14:paraId="38520111">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54C4BD36">
            <w:pPr>
              <w:ind w:firstLine="480"/>
              <w:jc w:val="left"/>
              <w:rPr>
                <w:rFonts w:hint="eastAsia" w:ascii="仿宋" w:hAnsi="仿宋" w:eastAsia="仿宋" w:cs="仿宋"/>
                <w:color w:val="auto"/>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14:paraId="6AF092C2">
            <w:pPr>
              <w:ind w:firstLine="480"/>
              <w:jc w:val="left"/>
              <w:rPr>
                <w:rFonts w:hint="eastAsia" w:ascii="仿宋" w:hAnsi="仿宋" w:eastAsia="仿宋" w:cs="仿宋"/>
                <w:color w:val="auto"/>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14:paraId="65DA72A1">
            <w:pPr>
              <w:ind w:firstLine="480"/>
              <w:jc w:val="left"/>
              <w:rPr>
                <w:rFonts w:hint="eastAsia" w:ascii="仿宋" w:hAnsi="仿宋" w:eastAsia="仿宋" w:cs="仿宋"/>
                <w:color w:val="auto"/>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14:paraId="2B24DD49">
            <w:pPr>
              <w:ind w:firstLine="480"/>
              <w:jc w:val="left"/>
              <w:rPr>
                <w:rFonts w:hint="eastAsia" w:ascii="仿宋" w:hAnsi="仿宋" w:eastAsia="仿宋" w:cs="仿宋"/>
                <w:color w:val="auto"/>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51782A59">
            <w:pPr>
              <w:ind w:firstLine="480"/>
              <w:jc w:val="left"/>
              <w:rPr>
                <w:rFonts w:hint="eastAsia" w:ascii="仿宋" w:hAnsi="仿宋" w:eastAsia="仿宋" w:cs="仿宋"/>
                <w:color w:val="auto"/>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17A5F3D9">
            <w:pPr>
              <w:ind w:firstLine="480"/>
              <w:jc w:val="left"/>
              <w:rPr>
                <w:rFonts w:hint="eastAsia" w:ascii="仿宋" w:hAnsi="仿宋" w:eastAsia="仿宋" w:cs="仿宋"/>
                <w:color w:val="auto"/>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550DCC36">
            <w:pPr>
              <w:ind w:firstLine="480"/>
              <w:jc w:val="left"/>
              <w:rPr>
                <w:rFonts w:hint="eastAsia" w:ascii="仿宋" w:hAnsi="仿宋" w:eastAsia="仿宋" w:cs="仿宋"/>
                <w:color w:val="auto"/>
              </w:rPr>
            </w:pPr>
          </w:p>
        </w:tc>
      </w:tr>
      <w:tr w14:paraId="2E314308">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2842CCFD">
            <w:pPr>
              <w:ind w:firstLine="480"/>
              <w:jc w:val="left"/>
              <w:rPr>
                <w:rFonts w:hint="eastAsia" w:ascii="仿宋" w:hAnsi="仿宋" w:eastAsia="仿宋" w:cs="仿宋"/>
                <w:color w:val="auto"/>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14:paraId="38FFCD6F">
            <w:pPr>
              <w:ind w:firstLine="480"/>
              <w:jc w:val="left"/>
              <w:rPr>
                <w:rFonts w:hint="eastAsia" w:ascii="仿宋" w:hAnsi="仿宋" w:eastAsia="仿宋" w:cs="仿宋"/>
                <w:color w:val="auto"/>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14:paraId="0EFD0FE6">
            <w:pPr>
              <w:ind w:firstLine="480"/>
              <w:jc w:val="left"/>
              <w:rPr>
                <w:rFonts w:hint="eastAsia" w:ascii="仿宋" w:hAnsi="仿宋" w:eastAsia="仿宋" w:cs="仿宋"/>
                <w:color w:val="auto"/>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14:paraId="50FCE9C1">
            <w:pPr>
              <w:ind w:firstLine="480"/>
              <w:jc w:val="left"/>
              <w:rPr>
                <w:rFonts w:hint="eastAsia" w:ascii="仿宋" w:hAnsi="仿宋" w:eastAsia="仿宋" w:cs="仿宋"/>
                <w:color w:val="auto"/>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541B0B89">
            <w:pPr>
              <w:ind w:firstLine="480"/>
              <w:jc w:val="left"/>
              <w:rPr>
                <w:rFonts w:hint="eastAsia" w:ascii="仿宋" w:hAnsi="仿宋" w:eastAsia="仿宋" w:cs="仿宋"/>
                <w:color w:val="auto"/>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02275758">
            <w:pPr>
              <w:ind w:firstLine="480"/>
              <w:jc w:val="left"/>
              <w:rPr>
                <w:rFonts w:hint="eastAsia" w:ascii="仿宋" w:hAnsi="仿宋" w:eastAsia="仿宋" w:cs="仿宋"/>
                <w:color w:val="auto"/>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138E2D67">
            <w:pPr>
              <w:ind w:firstLine="480"/>
              <w:jc w:val="left"/>
              <w:rPr>
                <w:rFonts w:hint="eastAsia" w:ascii="仿宋" w:hAnsi="仿宋" w:eastAsia="仿宋" w:cs="仿宋"/>
                <w:color w:val="auto"/>
              </w:rPr>
            </w:pPr>
          </w:p>
        </w:tc>
      </w:tr>
      <w:tr w14:paraId="7F32F202">
        <w:tblPrEx>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DF35580">
            <w:pPr>
              <w:ind w:firstLine="480"/>
              <w:jc w:val="center"/>
              <w:rPr>
                <w:rFonts w:hint="eastAsia" w:ascii="仿宋" w:hAnsi="仿宋" w:eastAsia="仿宋" w:cs="仿宋"/>
                <w:color w:val="auto"/>
              </w:rPr>
            </w:pPr>
            <w:r>
              <w:rPr>
                <w:rFonts w:hint="eastAsia" w:ascii="仿宋" w:hAnsi="仿宋" w:eastAsia="仿宋" w:cs="仿宋"/>
                <w:color w:val="auto"/>
              </w:rPr>
              <w:t>总       价</w:t>
            </w: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1578BC03">
            <w:pPr>
              <w:ind w:firstLine="480"/>
              <w:jc w:val="left"/>
              <w:rPr>
                <w:rFonts w:hint="eastAsia" w:ascii="仿宋" w:hAnsi="仿宋" w:eastAsia="仿宋" w:cs="仿宋"/>
                <w:color w:val="auto"/>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66D56246">
            <w:pPr>
              <w:ind w:firstLine="480"/>
              <w:jc w:val="left"/>
              <w:rPr>
                <w:rFonts w:hint="eastAsia" w:ascii="仿宋" w:hAnsi="仿宋" w:eastAsia="仿宋" w:cs="仿宋"/>
                <w:color w:val="auto"/>
              </w:rPr>
            </w:pPr>
          </w:p>
        </w:tc>
      </w:tr>
    </w:tbl>
    <w:p w14:paraId="66A2B7CE">
      <w:pPr>
        <w:spacing w:before="156" w:beforeLines="50"/>
        <w:ind w:firstLine="482"/>
        <w:jc w:val="left"/>
        <w:outlineLvl w:val="0"/>
        <w:rPr>
          <w:rFonts w:hint="eastAsia" w:ascii="仿宋" w:hAnsi="仿宋" w:eastAsia="仿宋" w:cs="仿宋"/>
          <w:b/>
          <w:color w:val="auto"/>
        </w:rPr>
      </w:pPr>
      <w:r>
        <w:rPr>
          <w:rFonts w:hint="eastAsia" w:ascii="仿宋" w:hAnsi="仿宋" w:eastAsia="仿宋" w:cs="仿宋"/>
          <w:b/>
          <w:color w:val="auto"/>
        </w:rPr>
        <w:t>四、政府采购合同金额</w:t>
      </w:r>
    </w:p>
    <w:p w14:paraId="4BEA5FD0">
      <w:pPr>
        <w:ind w:firstLine="480"/>
        <w:jc w:val="left"/>
        <w:rPr>
          <w:rFonts w:hint="eastAsia" w:ascii="仿宋" w:hAnsi="仿宋" w:eastAsia="仿宋" w:cs="仿宋"/>
          <w:b/>
          <w:color w:val="auto"/>
        </w:rPr>
      </w:pPr>
      <w:r>
        <w:rPr>
          <w:rFonts w:hint="eastAsia" w:ascii="仿宋" w:hAnsi="仿宋" w:eastAsia="仿宋" w:cs="仿宋"/>
          <w:color w:val="auto"/>
        </w:rPr>
        <w:t xml:space="preserve">    根据上述政府采购合同文件要求，政府采购合同的总金额为人民币</w:t>
      </w:r>
      <w:r>
        <w:rPr>
          <w:rFonts w:hint="eastAsia" w:ascii="仿宋" w:hAnsi="仿宋" w:eastAsia="仿宋" w:cs="仿宋"/>
          <w:color w:val="auto"/>
          <w:u w:val="single"/>
        </w:rPr>
        <w:t xml:space="preserve">(大写) </w:t>
      </w:r>
      <w:r>
        <w:rPr>
          <w:rFonts w:hint="eastAsia" w:ascii="仿宋" w:hAnsi="仿宋" w:eastAsia="仿宋" w:cs="仿宋"/>
          <w:color w:val="auto"/>
        </w:rPr>
        <w:t>，小写：</w:t>
      </w:r>
      <w:r>
        <w:rPr>
          <w:rFonts w:hint="eastAsia" w:ascii="仿宋" w:hAnsi="仿宋" w:eastAsia="仿宋" w:cs="仿宋"/>
          <w:color w:val="auto"/>
          <w:u w:val="single"/>
        </w:rPr>
        <w:t xml:space="preserve">  </w:t>
      </w:r>
      <w:r>
        <w:rPr>
          <w:rFonts w:hint="eastAsia" w:ascii="仿宋" w:hAnsi="仿宋" w:eastAsia="仿宋" w:cs="仿宋"/>
          <w:color w:val="auto"/>
        </w:rPr>
        <w:t>元。 （此合同价指验收合格并完成项目的全部款项）</w:t>
      </w:r>
    </w:p>
    <w:p w14:paraId="6F5783C8">
      <w:pPr>
        <w:spacing w:before="156" w:beforeLines="50"/>
        <w:ind w:firstLine="482"/>
        <w:jc w:val="left"/>
        <w:outlineLvl w:val="0"/>
        <w:rPr>
          <w:color w:val="auto"/>
        </w:rPr>
      </w:pPr>
      <w:r>
        <w:rPr>
          <w:rFonts w:hint="eastAsia" w:ascii="仿宋" w:hAnsi="仿宋" w:eastAsia="仿宋" w:cs="仿宋"/>
          <w:b/>
          <w:color w:val="auto"/>
        </w:rPr>
        <w:t>五、付款方式及条件</w:t>
      </w:r>
    </w:p>
    <w:p w14:paraId="04E1FD9D">
      <w:pPr>
        <w:pStyle w:val="9"/>
        <w:rPr>
          <w:rFonts w:hint="eastAsia" w:ascii="仿宋" w:hAnsi="仿宋" w:eastAsia="仿宋" w:cs="仿宋"/>
          <w:color w:val="auto"/>
          <w:lang w:eastAsia="zh-CN"/>
        </w:rPr>
      </w:pPr>
      <w:r>
        <w:rPr>
          <w:rFonts w:hint="eastAsia" w:ascii="仿宋" w:hAnsi="仿宋" w:eastAsia="仿宋" w:cs="仿宋"/>
          <w:color w:val="auto"/>
          <w:lang w:eastAsia="zh-CN"/>
        </w:rPr>
        <w:t>0</w:t>
      </w:r>
      <w:r>
        <w:rPr>
          <w:rFonts w:hint="eastAsia" w:ascii="仿宋" w:hAnsi="仿宋" w:eastAsia="仿宋" w:cs="仿宋"/>
          <w:color w:val="auto"/>
          <w:lang w:val="en-US" w:eastAsia="zh-CN"/>
        </w:rPr>
        <w:t>1</w:t>
      </w:r>
      <w:r>
        <w:rPr>
          <w:rFonts w:hint="eastAsia" w:ascii="仿宋" w:hAnsi="仿宋" w:eastAsia="仿宋" w:cs="仿宋"/>
          <w:color w:val="auto"/>
          <w:lang w:eastAsia="zh-CN"/>
        </w:rPr>
        <w:t>、</w:t>
      </w:r>
      <w:r>
        <w:rPr>
          <w:rFonts w:hint="eastAsia" w:ascii="仿宋" w:hAnsi="仿宋" w:eastAsia="仿宋" w:cs="仿宋"/>
          <w:color w:val="auto"/>
          <w:lang w:val="en-US" w:eastAsia="zh-CN"/>
        </w:rPr>
        <w:t>04</w:t>
      </w:r>
      <w:r>
        <w:rPr>
          <w:rFonts w:hint="eastAsia" w:ascii="仿宋" w:hAnsi="仿宋" w:eastAsia="仿宋" w:cs="仿宋"/>
          <w:color w:val="auto"/>
          <w:lang w:eastAsia="zh-CN"/>
        </w:rPr>
        <w:t>包付款方式：（1）第一次付款：合同签订后，甲方凭乙方开具的正式有效发票以银行转账方式向乙方支付合同金额的</w:t>
      </w:r>
      <w:r>
        <w:rPr>
          <w:rFonts w:hint="eastAsia" w:ascii="仿宋" w:hAnsi="仿宋" w:eastAsia="仿宋" w:cs="仿宋"/>
          <w:color w:val="auto"/>
          <w:lang w:val="en-US" w:eastAsia="zh-CN"/>
        </w:rPr>
        <w:t>4</w:t>
      </w:r>
      <w:r>
        <w:rPr>
          <w:rFonts w:hint="eastAsia" w:ascii="仿宋" w:hAnsi="仿宋" w:eastAsia="仿宋" w:cs="仿宋"/>
          <w:color w:val="auto"/>
          <w:lang w:eastAsia="zh-CN"/>
        </w:rPr>
        <w:t>0 %，即人民币（大写）          元整（小写：￥          ）。</w:t>
      </w:r>
    </w:p>
    <w:p w14:paraId="45920425">
      <w:pPr>
        <w:pStyle w:val="9"/>
        <w:rPr>
          <w:rFonts w:hint="eastAsia" w:ascii="仿宋" w:hAnsi="仿宋" w:eastAsia="仿宋" w:cs="仿宋"/>
          <w:color w:val="auto"/>
          <w:lang w:eastAsia="zh-CN"/>
        </w:rPr>
      </w:pPr>
      <w:r>
        <w:rPr>
          <w:rFonts w:hint="eastAsia" w:ascii="仿宋" w:hAnsi="仿宋" w:eastAsia="仿宋" w:cs="仿宋"/>
          <w:color w:val="auto"/>
          <w:lang w:eastAsia="zh-CN"/>
        </w:rPr>
        <w:t>（</w:t>
      </w:r>
      <w:r>
        <w:rPr>
          <w:rFonts w:hint="eastAsia" w:ascii="仿宋" w:hAnsi="仿宋" w:eastAsia="仿宋" w:cs="仿宋"/>
          <w:color w:val="auto"/>
          <w:lang w:val="en-US" w:eastAsia="zh-CN"/>
        </w:rPr>
        <w:t>2</w:t>
      </w:r>
      <w:r>
        <w:rPr>
          <w:rFonts w:hint="eastAsia" w:ascii="仿宋" w:hAnsi="仿宋" w:eastAsia="仿宋" w:cs="仿宋"/>
          <w:color w:val="auto"/>
          <w:lang w:eastAsia="zh-CN"/>
        </w:rPr>
        <w:t>）第二次付款：乙方完成</w:t>
      </w:r>
      <w:r>
        <w:rPr>
          <w:rFonts w:hint="eastAsia" w:ascii="仿宋" w:hAnsi="仿宋" w:eastAsia="仿宋" w:cs="仿宋"/>
          <w:color w:val="auto"/>
          <w:lang w:val="en-US" w:eastAsia="zh-CN"/>
        </w:rPr>
        <w:t>设备安装并后向甲方提交安装</w:t>
      </w:r>
      <w:r>
        <w:rPr>
          <w:rFonts w:hint="eastAsia" w:ascii="仿宋" w:hAnsi="仿宋" w:eastAsia="仿宋" w:cs="仿宋"/>
          <w:color w:val="auto"/>
          <w:lang w:eastAsia="zh-CN"/>
        </w:rPr>
        <w:t>报告，甲方收到报告后凭乙方开具的正式有效发票以银行转账方式向乙方一次性全额支付本合同约定的合同总金额的</w:t>
      </w:r>
      <w:r>
        <w:rPr>
          <w:rFonts w:hint="eastAsia" w:ascii="仿宋" w:hAnsi="仿宋" w:eastAsia="仿宋" w:cs="仿宋"/>
          <w:color w:val="auto"/>
          <w:lang w:val="en-US" w:eastAsia="zh-CN"/>
        </w:rPr>
        <w:t>40</w:t>
      </w:r>
      <w:r>
        <w:rPr>
          <w:rFonts w:hint="eastAsia" w:ascii="仿宋" w:hAnsi="仿宋" w:eastAsia="仿宋" w:cs="仿宋"/>
          <w:color w:val="auto"/>
          <w:lang w:eastAsia="zh-CN"/>
        </w:rPr>
        <w:t>%,即人民币（大写）          元整（小写：￥          ）。</w:t>
      </w:r>
    </w:p>
    <w:p w14:paraId="556D5758">
      <w:pPr>
        <w:pStyle w:val="9"/>
        <w:rPr>
          <w:rFonts w:hint="eastAsia" w:ascii="仿宋" w:hAnsi="仿宋" w:eastAsia="仿宋" w:cs="仿宋"/>
          <w:color w:val="auto"/>
          <w:lang w:eastAsia="zh-CN"/>
        </w:rPr>
      </w:pPr>
      <w:r>
        <w:rPr>
          <w:rFonts w:hint="eastAsia" w:ascii="仿宋" w:hAnsi="仿宋" w:eastAsia="仿宋" w:cs="仿宋"/>
          <w:color w:val="auto"/>
          <w:lang w:eastAsia="zh-CN"/>
        </w:rPr>
        <w:t>（</w:t>
      </w:r>
      <w:r>
        <w:rPr>
          <w:rFonts w:hint="eastAsia" w:ascii="仿宋" w:hAnsi="仿宋" w:eastAsia="仿宋" w:cs="仿宋"/>
          <w:color w:val="auto"/>
          <w:lang w:val="en-US" w:eastAsia="zh-CN"/>
        </w:rPr>
        <w:t>3</w:t>
      </w:r>
      <w:r>
        <w:rPr>
          <w:rFonts w:hint="eastAsia" w:ascii="仿宋" w:hAnsi="仿宋" w:eastAsia="仿宋" w:cs="仿宋"/>
          <w:color w:val="auto"/>
          <w:lang w:eastAsia="zh-CN"/>
        </w:rPr>
        <w:t>）</w:t>
      </w:r>
      <w:r>
        <w:rPr>
          <w:rFonts w:hint="eastAsia" w:ascii="仿宋" w:hAnsi="仿宋" w:eastAsia="仿宋" w:cs="仿宋"/>
          <w:color w:val="auto"/>
          <w:lang w:val="en-US" w:eastAsia="zh-CN"/>
        </w:rPr>
        <w:t>第三次付款：</w:t>
      </w:r>
      <w:r>
        <w:rPr>
          <w:rFonts w:hint="eastAsia" w:ascii="仿宋" w:hAnsi="仿宋" w:eastAsia="仿宋" w:cs="仿宋"/>
          <w:color w:val="auto"/>
          <w:lang w:eastAsia="zh-CN"/>
        </w:rPr>
        <w:t>乙方完成线路开通后向甲方提交线路开通报告</w:t>
      </w:r>
      <w:r>
        <w:rPr>
          <w:rFonts w:hint="eastAsia" w:ascii="仿宋" w:hAnsi="仿宋" w:eastAsia="仿宋" w:cs="仿宋"/>
          <w:color w:val="auto"/>
          <w:lang w:val="en-US" w:eastAsia="zh-CN"/>
        </w:rPr>
        <w:t>，</w:t>
      </w:r>
      <w:r>
        <w:rPr>
          <w:rFonts w:hint="eastAsia" w:ascii="仿宋" w:hAnsi="仿宋" w:eastAsia="仿宋" w:cs="仿宋"/>
          <w:color w:val="auto"/>
          <w:lang w:eastAsia="zh-CN"/>
        </w:rPr>
        <w:t>甲方收到报告后凭乙方开具的正式有效发票以银行转账方式向乙方一次性全额支付本合同约定的合同总金额的</w:t>
      </w:r>
      <w:r>
        <w:rPr>
          <w:rFonts w:hint="eastAsia" w:ascii="仿宋" w:hAnsi="仿宋" w:eastAsia="仿宋" w:cs="仿宋"/>
          <w:color w:val="auto"/>
          <w:lang w:val="en-US" w:eastAsia="zh-CN"/>
        </w:rPr>
        <w:t>20</w:t>
      </w:r>
      <w:r>
        <w:rPr>
          <w:rFonts w:hint="eastAsia" w:ascii="仿宋" w:hAnsi="仿宋" w:eastAsia="仿宋" w:cs="仿宋"/>
          <w:color w:val="auto"/>
          <w:lang w:eastAsia="zh-CN"/>
        </w:rPr>
        <w:t>%,即人民币（大写）          元整（小写：￥          ）。合同总金额包含所有的费用，甲方无需再向乙方支付其他任何费用及税费。合同总金额包含所有的费用，甲方无需再向乙方支付其他任何费用及税费。</w:t>
      </w:r>
    </w:p>
    <w:p w14:paraId="57020B12">
      <w:pPr>
        <w:pStyle w:val="9"/>
        <w:rPr>
          <w:rFonts w:hint="eastAsia" w:ascii="仿宋" w:hAnsi="仿宋" w:eastAsia="仿宋" w:cs="仿宋"/>
          <w:color w:val="auto"/>
          <w:lang w:eastAsia="zh-CN"/>
        </w:rPr>
      </w:pPr>
      <w:r>
        <w:rPr>
          <w:rFonts w:hint="eastAsia" w:ascii="仿宋" w:hAnsi="仿宋" w:eastAsia="仿宋" w:cs="仿宋"/>
          <w:color w:val="auto"/>
          <w:lang w:val="en-US" w:eastAsia="zh-CN"/>
        </w:rPr>
        <w:t>02</w:t>
      </w:r>
      <w:r>
        <w:rPr>
          <w:rFonts w:hint="eastAsia" w:ascii="仿宋" w:hAnsi="仿宋" w:eastAsia="仿宋" w:cs="仿宋"/>
          <w:color w:val="auto"/>
          <w:lang w:eastAsia="zh-CN"/>
        </w:rPr>
        <w:t>包付款方式：（1）第一次付款：合同签订后，甲方凭乙方开具的正式有效发票以银行转账方式向乙方支付合同金额的</w:t>
      </w:r>
      <w:r>
        <w:rPr>
          <w:rFonts w:hint="eastAsia" w:ascii="仿宋" w:hAnsi="仿宋" w:eastAsia="仿宋" w:cs="仿宋"/>
          <w:color w:val="auto"/>
          <w:lang w:val="en-US" w:eastAsia="zh-CN"/>
        </w:rPr>
        <w:t>40</w:t>
      </w:r>
      <w:r>
        <w:rPr>
          <w:rFonts w:hint="eastAsia" w:ascii="仿宋" w:hAnsi="仿宋" w:eastAsia="仿宋" w:cs="仿宋"/>
          <w:color w:val="auto"/>
          <w:lang w:eastAsia="zh-CN"/>
        </w:rPr>
        <w:t>%，即人民币（大写）          元整（小写：￥          ）。</w:t>
      </w:r>
    </w:p>
    <w:p w14:paraId="47990FEC">
      <w:pPr>
        <w:pStyle w:val="9"/>
        <w:rPr>
          <w:rFonts w:hint="eastAsia" w:ascii="仿宋" w:hAnsi="仿宋" w:eastAsia="仿宋" w:cs="仿宋"/>
          <w:color w:val="auto"/>
          <w:lang w:eastAsia="zh-CN"/>
        </w:rPr>
      </w:pPr>
      <w:r>
        <w:rPr>
          <w:rFonts w:hint="eastAsia" w:ascii="仿宋" w:hAnsi="仿宋" w:eastAsia="仿宋" w:cs="仿宋"/>
          <w:color w:val="auto"/>
          <w:lang w:eastAsia="zh-CN"/>
        </w:rPr>
        <w:t>（</w:t>
      </w:r>
      <w:r>
        <w:rPr>
          <w:rFonts w:hint="eastAsia" w:ascii="仿宋" w:hAnsi="仿宋" w:eastAsia="仿宋" w:cs="仿宋"/>
          <w:color w:val="auto"/>
          <w:lang w:val="en-US" w:eastAsia="zh-CN"/>
        </w:rPr>
        <w:t>2</w:t>
      </w:r>
      <w:r>
        <w:rPr>
          <w:rFonts w:hint="eastAsia" w:ascii="仿宋" w:hAnsi="仿宋" w:eastAsia="仿宋" w:cs="仿宋"/>
          <w:color w:val="auto"/>
          <w:lang w:eastAsia="zh-CN"/>
        </w:rPr>
        <w:t>）第二次付款：乙方完成线路开通后向甲方提交线路开通情况报告，甲方收到报告后凭乙方开具的正式有效发票以银行转账方式向乙方一次性全额支付本合同约定的合同总金额的</w:t>
      </w:r>
      <w:r>
        <w:rPr>
          <w:rFonts w:hint="eastAsia" w:ascii="仿宋" w:hAnsi="仿宋" w:eastAsia="仿宋" w:cs="仿宋"/>
          <w:color w:val="auto"/>
          <w:lang w:val="en-US" w:eastAsia="zh-CN"/>
        </w:rPr>
        <w:t>40</w:t>
      </w:r>
      <w:r>
        <w:rPr>
          <w:rFonts w:hint="eastAsia" w:ascii="仿宋" w:hAnsi="仿宋" w:eastAsia="仿宋" w:cs="仿宋"/>
          <w:color w:val="auto"/>
          <w:lang w:eastAsia="zh-CN"/>
        </w:rPr>
        <w:t>%,即人民币（大写）          元整（小写：￥          ）。</w:t>
      </w:r>
    </w:p>
    <w:p w14:paraId="57FB5917">
      <w:pPr>
        <w:pStyle w:val="9"/>
        <w:rPr>
          <w:rFonts w:hint="eastAsia" w:ascii="仿宋" w:hAnsi="仿宋" w:eastAsia="仿宋" w:cs="仿宋"/>
          <w:color w:val="auto"/>
          <w:lang w:eastAsia="zh-CN"/>
        </w:rPr>
      </w:pPr>
      <w:r>
        <w:rPr>
          <w:rFonts w:hint="eastAsia" w:ascii="仿宋" w:hAnsi="仿宋" w:eastAsia="仿宋" w:cs="仿宋"/>
          <w:color w:val="auto"/>
          <w:lang w:eastAsia="zh-CN"/>
        </w:rPr>
        <w:t>（</w:t>
      </w:r>
      <w:r>
        <w:rPr>
          <w:rFonts w:hint="eastAsia" w:ascii="仿宋" w:hAnsi="仿宋" w:eastAsia="仿宋" w:cs="仿宋"/>
          <w:color w:val="auto"/>
          <w:lang w:val="en-US" w:eastAsia="zh-CN"/>
        </w:rPr>
        <w:t>3</w:t>
      </w:r>
      <w:r>
        <w:rPr>
          <w:rFonts w:hint="eastAsia" w:ascii="仿宋" w:hAnsi="仿宋" w:eastAsia="仿宋" w:cs="仿宋"/>
          <w:color w:val="auto"/>
          <w:lang w:eastAsia="zh-CN"/>
        </w:rPr>
        <w:t>）</w:t>
      </w:r>
      <w:r>
        <w:rPr>
          <w:rFonts w:hint="eastAsia" w:ascii="仿宋" w:hAnsi="仿宋" w:eastAsia="仿宋" w:cs="仿宋"/>
          <w:color w:val="auto"/>
          <w:lang w:val="en-US" w:eastAsia="zh-CN"/>
        </w:rPr>
        <w:t>第三次付款：乙方完成网络安全服务，并提交安全服务技术要求中要求的报告，</w:t>
      </w:r>
      <w:r>
        <w:rPr>
          <w:rFonts w:hint="eastAsia" w:ascii="仿宋" w:hAnsi="仿宋" w:eastAsia="仿宋" w:cs="仿宋"/>
          <w:color w:val="auto"/>
          <w:lang w:eastAsia="zh-CN"/>
        </w:rPr>
        <w:t>甲方收到报告后凭乙方开具的正式有效发票以银行转账方式向乙方一次性全额支付本合同约定的合同总金额的</w:t>
      </w:r>
      <w:r>
        <w:rPr>
          <w:rFonts w:hint="eastAsia" w:ascii="仿宋" w:hAnsi="仿宋" w:eastAsia="仿宋" w:cs="仿宋"/>
          <w:color w:val="auto"/>
          <w:lang w:val="en-US" w:eastAsia="zh-CN"/>
        </w:rPr>
        <w:t>20</w:t>
      </w:r>
      <w:r>
        <w:rPr>
          <w:rFonts w:hint="eastAsia" w:ascii="仿宋" w:hAnsi="仿宋" w:eastAsia="仿宋" w:cs="仿宋"/>
          <w:color w:val="auto"/>
          <w:lang w:eastAsia="zh-CN"/>
        </w:rPr>
        <w:t>%,即人民币（大写）          元整（小写：￥          ）。合同总金额包含所有的费用，甲方无需再向乙方支付其他任何费用及税费。</w:t>
      </w:r>
    </w:p>
    <w:p w14:paraId="2D281BB8">
      <w:pPr>
        <w:pStyle w:val="9"/>
        <w:rPr>
          <w:rFonts w:hint="eastAsia" w:ascii="仿宋" w:hAnsi="仿宋" w:eastAsia="仿宋" w:cs="仿宋"/>
          <w:color w:val="auto"/>
          <w:lang w:eastAsia="zh-CN"/>
        </w:rPr>
      </w:pPr>
      <w:r>
        <w:rPr>
          <w:rFonts w:hint="eastAsia" w:ascii="仿宋" w:hAnsi="仿宋" w:eastAsia="仿宋" w:cs="仿宋"/>
          <w:color w:val="auto"/>
          <w:lang w:eastAsia="zh-CN"/>
        </w:rPr>
        <w:t>0</w:t>
      </w:r>
      <w:r>
        <w:rPr>
          <w:rFonts w:hint="eastAsia" w:ascii="仿宋" w:hAnsi="仿宋" w:eastAsia="仿宋" w:cs="仿宋"/>
          <w:color w:val="auto"/>
          <w:lang w:val="en-US" w:eastAsia="zh-CN"/>
        </w:rPr>
        <w:t>3</w:t>
      </w:r>
      <w:r>
        <w:rPr>
          <w:rFonts w:hint="eastAsia" w:ascii="仿宋" w:hAnsi="仿宋" w:eastAsia="仿宋" w:cs="仿宋"/>
          <w:color w:val="auto"/>
          <w:lang w:eastAsia="zh-CN"/>
        </w:rPr>
        <w:t>包付款方式：（1）第一次付款：合同签订后，甲方凭乙方开具的正式有效发票以银行转账方式向乙方支付合同金额的</w:t>
      </w:r>
      <w:r>
        <w:rPr>
          <w:rFonts w:hint="eastAsia" w:ascii="仿宋" w:hAnsi="仿宋" w:eastAsia="仿宋" w:cs="仿宋"/>
          <w:color w:val="auto"/>
          <w:lang w:val="en-US" w:eastAsia="zh-CN"/>
        </w:rPr>
        <w:t>4</w:t>
      </w:r>
      <w:r>
        <w:rPr>
          <w:rFonts w:hint="eastAsia" w:ascii="仿宋" w:hAnsi="仿宋" w:eastAsia="仿宋" w:cs="仿宋"/>
          <w:color w:val="auto"/>
          <w:lang w:eastAsia="zh-CN"/>
        </w:rPr>
        <w:t>0 %，即人民币（大写）          元整（小写：￥          ）。</w:t>
      </w:r>
    </w:p>
    <w:p w14:paraId="1345A25A">
      <w:pPr>
        <w:pStyle w:val="9"/>
        <w:rPr>
          <w:rFonts w:hint="eastAsia" w:ascii="仿宋" w:hAnsi="仿宋" w:eastAsia="仿宋" w:cs="仿宋"/>
          <w:color w:val="auto"/>
          <w:lang w:eastAsia="zh-CN"/>
        </w:rPr>
      </w:pPr>
      <w:r>
        <w:rPr>
          <w:rFonts w:hint="eastAsia" w:ascii="仿宋" w:hAnsi="仿宋" w:eastAsia="仿宋" w:cs="仿宋"/>
          <w:color w:val="auto"/>
          <w:lang w:eastAsia="zh-CN"/>
        </w:rPr>
        <w:t>（</w:t>
      </w:r>
      <w:r>
        <w:rPr>
          <w:rFonts w:hint="eastAsia" w:ascii="仿宋" w:hAnsi="仿宋" w:eastAsia="仿宋" w:cs="仿宋"/>
          <w:color w:val="auto"/>
          <w:lang w:val="en-US" w:eastAsia="zh-CN"/>
        </w:rPr>
        <w:t>2</w:t>
      </w:r>
      <w:r>
        <w:rPr>
          <w:rFonts w:hint="eastAsia" w:ascii="仿宋" w:hAnsi="仿宋" w:eastAsia="仿宋" w:cs="仿宋"/>
          <w:color w:val="auto"/>
          <w:lang w:eastAsia="zh-CN"/>
        </w:rPr>
        <w:t>）第二次付款：乙方完成线路开通后向甲方提交线路开通报告</w:t>
      </w:r>
      <w:r>
        <w:rPr>
          <w:rFonts w:hint="eastAsia" w:ascii="仿宋" w:hAnsi="仿宋" w:eastAsia="仿宋" w:cs="仿宋"/>
          <w:color w:val="auto"/>
          <w:lang w:val="en-US" w:eastAsia="zh-CN"/>
        </w:rPr>
        <w:t>，</w:t>
      </w:r>
      <w:r>
        <w:rPr>
          <w:rFonts w:hint="eastAsia" w:ascii="仿宋" w:hAnsi="仿宋" w:eastAsia="仿宋" w:cs="仿宋"/>
          <w:color w:val="auto"/>
          <w:lang w:eastAsia="zh-CN"/>
        </w:rPr>
        <w:t>甲方收到报告后凭乙方开具的正式有效发票以银行转账方式向乙方一次性全额支付本合同约定的合同总金额的</w:t>
      </w:r>
      <w:r>
        <w:rPr>
          <w:rFonts w:hint="eastAsia" w:ascii="仿宋" w:hAnsi="仿宋" w:eastAsia="仿宋" w:cs="仿宋"/>
          <w:color w:val="auto"/>
          <w:lang w:val="en-US" w:eastAsia="zh-CN"/>
        </w:rPr>
        <w:t>40</w:t>
      </w:r>
      <w:r>
        <w:rPr>
          <w:rFonts w:hint="eastAsia" w:ascii="仿宋" w:hAnsi="仿宋" w:eastAsia="仿宋" w:cs="仿宋"/>
          <w:color w:val="auto"/>
          <w:lang w:eastAsia="zh-CN"/>
        </w:rPr>
        <w:t>%,即人民币（大写）          元整（小写：￥          ）。</w:t>
      </w:r>
    </w:p>
    <w:p w14:paraId="7943BBF5">
      <w:pPr>
        <w:pStyle w:val="9"/>
        <w:rPr>
          <w:rFonts w:hint="eastAsia" w:ascii="仿宋" w:hAnsi="仿宋" w:eastAsia="仿宋" w:cs="仿宋"/>
          <w:color w:val="auto"/>
          <w:lang w:val="en-US" w:eastAsia="zh-CN"/>
        </w:rPr>
      </w:pPr>
      <w:r>
        <w:rPr>
          <w:rFonts w:hint="eastAsia" w:ascii="仿宋" w:hAnsi="仿宋" w:eastAsia="仿宋" w:cs="仿宋"/>
          <w:color w:val="auto"/>
          <w:lang w:eastAsia="zh-CN"/>
        </w:rPr>
        <w:t>（</w:t>
      </w:r>
      <w:r>
        <w:rPr>
          <w:rFonts w:hint="eastAsia" w:ascii="仿宋" w:hAnsi="仿宋" w:eastAsia="仿宋" w:cs="仿宋"/>
          <w:color w:val="auto"/>
          <w:lang w:val="en-US" w:eastAsia="zh-CN"/>
        </w:rPr>
        <w:t>3</w:t>
      </w:r>
      <w:r>
        <w:rPr>
          <w:rFonts w:hint="eastAsia" w:ascii="仿宋" w:hAnsi="仿宋" w:eastAsia="仿宋" w:cs="仿宋"/>
          <w:color w:val="auto"/>
          <w:lang w:eastAsia="zh-CN"/>
        </w:rPr>
        <w:t>）</w:t>
      </w:r>
      <w:r>
        <w:rPr>
          <w:rFonts w:hint="eastAsia" w:ascii="仿宋" w:hAnsi="仿宋" w:eastAsia="仿宋" w:cs="仿宋"/>
          <w:color w:val="auto"/>
          <w:lang w:val="en-US" w:eastAsia="zh-CN"/>
        </w:rPr>
        <w:t>第三次付款：</w:t>
      </w:r>
      <w:r>
        <w:rPr>
          <w:rFonts w:hint="eastAsia" w:ascii="仿宋" w:hAnsi="仿宋" w:eastAsia="仿宋" w:cs="仿宋"/>
          <w:color w:val="auto"/>
          <w:lang w:eastAsia="zh-CN"/>
        </w:rPr>
        <w:t>乙方</w:t>
      </w:r>
      <w:r>
        <w:rPr>
          <w:rFonts w:hint="eastAsia" w:ascii="仿宋" w:hAnsi="仿宋" w:eastAsia="仿宋" w:cs="仿宋"/>
          <w:color w:val="auto"/>
          <w:lang w:val="en-US" w:eastAsia="zh-CN"/>
        </w:rPr>
        <w:t>协助甲方进行现场抽检并提交抽检</w:t>
      </w:r>
      <w:r>
        <w:rPr>
          <w:rFonts w:hint="eastAsia" w:ascii="仿宋" w:hAnsi="仿宋" w:eastAsia="仿宋" w:cs="仿宋"/>
          <w:color w:val="auto"/>
          <w:lang w:eastAsia="zh-CN"/>
        </w:rPr>
        <w:t>报告</w:t>
      </w:r>
      <w:r>
        <w:rPr>
          <w:rFonts w:hint="eastAsia" w:ascii="仿宋" w:hAnsi="仿宋" w:eastAsia="仿宋" w:cs="仿宋"/>
          <w:color w:val="auto"/>
          <w:lang w:val="en-US" w:eastAsia="zh-CN"/>
        </w:rPr>
        <w:t>，</w:t>
      </w:r>
      <w:r>
        <w:rPr>
          <w:rFonts w:hint="eastAsia" w:ascii="仿宋" w:hAnsi="仿宋" w:eastAsia="仿宋" w:cs="仿宋"/>
          <w:color w:val="auto"/>
          <w:lang w:eastAsia="zh-CN"/>
        </w:rPr>
        <w:t>甲方收到报告后凭乙方开具的正式有效发票以银行转账方式向乙方一次性全额支付本合同约定的合同总金额的</w:t>
      </w:r>
      <w:r>
        <w:rPr>
          <w:rFonts w:hint="eastAsia" w:ascii="仿宋" w:hAnsi="仿宋" w:eastAsia="仿宋" w:cs="仿宋"/>
          <w:color w:val="auto"/>
          <w:lang w:val="en-US" w:eastAsia="zh-CN"/>
        </w:rPr>
        <w:t>20</w:t>
      </w:r>
      <w:r>
        <w:rPr>
          <w:rFonts w:hint="eastAsia" w:ascii="仿宋" w:hAnsi="仿宋" w:eastAsia="仿宋" w:cs="仿宋"/>
          <w:color w:val="auto"/>
          <w:lang w:eastAsia="zh-CN"/>
        </w:rPr>
        <w:t>%,即人民币（大写）          元整（小写：￥          ）。合同总金额包含所有的费用，甲方无需再向乙方支付其他任何费用及税费。合同总金额包含所有的费用，甲方无需再向乙方支付其他任何费用及税费。</w:t>
      </w:r>
    </w:p>
    <w:p w14:paraId="7E19C2ED">
      <w:pPr>
        <w:pStyle w:val="9"/>
        <w:rPr>
          <w:rFonts w:hint="eastAsia" w:ascii="仿宋" w:hAnsi="仿宋" w:eastAsia="仿宋" w:cs="仿宋"/>
          <w:color w:val="auto"/>
          <w:lang w:eastAsia="zh-CN"/>
        </w:rPr>
      </w:pPr>
      <w:r>
        <w:rPr>
          <w:rFonts w:hint="eastAsia" w:ascii="仿宋" w:hAnsi="仿宋" w:eastAsia="仿宋" w:cs="仿宋"/>
          <w:color w:val="auto"/>
          <w:lang w:val="en-US" w:eastAsia="zh-CN"/>
        </w:rPr>
        <w:t>05</w:t>
      </w:r>
      <w:r>
        <w:rPr>
          <w:rFonts w:hint="eastAsia" w:ascii="仿宋" w:hAnsi="仿宋" w:eastAsia="仿宋" w:cs="仿宋"/>
          <w:color w:val="auto"/>
          <w:lang w:eastAsia="zh-CN"/>
        </w:rPr>
        <w:t>包付款方式：（1）第一次付款：合同签订后，甲方凭乙方开具的正式有效发票以银行转账方式向乙方支付合同金额的</w:t>
      </w:r>
      <w:r>
        <w:rPr>
          <w:rFonts w:hint="eastAsia" w:ascii="仿宋" w:hAnsi="仿宋" w:eastAsia="仿宋" w:cs="仿宋"/>
          <w:color w:val="auto"/>
          <w:lang w:val="en-US" w:eastAsia="zh-CN"/>
        </w:rPr>
        <w:t>40</w:t>
      </w:r>
      <w:r>
        <w:rPr>
          <w:rFonts w:hint="eastAsia" w:ascii="仿宋" w:hAnsi="仿宋" w:eastAsia="仿宋" w:cs="仿宋"/>
          <w:color w:val="auto"/>
          <w:lang w:eastAsia="zh-CN"/>
        </w:rPr>
        <w:t>%，即人民币（大写）          元整（小写：￥          ）。</w:t>
      </w:r>
    </w:p>
    <w:p w14:paraId="7CFCF7F1">
      <w:pPr>
        <w:pStyle w:val="9"/>
        <w:rPr>
          <w:rFonts w:hint="eastAsia" w:ascii="仿宋" w:hAnsi="仿宋" w:eastAsia="仿宋" w:cs="仿宋"/>
          <w:color w:val="auto"/>
          <w:lang w:eastAsia="zh-CN"/>
        </w:rPr>
      </w:pPr>
      <w:r>
        <w:rPr>
          <w:rFonts w:hint="eastAsia" w:ascii="仿宋" w:hAnsi="仿宋" w:eastAsia="仿宋" w:cs="仿宋"/>
          <w:color w:val="auto"/>
          <w:lang w:eastAsia="zh-CN"/>
        </w:rPr>
        <w:t>（</w:t>
      </w:r>
      <w:r>
        <w:rPr>
          <w:rFonts w:hint="eastAsia" w:ascii="仿宋" w:hAnsi="仿宋" w:eastAsia="仿宋" w:cs="仿宋"/>
          <w:color w:val="auto"/>
          <w:lang w:val="en-US" w:eastAsia="zh-CN"/>
        </w:rPr>
        <w:t>2</w:t>
      </w:r>
      <w:r>
        <w:rPr>
          <w:rFonts w:hint="eastAsia" w:ascii="仿宋" w:hAnsi="仿宋" w:eastAsia="仿宋" w:cs="仿宋"/>
          <w:color w:val="auto"/>
          <w:lang w:eastAsia="zh-CN"/>
        </w:rPr>
        <w:t>）第二次付款：乙方</w:t>
      </w:r>
      <w:r>
        <w:rPr>
          <w:rFonts w:hint="eastAsia" w:ascii="仿宋" w:hAnsi="仿宋" w:eastAsia="仿宋" w:cs="仿宋"/>
          <w:color w:val="auto"/>
          <w:lang w:val="en-US" w:eastAsia="zh-CN"/>
        </w:rPr>
        <w:t>完成虚拟化服务部署并完成签收，且对合同运维清单的设备提交服务承诺函后，甲</w:t>
      </w:r>
      <w:r>
        <w:rPr>
          <w:rFonts w:hint="eastAsia" w:ascii="仿宋" w:hAnsi="仿宋" w:eastAsia="仿宋" w:cs="仿宋"/>
          <w:color w:val="auto"/>
          <w:lang w:eastAsia="zh-CN"/>
        </w:rPr>
        <w:t>方凭乙方开具的正式有效发票以银行转账方式向乙方支付合同总金额的</w:t>
      </w:r>
      <w:r>
        <w:rPr>
          <w:rFonts w:hint="eastAsia" w:ascii="仿宋" w:hAnsi="仿宋" w:eastAsia="仿宋" w:cs="仿宋"/>
          <w:color w:val="auto"/>
          <w:lang w:val="en-US" w:eastAsia="zh-CN"/>
        </w:rPr>
        <w:t>4</w:t>
      </w:r>
      <w:r>
        <w:rPr>
          <w:rFonts w:hint="eastAsia" w:ascii="仿宋" w:hAnsi="仿宋" w:eastAsia="仿宋" w:cs="仿宋"/>
          <w:color w:val="auto"/>
          <w:lang w:eastAsia="zh-CN"/>
        </w:rPr>
        <w:t>0%,即人民币（大写）          元整（小写：￥          ）。</w:t>
      </w:r>
    </w:p>
    <w:p w14:paraId="1CB20378">
      <w:pPr>
        <w:pStyle w:val="9"/>
        <w:rPr>
          <w:rFonts w:hint="eastAsia" w:ascii="仿宋" w:hAnsi="仿宋" w:eastAsia="仿宋" w:cs="仿宋"/>
          <w:color w:val="auto"/>
          <w:lang w:eastAsia="zh-CN"/>
        </w:rPr>
      </w:pPr>
      <w:r>
        <w:rPr>
          <w:rFonts w:hint="eastAsia" w:ascii="仿宋" w:hAnsi="仿宋" w:eastAsia="仿宋" w:cs="仿宋"/>
          <w:color w:val="auto"/>
          <w:lang w:val="en-US" w:eastAsia="zh-CN"/>
        </w:rPr>
        <w:t>（3）第三次付款：运维三个月后乙方完成安全软件升级，并提交安全软件升级报告，</w:t>
      </w:r>
      <w:r>
        <w:rPr>
          <w:rFonts w:hint="eastAsia" w:ascii="仿宋" w:hAnsi="仿宋" w:eastAsia="仿宋" w:cs="仿宋"/>
          <w:color w:val="auto"/>
          <w:lang w:eastAsia="zh-CN"/>
        </w:rPr>
        <w:t>甲方收到报告后凭乙方开具的正式有效发票以银行转账方式向乙方一次性全额支付本合同约定的合同总金额的</w:t>
      </w:r>
      <w:r>
        <w:rPr>
          <w:rFonts w:hint="eastAsia" w:ascii="仿宋" w:hAnsi="仿宋" w:eastAsia="仿宋" w:cs="仿宋"/>
          <w:color w:val="auto"/>
          <w:lang w:val="en-US" w:eastAsia="zh-CN"/>
        </w:rPr>
        <w:t>20</w:t>
      </w:r>
      <w:r>
        <w:rPr>
          <w:rFonts w:hint="eastAsia" w:ascii="仿宋" w:hAnsi="仿宋" w:eastAsia="仿宋" w:cs="仿宋"/>
          <w:color w:val="auto"/>
          <w:lang w:eastAsia="zh-CN"/>
        </w:rPr>
        <w:t>%,即人民币（大写）          元整（小写：￥          ）。合同总金额包含所有的费用，甲方无需再向乙方支付其他任何费用及税费。</w:t>
      </w:r>
    </w:p>
    <w:p w14:paraId="243D42C9">
      <w:pPr>
        <w:pStyle w:val="9"/>
        <w:rPr>
          <w:rFonts w:hint="eastAsia" w:ascii="仿宋" w:hAnsi="仿宋" w:eastAsia="仿宋" w:cs="仿宋"/>
          <w:color w:val="auto"/>
          <w:lang w:val="en-US" w:eastAsia="zh-CN"/>
        </w:rPr>
      </w:pPr>
      <w:r>
        <w:rPr>
          <w:rFonts w:hint="eastAsia" w:ascii="仿宋" w:hAnsi="仿宋" w:eastAsia="仿宋" w:cs="仿宋"/>
          <w:color w:val="auto"/>
          <w:lang w:eastAsia="zh-CN"/>
        </w:rPr>
        <w:t>06包付款方式：（1）第一次付款：合同签订后，甲方凭</w:t>
      </w:r>
      <w:r>
        <w:rPr>
          <w:rFonts w:hint="eastAsia" w:ascii="仿宋" w:hAnsi="仿宋" w:eastAsia="仿宋" w:cs="仿宋"/>
          <w:color w:val="auto"/>
          <w:lang w:val="en-US" w:eastAsia="zh-CN"/>
        </w:rPr>
        <w:t>乙方开具的合法有效发票</w:t>
      </w:r>
      <w:r>
        <w:rPr>
          <w:rFonts w:hint="eastAsia" w:ascii="仿宋" w:hAnsi="仿宋" w:eastAsia="仿宋" w:cs="仿宋"/>
          <w:color w:val="auto"/>
          <w:lang w:eastAsia="zh-CN"/>
        </w:rPr>
        <w:t>向乙方支付合同总金额的</w:t>
      </w:r>
      <w:r>
        <w:rPr>
          <w:rFonts w:hint="eastAsia" w:ascii="仿宋" w:hAnsi="仿宋" w:eastAsia="仿宋" w:cs="仿宋"/>
          <w:color w:val="auto"/>
          <w:lang w:val="en-US" w:eastAsia="zh-CN"/>
        </w:rPr>
        <w:t>4</w:t>
      </w:r>
      <w:r>
        <w:rPr>
          <w:rFonts w:hint="eastAsia" w:ascii="仿宋" w:hAnsi="仿宋" w:eastAsia="仿宋" w:cs="仿宋"/>
          <w:color w:val="auto"/>
          <w:lang w:eastAsia="zh-CN"/>
        </w:rPr>
        <w:t>0%，</w:t>
      </w:r>
      <w:r>
        <w:rPr>
          <w:rFonts w:hint="eastAsia" w:ascii="仿宋" w:hAnsi="仿宋" w:eastAsia="仿宋" w:cs="仿宋"/>
          <w:color w:val="auto"/>
          <w:lang w:val="en-US" w:eastAsia="zh-CN"/>
        </w:rPr>
        <w:t>即</w:t>
      </w:r>
      <w:r>
        <w:rPr>
          <w:rFonts w:hint="eastAsia" w:ascii="仿宋" w:hAnsi="仿宋" w:eastAsia="仿宋" w:cs="仿宋"/>
          <w:color w:val="auto"/>
          <w:lang w:eastAsia="zh-CN"/>
        </w:rPr>
        <w:t>人民币：￥          大写：</w:t>
      </w:r>
      <w:r>
        <w:rPr>
          <w:rFonts w:hint="eastAsia" w:ascii="仿宋" w:hAnsi="仿宋" w:eastAsia="仿宋" w:cs="仿宋"/>
          <w:color w:val="auto"/>
          <w:lang w:eastAsia="zh-CN"/>
        </w:rPr>
        <w:fldChar w:fldCharType="begin"/>
      </w:r>
      <w:r>
        <w:rPr>
          <w:rFonts w:hint="eastAsia" w:ascii="仿宋" w:hAnsi="仿宋" w:eastAsia="仿宋" w:cs="仿宋"/>
          <w:color w:val="auto"/>
          <w:lang w:eastAsia="zh-CN"/>
        </w:rPr>
        <w:instrText xml:space="preserve"> = 296000 \* CHINESENUM4 \* MERGEFORMAT </w:instrText>
      </w:r>
      <w:r>
        <w:rPr>
          <w:rFonts w:hint="eastAsia" w:ascii="仿宋" w:hAnsi="仿宋" w:eastAsia="仿宋" w:cs="仿宋"/>
          <w:color w:val="auto"/>
          <w:lang w:eastAsia="zh-CN"/>
        </w:rPr>
        <w:fldChar w:fldCharType="separate"/>
      </w:r>
      <w:r>
        <w:rPr>
          <w:rFonts w:hint="eastAsia" w:ascii="仿宋" w:hAnsi="仿宋" w:eastAsia="仿宋" w:cs="仿宋"/>
          <w:color w:val="auto"/>
          <w:lang w:eastAsia="zh-CN"/>
        </w:rPr>
        <w:t xml:space="preserve">           元整</w:t>
      </w:r>
      <w:r>
        <w:rPr>
          <w:rFonts w:hint="eastAsia" w:ascii="仿宋" w:hAnsi="仿宋" w:eastAsia="仿宋" w:cs="仿宋"/>
          <w:color w:val="auto"/>
          <w:lang w:eastAsia="zh-CN"/>
        </w:rPr>
        <w:fldChar w:fldCharType="end"/>
      </w:r>
      <w:r>
        <w:rPr>
          <w:rFonts w:hint="eastAsia" w:ascii="仿宋" w:hAnsi="仿宋" w:eastAsia="仿宋" w:cs="仿宋"/>
          <w:color w:val="auto"/>
          <w:lang w:eastAsia="zh-CN"/>
        </w:rPr>
        <w:t>。（2）第二次付款：甲方收到报告后，凭</w:t>
      </w:r>
      <w:r>
        <w:rPr>
          <w:rFonts w:hint="eastAsia" w:ascii="仿宋" w:hAnsi="仿宋" w:eastAsia="仿宋" w:cs="仿宋"/>
          <w:color w:val="auto"/>
          <w:lang w:val="en-US" w:eastAsia="zh-CN"/>
        </w:rPr>
        <w:t>乙方开具的合法有效发票</w:t>
      </w:r>
      <w:r>
        <w:rPr>
          <w:rFonts w:hint="eastAsia" w:ascii="仿宋" w:hAnsi="仿宋" w:eastAsia="仿宋" w:cs="仿宋"/>
          <w:color w:val="auto"/>
          <w:lang w:eastAsia="zh-CN"/>
        </w:rPr>
        <w:t>向乙方支付本合同约定的合同总金额的</w:t>
      </w:r>
      <w:r>
        <w:rPr>
          <w:rFonts w:hint="eastAsia" w:ascii="仿宋" w:hAnsi="仿宋" w:eastAsia="仿宋" w:cs="仿宋"/>
          <w:color w:val="auto"/>
          <w:lang w:val="en-US" w:eastAsia="zh-CN"/>
        </w:rPr>
        <w:t>4</w:t>
      </w:r>
      <w:r>
        <w:rPr>
          <w:rFonts w:hint="eastAsia" w:ascii="仿宋" w:hAnsi="仿宋" w:eastAsia="仿宋" w:cs="仿宋"/>
          <w:color w:val="auto"/>
          <w:lang w:eastAsia="zh-CN"/>
        </w:rPr>
        <w:t>0%,</w:t>
      </w:r>
      <w:r>
        <w:rPr>
          <w:rFonts w:hint="eastAsia" w:ascii="仿宋" w:hAnsi="仿宋" w:eastAsia="仿宋" w:cs="仿宋"/>
          <w:color w:val="auto"/>
          <w:lang w:val="en-US" w:eastAsia="zh-CN"/>
        </w:rPr>
        <w:t>即</w:t>
      </w:r>
      <w:r>
        <w:rPr>
          <w:rFonts w:hint="eastAsia" w:ascii="仿宋" w:hAnsi="仿宋" w:eastAsia="仿宋" w:cs="仿宋"/>
          <w:color w:val="auto"/>
          <w:lang w:eastAsia="zh-CN"/>
        </w:rPr>
        <w:t>人民币：￥          大写：</w:t>
      </w:r>
      <w:r>
        <w:rPr>
          <w:rFonts w:hint="eastAsia" w:ascii="仿宋" w:hAnsi="仿宋" w:eastAsia="仿宋" w:cs="仿宋"/>
          <w:color w:val="auto"/>
          <w:lang w:eastAsia="zh-CN"/>
        </w:rPr>
        <w:fldChar w:fldCharType="begin"/>
      </w:r>
      <w:r>
        <w:rPr>
          <w:rFonts w:hint="eastAsia" w:ascii="仿宋" w:hAnsi="仿宋" w:eastAsia="仿宋" w:cs="仿宋"/>
          <w:color w:val="auto"/>
          <w:lang w:eastAsia="zh-CN"/>
        </w:rPr>
        <w:instrText xml:space="preserve"> = 296000 \* CHINESENUM4 \* MERGEFORMAT </w:instrText>
      </w:r>
      <w:r>
        <w:rPr>
          <w:rFonts w:hint="eastAsia" w:ascii="仿宋" w:hAnsi="仿宋" w:eastAsia="仿宋" w:cs="仿宋"/>
          <w:color w:val="auto"/>
          <w:lang w:eastAsia="zh-CN"/>
        </w:rPr>
        <w:fldChar w:fldCharType="separate"/>
      </w:r>
      <w:r>
        <w:rPr>
          <w:rFonts w:hint="eastAsia" w:ascii="仿宋" w:hAnsi="仿宋" w:eastAsia="仿宋" w:cs="仿宋"/>
          <w:color w:val="auto"/>
          <w:lang w:eastAsia="zh-CN"/>
        </w:rPr>
        <w:t xml:space="preserve">           元整</w:t>
      </w:r>
      <w:r>
        <w:rPr>
          <w:rFonts w:hint="eastAsia" w:ascii="仿宋" w:hAnsi="仿宋" w:eastAsia="仿宋" w:cs="仿宋"/>
          <w:color w:val="auto"/>
          <w:lang w:eastAsia="zh-CN"/>
        </w:rPr>
        <w:fldChar w:fldCharType="end"/>
      </w:r>
      <w:r>
        <w:rPr>
          <w:rFonts w:hint="eastAsia" w:ascii="仿宋" w:hAnsi="仿宋" w:eastAsia="仿宋" w:cs="仿宋"/>
          <w:color w:val="auto"/>
          <w:lang w:eastAsia="zh-CN"/>
        </w:rPr>
        <w:t>。（</w:t>
      </w:r>
      <w:r>
        <w:rPr>
          <w:rFonts w:hint="eastAsia" w:ascii="仿宋" w:hAnsi="仿宋" w:eastAsia="仿宋" w:cs="仿宋"/>
          <w:color w:val="auto"/>
          <w:lang w:val="en-US" w:eastAsia="zh-CN"/>
        </w:rPr>
        <w:t>3</w:t>
      </w:r>
      <w:r>
        <w:rPr>
          <w:rFonts w:hint="eastAsia" w:ascii="仿宋" w:hAnsi="仿宋" w:eastAsia="仿宋" w:cs="仿宋"/>
          <w:color w:val="auto"/>
          <w:lang w:eastAsia="zh-CN"/>
        </w:rPr>
        <w:t>）第</w:t>
      </w:r>
      <w:r>
        <w:rPr>
          <w:rFonts w:hint="eastAsia" w:ascii="仿宋" w:hAnsi="仿宋" w:eastAsia="仿宋" w:cs="仿宋"/>
          <w:color w:val="auto"/>
          <w:lang w:val="en-US" w:eastAsia="zh-CN"/>
        </w:rPr>
        <w:t>三</w:t>
      </w:r>
      <w:r>
        <w:rPr>
          <w:rFonts w:hint="eastAsia" w:ascii="仿宋" w:hAnsi="仿宋" w:eastAsia="仿宋" w:cs="仿宋"/>
          <w:color w:val="auto"/>
          <w:lang w:eastAsia="zh-CN"/>
        </w:rPr>
        <w:t>次付款：</w:t>
      </w:r>
      <w:r>
        <w:rPr>
          <w:rFonts w:hint="eastAsia" w:ascii="仿宋" w:hAnsi="仿宋" w:eastAsia="仿宋" w:cs="仿宋"/>
          <w:color w:val="auto"/>
          <w:lang w:val="en-US" w:eastAsia="zh-CN"/>
        </w:rPr>
        <w:t>双方确认等保测评报告无误后，甲方依据双方签署的确认材料，以及乙方开具的合法有效发票，向乙方支付合同总金额的 20%</w:t>
      </w:r>
      <w:r>
        <w:rPr>
          <w:rFonts w:hint="eastAsia" w:ascii="仿宋" w:hAnsi="仿宋" w:eastAsia="仿宋" w:cs="仿宋"/>
          <w:color w:val="auto"/>
          <w:lang w:eastAsia="zh-CN"/>
        </w:rPr>
        <w:t>,</w:t>
      </w:r>
      <w:r>
        <w:rPr>
          <w:rFonts w:hint="eastAsia" w:ascii="仿宋" w:hAnsi="仿宋" w:eastAsia="仿宋" w:cs="仿宋"/>
          <w:color w:val="auto"/>
          <w:lang w:val="en-US" w:eastAsia="zh-CN"/>
        </w:rPr>
        <w:t>即</w:t>
      </w:r>
      <w:r>
        <w:rPr>
          <w:rFonts w:hint="eastAsia" w:ascii="仿宋" w:hAnsi="仿宋" w:eastAsia="仿宋" w:cs="仿宋"/>
          <w:color w:val="auto"/>
          <w:lang w:eastAsia="zh-CN"/>
        </w:rPr>
        <w:t>人民币：￥          大写：</w:t>
      </w:r>
      <w:r>
        <w:rPr>
          <w:rFonts w:hint="eastAsia" w:ascii="仿宋" w:hAnsi="仿宋" w:eastAsia="仿宋" w:cs="仿宋"/>
          <w:color w:val="auto"/>
          <w:lang w:eastAsia="zh-CN"/>
        </w:rPr>
        <w:fldChar w:fldCharType="begin"/>
      </w:r>
      <w:r>
        <w:rPr>
          <w:rFonts w:hint="eastAsia" w:ascii="仿宋" w:hAnsi="仿宋" w:eastAsia="仿宋" w:cs="仿宋"/>
          <w:color w:val="auto"/>
          <w:lang w:eastAsia="zh-CN"/>
        </w:rPr>
        <w:instrText xml:space="preserve"> = 296000 \* CHINESENUM4 \* MERGEFORMAT </w:instrText>
      </w:r>
      <w:r>
        <w:rPr>
          <w:rFonts w:hint="eastAsia" w:ascii="仿宋" w:hAnsi="仿宋" w:eastAsia="仿宋" w:cs="仿宋"/>
          <w:color w:val="auto"/>
          <w:lang w:eastAsia="zh-CN"/>
        </w:rPr>
        <w:fldChar w:fldCharType="separate"/>
      </w:r>
      <w:r>
        <w:rPr>
          <w:rFonts w:hint="eastAsia" w:ascii="仿宋" w:hAnsi="仿宋" w:eastAsia="仿宋" w:cs="仿宋"/>
          <w:color w:val="auto"/>
          <w:lang w:eastAsia="zh-CN"/>
        </w:rPr>
        <w:t xml:space="preserve">           元整</w:t>
      </w:r>
      <w:r>
        <w:rPr>
          <w:rFonts w:hint="eastAsia" w:ascii="仿宋" w:hAnsi="仿宋" w:eastAsia="仿宋" w:cs="仿宋"/>
          <w:color w:val="auto"/>
          <w:lang w:eastAsia="zh-CN"/>
        </w:rPr>
        <w:fldChar w:fldCharType="end"/>
      </w:r>
      <w:r>
        <w:rPr>
          <w:rFonts w:hint="eastAsia" w:ascii="仿宋" w:hAnsi="仿宋" w:eastAsia="仿宋" w:cs="仿宋"/>
          <w:color w:val="auto"/>
          <w:lang w:eastAsia="zh-CN"/>
        </w:rPr>
        <w:t>。</w:t>
      </w:r>
    </w:p>
    <w:p w14:paraId="1D5A9985">
      <w:pPr>
        <w:spacing w:before="0" w:beforeAutospacing="0" w:line="240" w:lineRule="auto"/>
        <w:jc w:val="left"/>
        <w:outlineLvl w:val="9"/>
        <w:rPr>
          <w:rFonts w:hint="eastAsia" w:ascii="仿宋" w:hAnsi="仿宋" w:eastAsia="仿宋" w:cs="仿宋"/>
          <w:b/>
          <w:color w:val="auto"/>
          <w:kern w:val="0"/>
          <w:sz w:val="24"/>
          <w:szCs w:val="24"/>
        </w:rPr>
      </w:pPr>
      <w:r>
        <w:rPr>
          <w:rFonts w:hint="eastAsia" w:ascii="仿宋" w:hAnsi="仿宋" w:eastAsia="仿宋" w:cs="仿宋"/>
          <w:b/>
          <w:color w:val="auto"/>
          <w:kern w:val="0"/>
          <w:sz w:val="24"/>
          <w:szCs w:val="24"/>
        </w:rPr>
        <w:t>六、</w:t>
      </w:r>
      <w:r>
        <w:rPr>
          <w:rFonts w:hint="eastAsia" w:ascii="仿宋" w:hAnsi="仿宋" w:eastAsia="仿宋" w:cs="仿宋"/>
          <w:b/>
          <w:color w:val="auto"/>
          <w:kern w:val="0"/>
          <w:sz w:val="24"/>
          <w:szCs w:val="24"/>
          <w:lang w:eastAsia="zh-CN"/>
        </w:rPr>
        <w:t>服务期</w:t>
      </w:r>
      <w:r>
        <w:rPr>
          <w:rFonts w:hint="eastAsia" w:ascii="仿宋" w:hAnsi="仿宋" w:eastAsia="仿宋" w:cs="仿宋"/>
          <w:b/>
          <w:color w:val="auto"/>
          <w:kern w:val="0"/>
          <w:sz w:val="24"/>
          <w:szCs w:val="24"/>
        </w:rPr>
        <w:t>、</w:t>
      </w:r>
      <w:r>
        <w:rPr>
          <w:rFonts w:hint="eastAsia" w:ascii="仿宋" w:hAnsi="仿宋" w:eastAsia="仿宋" w:cs="仿宋"/>
          <w:b/>
          <w:color w:val="auto"/>
          <w:kern w:val="0"/>
          <w:sz w:val="24"/>
          <w:szCs w:val="24"/>
          <w:lang w:eastAsia="zh-CN"/>
        </w:rPr>
        <w:t>服务</w:t>
      </w:r>
      <w:r>
        <w:rPr>
          <w:rFonts w:hint="eastAsia" w:ascii="仿宋" w:hAnsi="仿宋" w:eastAsia="仿宋" w:cs="仿宋"/>
          <w:b/>
          <w:color w:val="auto"/>
          <w:kern w:val="0"/>
          <w:sz w:val="24"/>
          <w:szCs w:val="24"/>
        </w:rPr>
        <w:t>地点</w:t>
      </w:r>
    </w:p>
    <w:p w14:paraId="70191AC4">
      <w:pPr>
        <w:pStyle w:val="9"/>
        <w:rPr>
          <w:rFonts w:hint="default"/>
          <w:color w:val="auto"/>
        </w:rPr>
      </w:pPr>
      <w:r>
        <w:rPr>
          <w:rFonts w:ascii="仿宋_GB2312" w:hAnsi="仿宋_GB2312" w:eastAsia="仿宋_GB2312" w:cs="仿宋_GB2312"/>
          <w:color w:val="auto"/>
        </w:rPr>
        <w:t>采购包1：</w:t>
      </w:r>
    </w:p>
    <w:p w14:paraId="5C88D5D4">
      <w:pPr>
        <w:pStyle w:val="9"/>
        <w:rPr>
          <w:rFonts w:hint="default" w:ascii="仿宋" w:hAnsi="仿宋" w:eastAsia="仿宋" w:cs="仿宋"/>
          <w:color w:val="auto"/>
          <w:lang w:eastAsia="zh-CN"/>
        </w:rPr>
      </w:pPr>
      <w:r>
        <w:rPr>
          <w:rFonts w:ascii="仿宋" w:hAnsi="仿宋" w:eastAsia="仿宋" w:cs="仿宋"/>
          <w:color w:val="auto"/>
          <w:lang w:eastAsia="zh-CN"/>
        </w:rPr>
        <w:t>服务期：2025年7 月 10日-2026年 7月 9日。如</w:t>
      </w:r>
      <w:r>
        <w:rPr>
          <w:rFonts w:hint="eastAsia" w:ascii="仿宋" w:hAnsi="仿宋" w:eastAsia="仿宋" w:cs="仿宋"/>
          <w:color w:val="auto"/>
          <w:lang w:eastAsia="zh-CN"/>
        </w:rPr>
        <w:t>乙方实际服务</w:t>
      </w:r>
      <w:r>
        <w:rPr>
          <w:rFonts w:ascii="仿宋" w:hAnsi="仿宋" w:eastAsia="仿宋" w:cs="仿宋"/>
          <w:color w:val="auto"/>
          <w:lang w:eastAsia="zh-CN"/>
        </w:rPr>
        <w:t>时间晚于服务期起始时间，</w:t>
      </w:r>
      <w:r>
        <w:rPr>
          <w:rFonts w:hint="eastAsia" w:ascii="仿宋" w:hAnsi="仿宋" w:eastAsia="仿宋" w:cs="仿宋"/>
          <w:color w:val="auto"/>
          <w:lang w:eastAsia="zh-CN"/>
        </w:rPr>
        <w:t>乙方</w:t>
      </w:r>
      <w:r>
        <w:rPr>
          <w:rFonts w:ascii="仿宋" w:hAnsi="仿宋" w:eastAsia="仿宋" w:cs="仿宋"/>
          <w:color w:val="auto"/>
          <w:lang w:eastAsia="zh-CN"/>
        </w:rPr>
        <w:t>则按照本次中标合同计算支付原项目公司从2025年7月10日至中标公司线路开通前的费用。总服务期12个月。</w:t>
      </w:r>
    </w:p>
    <w:p w14:paraId="3FE5EC29">
      <w:pPr>
        <w:pStyle w:val="9"/>
        <w:rPr>
          <w:rFonts w:hint="default" w:ascii="仿宋" w:hAnsi="仿宋" w:eastAsia="仿宋" w:cs="仿宋"/>
          <w:color w:val="auto"/>
        </w:rPr>
      </w:pPr>
      <w:r>
        <w:rPr>
          <w:rFonts w:ascii="仿宋" w:hAnsi="仿宋" w:eastAsia="仿宋" w:cs="仿宋"/>
          <w:color w:val="auto"/>
          <w:lang w:eastAsia="zh-CN"/>
        </w:rPr>
        <w:t>服务地点：</w:t>
      </w:r>
      <w:r>
        <w:rPr>
          <w:rFonts w:ascii="仿宋" w:hAnsi="仿宋" w:eastAsia="仿宋" w:cs="仿宋"/>
          <w:color w:val="auto"/>
        </w:rPr>
        <w:t>海南省图书馆</w:t>
      </w:r>
      <w:bookmarkStart w:id="0" w:name="_GoBack"/>
      <w:bookmarkEnd w:id="0"/>
    </w:p>
    <w:p w14:paraId="2CB7723D">
      <w:pPr>
        <w:pStyle w:val="9"/>
        <w:rPr>
          <w:rFonts w:hint="default"/>
          <w:color w:val="auto"/>
        </w:rPr>
      </w:pPr>
      <w:r>
        <w:rPr>
          <w:rFonts w:ascii="仿宋_GB2312" w:hAnsi="仿宋_GB2312" w:eastAsia="仿宋_GB2312" w:cs="仿宋_GB2312"/>
          <w:color w:val="auto"/>
        </w:rPr>
        <w:t>采购包2：</w:t>
      </w:r>
    </w:p>
    <w:p w14:paraId="6CE9E572">
      <w:pPr>
        <w:pStyle w:val="9"/>
        <w:rPr>
          <w:rFonts w:hint="default" w:ascii="仿宋" w:hAnsi="仿宋" w:eastAsia="仿宋" w:cs="仿宋"/>
          <w:color w:val="auto"/>
          <w:lang w:eastAsia="zh-CN"/>
        </w:rPr>
      </w:pPr>
      <w:r>
        <w:rPr>
          <w:rFonts w:ascii="仿宋" w:hAnsi="仿宋" w:eastAsia="仿宋" w:cs="仿宋"/>
          <w:color w:val="auto"/>
          <w:lang w:eastAsia="zh-CN"/>
        </w:rPr>
        <w:t>服务期：2025年10 月 1日-2026年 9月 30日。如</w:t>
      </w:r>
      <w:r>
        <w:rPr>
          <w:rFonts w:hint="eastAsia" w:ascii="仿宋" w:hAnsi="仿宋" w:eastAsia="仿宋" w:cs="仿宋"/>
          <w:color w:val="auto"/>
          <w:lang w:eastAsia="zh-CN"/>
        </w:rPr>
        <w:t>乙方实际服务</w:t>
      </w:r>
      <w:r>
        <w:rPr>
          <w:rFonts w:ascii="仿宋" w:hAnsi="仿宋" w:eastAsia="仿宋" w:cs="仿宋"/>
          <w:color w:val="auto"/>
          <w:lang w:eastAsia="zh-CN"/>
        </w:rPr>
        <w:t>时间晚于服务期起始时间，中标公司则按照本次中标合同计算支付原项目公司从2025年10月1日至中标公司线路开通前的费用。总服务期 12 个月。</w:t>
      </w:r>
    </w:p>
    <w:p w14:paraId="0EEAE49C">
      <w:pPr>
        <w:pStyle w:val="9"/>
        <w:rPr>
          <w:rFonts w:hint="default" w:ascii="仿宋" w:hAnsi="仿宋" w:eastAsia="仿宋" w:cs="仿宋"/>
          <w:color w:val="auto"/>
        </w:rPr>
      </w:pPr>
      <w:r>
        <w:rPr>
          <w:rFonts w:ascii="仿宋" w:hAnsi="仿宋" w:eastAsia="仿宋" w:cs="仿宋"/>
          <w:color w:val="auto"/>
          <w:lang w:eastAsia="zh-CN"/>
        </w:rPr>
        <w:t>服务地点：</w:t>
      </w:r>
      <w:r>
        <w:rPr>
          <w:rFonts w:ascii="仿宋" w:hAnsi="仿宋" w:eastAsia="仿宋" w:cs="仿宋"/>
          <w:color w:val="auto"/>
        </w:rPr>
        <w:t>海南省图书馆</w:t>
      </w:r>
    </w:p>
    <w:p w14:paraId="6A8F44FE">
      <w:pPr>
        <w:rPr>
          <w:rFonts w:hint="eastAsia" w:ascii="仿宋_GB2312" w:hAnsi="仿宋_GB2312" w:eastAsia="仿宋_GB2312" w:cs="仿宋_GB2312"/>
          <w:color w:val="auto"/>
          <w:lang w:val="en-US" w:eastAsia="zh-CN"/>
        </w:rPr>
      </w:pPr>
      <w:r>
        <w:rPr>
          <w:rFonts w:ascii="仿宋_GB2312" w:hAnsi="仿宋_GB2312" w:eastAsia="仿宋_GB2312" w:cs="仿宋_GB2312"/>
          <w:color w:val="auto"/>
        </w:rPr>
        <w:t>采购包3</w:t>
      </w:r>
      <w:r>
        <w:rPr>
          <w:rFonts w:hint="eastAsia" w:ascii="仿宋_GB2312" w:hAnsi="仿宋_GB2312" w:eastAsia="仿宋_GB2312" w:cs="仿宋_GB2312"/>
          <w:color w:val="auto"/>
          <w:lang w:val="en-US" w:eastAsia="zh-CN"/>
        </w:rPr>
        <w:t>:</w:t>
      </w:r>
    </w:p>
    <w:p w14:paraId="7C8B84EC">
      <w:pPr>
        <w:pStyle w:val="9"/>
        <w:rPr>
          <w:rFonts w:hint="default" w:ascii="仿宋" w:hAnsi="仿宋" w:eastAsia="仿宋" w:cs="仿宋"/>
          <w:color w:val="auto"/>
          <w:lang w:eastAsia="zh-CN"/>
        </w:rPr>
      </w:pPr>
      <w:r>
        <w:rPr>
          <w:rFonts w:ascii="仿宋" w:hAnsi="仿宋" w:eastAsia="仿宋" w:cs="仿宋"/>
          <w:color w:val="auto"/>
          <w:lang w:eastAsia="zh-CN"/>
        </w:rPr>
        <w:t>服务期：2025年10 月 1日-2026年 9月 30日。如</w:t>
      </w:r>
      <w:r>
        <w:rPr>
          <w:rFonts w:hint="eastAsia" w:ascii="仿宋" w:hAnsi="仿宋" w:eastAsia="仿宋" w:cs="仿宋"/>
          <w:color w:val="auto"/>
          <w:lang w:eastAsia="zh-CN"/>
        </w:rPr>
        <w:t>乙方实际服务</w:t>
      </w:r>
      <w:r>
        <w:rPr>
          <w:rFonts w:ascii="仿宋" w:hAnsi="仿宋" w:eastAsia="仿宋" w:cs="仿宋"/>
          <w:color w:val="auto"/>
          <w:lang w:eastAsia="zh-CN"/>
        </w:rPr>
        <w:t>时间晚于服务期起始时间，中标公司则按照本次中标合同计算支付原项目公司从2025年10月1日至中标公司线路开通前的费用。总服务期 12 个月。</w:t>
      </w:r>
    </w:p>
    <w:p w14:paraId="1A08224F">
      <w:pPr>
        <w:pStyle w:val="9"/>
        <w:rPr>
          <w:rFonts w:hint="default" w:ascii="仿宋" w:hAnsi="仿宋" w:eastAsia="仿宋" w:cs="仿宋"/>
          <w:color w:val="auto"/>
        </w:rPr>
      </w:pPr>
      <w:r>
        <w:rPr>
          <w:rFonts w:ascii="仿宋" w:hAnsi="仿宋" w:eastAsia="仿宋" w:cs="仿宋"/>
          <w:color w:val="auto"/>
          <w:lang w:eastAsia="zh-CN"/>
        </w:rPr>
        <w:t>服务地点：</w:t>
      </w:r>
      <w:r>
        <w:rPr>
          <w:rFonts w:ascii="仿宋" w:hAnsi="仿宋" w:eastAsia="仿宋" w:cs="仿宋"/>
          <w:color w:val="auto"/>
        </w:rPr>
        <w:t>海南省图书馆</w:t>
      </w:r>
    </w:p>
    <w:p w14:paraId="21D35E06">
      <w:pPr>
        <w:pStyle w:val="9"/>
        <w:rPr>
          <w:rFonts w:hint="default"/>
          <w:color w:val="auto"/>
        </w:rPr>
      </w:pPr>
      <w:r>
        <w:rPr>
          <w:rFonts w:ascii="仿宋_GB2312" w:hAnsi="仿宋_GB2312" w:eastAsia="仿宋_GB2312" w:cs="仿宋_GB2312"/>
          <w:color w:val="auto"/>
        </w:rPr>
        <w:t>采购包4：</w:t>
      </w:r>
    </w:p>
    <w:p w14:paraId="23DCF8BC">
      <w:pPr>
        <w:pStyle w:val="9"/>
        <w:rPr>
          <w:rFonts w:hint="default" w:ascii="仿宋" w:hAnsi="仿宋" w:eastAsia="仿宋" w:cs="仿宋"/>
          <w:color w:val="auto"/>
          <w:lang w:eastAsia="zh-CN"/>
        </w:rPr>
      </w:pPr>
      <w:r>
        <w:rPr>
          <w:rFonts w:ascii="仿宋" w:hAnsi="仿宋" w:eastAsia="仿宋" w:cs="仿宋"/>
          <w:color w:val="auto"/>
          <w:lang w:eastAsia="zh-CN"/>
        </w:rPr>
        <w:t>服务期：2025 年 12 月 1 日 - 2026 年 11 月 30 日</w:t>
      </w:r>
      <w:r>
        <w:rPr>
          <w:rFonts w:hint="eastAsia" w:ascii="仿宋" w:hAnsi="仿宋" w:eastAsia="仿宋" w:cs="仿宋"/>
          <w:color w:val="auto"/>
          <w:lang w:eastAsia="zh-CN"/>
        </w:rPr>
        <w:t>。</w:t>
      </w:r>
      <w:r>
        <w:rPr>
          <w:rFonts w:ascii="仿宋" w:hAnsi="仿宋" w:eastAsia="仿宋" w:cs="仿宋"/>
          <w:color w:val="auto"/>
          <w:lang w:eastAsia="zh-CN"/>
        </w:rPr>
        <w:t>如</w:t>
      </w:r>
      <w:r>
        <w:rPr>
          <w:rFonts w:hint="eastAsia" w:ascii="仿宋" w:hAnsi="仿宋" w:eastAsia="仿宋" w:cs="仿宋"/>
          <w:color w:val="auto"/>
          <w:lang w:eastAsia="zh-CN"/>
        </w:rPr>
        <w:t>乙方实际服务</w:t>
      </w:r>
      <w:r>
        <w:rPr>
          <w:rFonts w:ascii="仿宋" w:hAnsi="仿宋" w:eastAsia="仿宋" w:cs="仿宋"/>
          <w:color w:val="auto"/>
          <w:lang w:eastAsia="zh-CN"/>
        </w:rPr>
        <w:t>时间晚于服务期起始时间，中标公司则按照本次中标合同计算支付原项目公司从 2025 年 12 月 1 日至中标公司线路开通前的费用。总服务期 12 个月。</w:t>
      </w:r>
    </w:p>
    <w:p w14:paraId="006AAA5C">
      <w:pPr>
        <w:pStyle w:val="9"/>
        <w:rPr>
          <w:rFonts w:hint="default" w:ascii="仿宋" w:hAnsi="仿宋" w:eastAsia="仿宋" w:cs="仿宋"/>
          <w:color w:val="auto"/>
        </w:rPr>
      </w:pPr>
      <w:r>
        <w:rPr>
          <w:rFonts w:ascii="仿宋" w:hAnsi="仿宋" w:eastAsia="仿宋" w:cs="仿宋"/>
          <w:color w:val="auto"/>
          <w:lang w:eastAsia="zh-CN"/>
        </w:rPr>
        <w:t>服务地点：</w:t>
      </w:r>
      <w:r>
        <w:rPr>
          <w:rFonts w:ascii="仿宋" w:hAnsi="仿宋" w:eastAsia="仿宋" w:cs="仿宋"/>
          <w:color w:val="auto"/>
        </w:rPr>
        <w:t>海南省图书馆</w:t>
      </w:r>
    </w:p>
    <w:p w14:paraId="2DC04653">
      <w:pPr>
        <w:pStyle w:val="9"/>
        <w:rPr>
          <w:rFonts w:hint="default"/>
          <w:color w:val="auto"/>
        </w:rPr>
      </w:pPr>
      <w:r>
        <w:rPr>
          <w:rFonts w:ascii="仿宋_GB2312" w:hAnsi="仿宋_GB2312" w:eastAsia="仿宋_GB2312" w:cs="仿宋_GB2312"/>
          <w:color w:val="auto"/>
        </w:rPr>
        <w:t>采购包5：</w:t>
      </w:r>
    </w:p>
    <w:p w14:paraId="5F5C1813">
      <w:pPr>
        <w:pStyle w:val="9"/>
        <w:rPr>
          <w:rFonts w:hint="default" w:ascii="仿宋" w:hAnsi="仿宋" w:eastAsia="仿宋" w:cs="仿宋"/>
          <w:color w:val="auto"/>
          <w:lang w:eastAsia="zh-CN"/>
        </w:rPr>
      </w:pPr>
      <w:r>
        <w:rPr>
          <w:rFonts w:ascii="仿宋" w:hAnsi="仿宋" w:eastAsia="仿宋" w:cs="仿宋"/>
          <w:color w:val="auto"/>
          <w:lang w:eastAsia="zh-CN"/>
        </w:rPr>
        <w:t>服务期：2025年6 月30日-2026年 7月 1日。如</w:t>
      </w:r>
      <w:r>
        <w:rPr>
          <w:rFonts w:hint="eastAsia" w:ascii="仿宋" w:hAnsi="仿宋" w:eastAsia="仿宋" w:cs="仿宋"/>
          <w:color w:val="auto"/>
          <w:lang w:eastAsia="zh-CN"/>
        </w:rPr>
        <w:t>乙方实际服务</w:t>
      </w:r>
      <w:r>
        <w:rPr>
          <w:rFonts w:ascii="仿宋" w:hAnsi="仿宋" w:eastAsia="仿宋" w:cs="仿宋"/>
          <w:color w:val="auto"/>
          <w:lang w:eastAsia="zh-CN"/>
        </w:rPr>
        <w:t>时间晚于服务期起始时间，中标公司则按照本次中标合同计算支付原项目公司从2025年7月1日至中标公司服务维保前的费用。总服务期12个月。</w:t>
      </w:r>
    </w:p>
    <w:p w14:paraId="0978EFD5">
      <w:pPr>
        <w:pStyle w:val="9"/>
        <w:rPr>
          <w:rFonts w:hint="default" w:ascii="仿宋" w:hAnsi="仿宋" w:eastAsia="仿宋" w:cs="仿宋"/>
          <w:color w:val="auto"/>
        </w:rPr>
      </w:pPr>
      <w:r>
        <w:rPr>
          <w:rFonts w:ascii="仿宋" w:hAnsi="仿宋" w:eastAsia="仿宋" w:cs="仿宋"/>
          <w:color w:val="auto"/>
          <w:lang w:eastAsia="zh-CN"/>
        </w:rPr>
        <w:t>服务地点：</w:t>
      </w:r>
      <w:r>
        <w:rPr>
          <w:rFonts w:ascii="仿宋" w:hAnsi="仿宋" w:eastAsia="仿宋" w:cs="仿宋"/>
          <w:color w:val="auto"/>
        </w:rPr>
        <w:t>海南省图书馆</w:t>
      </w:r>
    </w:p>
    <w:p w14:paraId="21F141ED">
      <w:pPr>
        <w:pStyle w:val="9"/>
        <w:rPr>
          <w:rFonts w:hint="default"/>
          <w:color w:val="auto"/>
        </w:rPr>
      </w:pPr>
      <w:r>
        <w:rPr>
          <w:rFonts w:ascii="仿宋_GB2312" w:hAnsi="仿宋_GB2312" w:eastAsia="仿宋_GB2312" w:cs="仿宋_GB2312"/>
          <w:color w:val="auto"/>
        </w:rPr>
        <w:t>采购包6：</w:t>
      </w:r>
    </w:p>
    <w:p w14:paraId="4DDAF3CD">
      <w:pPr>
        <w:pStyle w:val="9"/>
        <w:rPr>
          <w:rFonts w:hint="default" w:ascii="仿宋" w:hAnsi="仿宋" w:eastAsia="仿宋" w:cs="仿宋"/>
          <w:color w:val="auto"/>
          <w:lang w:eastAsia="zh-CN"/>
        </w:rPr>
      </w:pPr>
      <w:r>
        <w:rPr>
          <w:rFonts w:ascii="仿宋" w:hAnsi="仿宋" w:eastAsia="仿宋" w:cs="仿宋"/>
          <w:color w:val="auto"/>
          <w:lang w:eastAsia="zh-CN"/>
        </w:rPr>
        <w:t>服务期：</w:t>
      </w:r>
      <w:r>
        <w:rPr>
          <w:rFonts w:ascii="仿宋" w:hAnsi="仿宋" w:eastAsia="仿宋" w:cs="仿宋"/>
          <w:color w:val="auto"/>
        </w:rPr>
        <w:t>自合同生效且收到开工令之日起45个工作日内，完成网络安全等级保护测评服务并提交《网络安全等级保护等级测评报告》</w:t>
      </w:r>
      <w:r>
        <w:rPr>
          <w:rFonts w:ascii="仿宋" w:hAnsi="仿宋" w:eastAsia="仿宋" w:cs="仿宋"/>
          <w:color w:val="auto"/>
          <w:lang w:eastAsia="zh-CN"/>
        </w:rPr>
        <w:t>、《网络安全整改方案》</w:t>
      </w:r>
    </w:p>
    <w:p w14:paraId="594E08BB">
      <w:pPr>
        <w:pStyle w:val="9"/>
        <w:rPr>
          <w:rFonts w:hint="default" w:ascii="仿宋" w:hAnsi="仿宋" w:eastAsia="仿宋" w:cs="仿宋"/>
          <w:color w:val="auto"/>
        </w:rPr>
      </w:pPr>
      <w:r>
        <w:rPr>
          <w:rFonts w:ascii="仿宋" w:hAnsi="仿宋" w:eastAsia="仿宋" w:cs="仿宋"/>
          <w:color w:val="auto"/>
          <w:lang w:eastAsia="zh-CN"/>
        </w:rPr>
        <w:t>服务地点：</w:t>
      </w:r>
      <w:r>
        <w:rPr>
          <w:rFonts w:ascii="仿宋" w:hAnsi="仿宋" w:eastAsia="仿宋" w:cs="仿宋"/>
          <w:color w:val="auto"/>
        </w:rPr>
        <w:t>海南省图书馆</w:t>
      </w:r>
    </w:p>
    <w:p w14:paraId="2AA23C89">
      <w:pPr>
        <w:spacing w:line="240" w:lineRule="auto"/>
        <w:rPr>
          <w:rFonts w:hint="eastAsia" w:ascii="仿宋" w:hAnsi="仿宋" w:eastAsia="仿宋" w:cs="仿宋"/>
          <w:b/>
          <w:bCs w:val="0"/>
          <w:color w:val="auto"/>
          <w:kern w:val="0"/>
        </w:rPr>
      </w:pPr>
      <w:r>
        <w:rPr>
          <w:rFonts w:hint="eastAsia" w:ascii="仿宋" w:hAnsi="仿宋" w:eastAsia="仿宋" w:cs="仿宋"/>
          <w:b/>
          <w:color w:val="auto"/>
          <w:kern w:val="0"/>
        </w:rPr>
        <w:t>七、违约责任</w:t>
      </w:r>
    </w:p>
    <w:p w14:paraId="08268072">
      <w:pPr>
        <w:pStyle w:val="9"/>
        <w:rPr>
          <w:rFonts w:hint="eastAsia" w:ascii="仿宋" w:hAnsi="仿宋" w:eastAsia="仿宋" w:cs="仿宋"/>
          <w:color w:val="auto"/>
        </w:rPr>
      </w:pPr>
      <w:r>
        <w:rPr>
          <w:rFonts w:hint="eastAsia" w:ascii="仿宋" w:hAnsi="仿宋" w:eastAsia="仿宋" w:cs="仿宋"/>
          <w:color w:val="auto"/>
        </w:rPr>
        <w:t>1、任何一方未履行本协议项下的义务均被视为违约，违约方应承担因违约给守约方造成的损失。</w:t>
      </w:r>
    </w:p>
    <w:p w14:paraId="29FD3D3A">
      <w:pPr>
        <w:pStyle w:val="9"/>
        <w:rPr>
          <w:rFonts w:hint="eastAsia" w:ascii="仿宋" w:hAnsi="仿宋" w:eastAsia="仿宋" w:cs="仿宋"/>
          <w:color w:val="auto"/>
        </w:rPr>
      </w:pPr>
      <w:r>
        <w:rPr>
          <w:rFonts w:hint="eastAsia" w:ascii="仿宋" w:hAnsi="仿宋" w:eastAsia="仿宋" w:cs="仿宋"/>
          <w:color w:val="auto"/>
        </w:rPr>
        <w:t>2、为保证本次采购产品、服务的质量，在合同执行期间，乙方应严格按照招标文件要求进行服务，如未达到招标文件服务要求的，甲方有权解除合同，乙方应向甲方支付合同总价30%的违约金，并退回甲方已支付全部款项。甲方有权将乙方列入不良记录名单，并有权拒绝与乙方签订协议，乙方将失去下一次招投标资格以及与甲方签订协议的资格。</w:t>
      </w:r>
    </w:p>
    <w:p w14:paraId="4E401C85">
      <w:pPr>
        <w:spacing w:line="240" w:lineRule="auto"/>
        <w:rPr>
          <w:rFonts w:hint="eastAsia" w:ascii="仿宋" w:hAnsi="仿宋" w:eastAsia="仿宋" w:cs="仿宋"/>
          <w:b/>
          <w:color w:val="auto"/>
          <w:kern w:val="0"/>
        </w:rPr>
      </w:pPr>
      <w:r>
        <w:rPr>
          <w:rFonts w:hint="eastAsia" w:ascii="仿宋" w:hAnsi="仿宋" w:eastAsia="仿宋" w:cs="仿宋"/>
          <w:b/>
          <w:color w:val="auto"/>
          <w:kern w:val="0"/>
        </w:rPr>
        <w:t>八、保密</w:t>
      </w:r>
    </w:p>
    <w:p w14:paraId="238862F3">
      <w:pPr>
        <w:pStyle w:val="6"/>
        <w:spacing w:line="480" w:lineRule="exact"/>
        <w:ind w:firstLine="480"/>
        <w:rPr>
          <w:rFonts w:hint="eastAsia" w:ascii="仿宋" w:hAnsi="仿宋" w:eastAsia="仿宋" w:cs="仿宋"/>
          <w:color w:val="auto"/>
          <w:kern w:val="2"/>
          <w:sz w:val="21"/>
          <w:szCs w:val="24"/>
          <w:lang w:val="en-US" w:eastAsia="zh-CN" w:bidi="ar-SA"/>
        </w:rPr>
      </w:pPr>
      <w:r>
        <w:rPr>
          <w:rFonts w:hint="eastAsia" w:ascii="仿宋" w:hAnsi="仿宋" w:eastAsia="仿宋" w:cs="仿宋"/>
          <w:color w:val="auto"/>
          <w:kern w:val="2"/>
          <w:sz w:val="21"/>
          <w:szCs w:val="24"/>
          <w:lang w:val="en-US" w:eastAsia="zh-CN" w:bidi="ar-SA"/>
        </w:rPr>
        <w:t>1、未经对方书面许可，任何一方不得向第三方提供或披露因本协议的签订和履行而得知的与对方业务有关的资料和信息，法律另有规定的除外。</w:t>
      </w:r>
    </w:p>
    <w:p w14:paraId="34F5A47F">
      <w:pPr>
        <w:pStyle w:val="6"/>
        <w:spacing w:line="480" w:lineRule="exact"/>
        <w:ind w:firstLine="480"/>
        <w:rPr>
          <w:rFonts w:hint="eastAsia" w:ascii="仿宋" w:hAnsi="仿宋" w:eastAsia="仿宋" w:cs="仿宋"/>
          <w:color w:val="auto"/>
          <w:kern w:val="2"/>
          <w:sz w:val="21"/>
          <w:szCs w:val="24"/>
          <w:lang w:val="en-US" w:eastAsia="zh-CN" w:bidi="ar-SA"/>
        </w:rPr>
      </w:pPr>
      <w:r>
        <w:rPr>
          <w:rFonts w:hint="eastAsia" w:ascii="仿宋" w:hAnsi="仿宋" w:eastAsia="仿宋" w:cs="仿宋"/>
          <w:color w:val="auto"/>
          <w:kern w:val="2"/>
          <w:sz w:val="21"/>
          <w:szCs w:val="24"/>
          <w:lang w:val="en-US" w:eastAsia="zh-CN" w:bidi="ar-SA"/>
        </w:rPr>
        <w:t>2、甲乙双方对其合作及合作协议的内容负有保密责任。未经对方事先书面同意，任何一方不得将双方的合作及协议的具体内容披露给任何除双方以外的其他方，履行内部审批、备案手续等的除外。</w:t>
      </w:r>
    </w:p>
    <w:p w14:paraId="21A40A53">
      <w:pPr>
        <w:spacing w:line="240" w:lineRule="auto"/>
        <w:ind w:firstLine="482"/>
        <w:rPr>
          <w:rFonts w:ascii="仿宋" w:hAnsi="仿宋" w:eastAsia="仿宋" w:cs="仿宋"/>
          <w:b/>
          <w:color w:val="auto"/>
          <w:kern w:val="0"/>
        </w:rPr>
      </w:pPr>
    </w:p>
    <w:p w14:paraId="031D94C3">
      <w:pPr>
        <w:spacing w:line="240" w:lineRule="auto"/>
        <w:rPr>
          <w:rFonts w:hint="eastAsia" w:ascii="仿宋" w:hAnsi="仿宋" w:eastAsia="仿宋" w:cs="仿宋"/>
          <w:b/>
          <w:color w:val="auto"/>
          <w:kern w:val="0"/>
        </w:rPr>
      </w:pPr>
      <w:r>
        <w:rPr>
          <w:rFonts w:hint="eastAsia" w:ascii="仿宋" w:hAnsi="仿宋" w:eastAsia="仿宋" w:cs="仿宋"/>
          <w:b/>
          <w:color w:val="auto"/>
          <w:kern w:val="0"/>
        </w:rPr>
        <w:t>九、合同纠纷处理</w:t>
      </w:r>
    </w:p>
    <w:p w14:paraId="775FC189">
      <w:pPr>
        <w:spacing w:line="578" w:lineRule="exact"/>
        <w:ind w:firstLine="480"/>
        <w:rPr>
          <w:rFonts w:hint="eastAsia" w:ascii="仿宋" w:hAnsi="仿宋" w:eastAsia="仿宋" w:cs="仿宋"/>
          <w:color w:val="auto"/>
        </w:rPr>
      </w:pPr>
      <w:r>
        <w:rPr>
          <w:rFonts w:hint="eastAsia" w:ascii="仿宋" w:hAnsi="仿宋" w:eastAsia="仿宋" w:cs="仿宋"/>
          <w:color w:val="auto"/>
        </w:rPr>
        <w:t>双方约定本合同其他相关事项为：除上述条款约定外，合同履行期间中遇到其它问题，本着合理、合法的原则，通过友好协商解决。如无法友好协商解决，本合同执行过程中发生纠纷，作如下处理：依法向人民法院起诉。诉讼由甲方所在地方法院管辖。</w:t>
      </w:r>
    </w:p>
    <w:p w14:paraId="0FBDCA7F">
      <w:pPr>
        <w:spacing w:line="578" w:lineRule="exact"/>
        <w:jc w:val="left"/>
        <w:rPr>
          <w:rFonts w:hint="eastAsia" w:ascii="仿宋" w:hAnsi="仿宋" w:eastAsia="仿宋" w:cs="仿宋"/>
          <w:b/>
          <w:bCs/>
          <w:color w:val="auto"/>
        </w:rPr>
      </w:pPr>
      <w:r>
        <w:rPr>
          <w:rFonts w:hint="eastAsia" w:ascii="仿宋" w:hAnsi="仿宋" w:eastAsia="仿宋" w:cs="仿宋"/>
          <w:b/>
          <w:bCs/>
          <w:color w:val="auto"/>
        </w:rPr>
        <w:t>十、政府采购合同生效</w:t>
      </w:r>
    </w:p>
    <w:p w14:paraId="7F5E96E4">
      <w:pPr>
        <w:spacing w:line="578" w:lineRule="exact"/>
        <w:ind w:firstLine="480"/>
        <w:jc w:val="left"/>
        <w:rPr>
          <w:rFonts w:hint="eastAsia" w:ascii="仿宋" w:hAnsi="仿宋" w:eastAsia="仿宋" w:cs="仿宋"/>
          <w:color w:val="auto"/>
        </w:rPr>
      </w:pPr>
      <w:r>
        <w:rPr>
          <w:rFonts w:hint="eastAsia" w:ascii="仿宋" w:hAnsi="仿宋" w:eastAsia="仿宋" w:cs="仿宋"/>
          <w:color w:val="auto"/>
        </w:rPr>
        <w:t>本政府采购合同自双方签字（法定代表人或授权代理人）并盖章之日起生效。若为授权代理人签署，双方承诺授权代理人已取得合法有效授权。</w:t>
      </w:r>
    </w:p>
    <w:p w14:paraId="119DB32B">
      <w:pPr>
        <w:spacing w:before="156" w:beforeLines="50"/>
        <w:ind w:firstLine="480"/>
        <w:jc w:val="left"/>
        <w:outlineLvl w:val="0"/>
        <w:rPr>
          <w:rFonts w:hint="eastAsia" w:ascii="仿宋" w:hAnsi="仿宋" w:eastAsia="仿宋" w:cs="仿宋"/>
          <w:color w:val="auto"/>
        </w:rPr>
      </w:pPr>
      <w:r>
        <w:rPr>
          <w:rFonts w:hint="eastAsia" w:ascii="仿宋" w:hAnsi="仿宋" w:eastAsia="仿宋" w:cs="仿宋"/>
          <w:color w:val="auto"/>
        </w:rPr>
        <w:t>本合同共三份：甲方贰份、乙方贰份、海南省政府采购中心壹份。</w:t>
      </w:r>
    </w:p>
    <w:p w14:paraId="1E889736">
      <w:pPr>
        <w:spacing w:line="240" w:lineRule="auto"/>
        <w:ind w:firstLine="482"/>
        <w:rPr>
          <w:rFonts w:hint="eastAsia" w:ascii="仿宋" w:hAnsi="仿宋" w:eastAsia="仿宋" w:cs="仿宋"/>
          <w:b/>
          <w:color w:val="auto"/>
          <w:kern w:val="0"/>
        </w:rPr>
      </w:pPr>
      <w:r>
        <w:rPr>
          <w:rFonts w:hint="eastAsia" w:ascii="仿宋" w:hAnsi="仿宋" w:eastAsia="仿宋" w:cs="仿宋"/>
          <w:b/>
          <w:color w:val="auto"/>
          <w:kern w:val="0"/>
        </w:rPr>
        <w:t>十一、其他</w:t>
      </w:r>
    </w:p>
    <w:p w14:paraId="7E519290">
      <w:pPr>
        <w:spacing w:before="156" w:beforeLines="50"/>
        <w:ind w:firstLine="480"/>
        <w:jc w:val="left"/>
        <w:outlineLvl w:val="0"/>
        <w:rPr>
          <w:rFonts w:hint="eastAsia" w:ascii="仿宋" w:hAnsi="仿宋" w:eastAsia="仿宋" w:cs="仿宋"/>
          <w:color w:val="auto"/>
        </w:rPr>
      </w:pPr>
      <w:r>
        <w:rPr>
          <w:rFonts w:hint="eastAsia" w:ascii="仿宋" w:hAnsi="仿宋" w:eastAsia="仿宋" w:cs="仿宋"/>
          <w:color w:val="auto"/>
        </w:rPr>
        <w:t>本合同未尽事宜，双方可以增加条款或补充协议的形式加以补充，但增加或补充协议的条款不得对招标文件和投标文件约定的内容作实质性修改。补充协议与本合同具有相同的法律效力。</w:t>
      </w:r>
    </w:p>
    <w:p w14:paraId="31EFBE28">
      <w:pPr>
        <w:pStyle w:val="9"/>
        <w:ind w:firstLine="400" w:firstLineChars="200"/>
        <w:rPr>
          <w:rFonts w:hint="eastAsia" w:ascii="仿宋" w:hAnsi="仿宋" w:eastAsia="仿宋" w:cs="仿宋"/>
          <w:color w:val="auto"/>
        </w:rPr>
      </w:pPr>
      <w:r>
        <w:rPr>
          <w:rFonts w:hint="eastAsia" w:ascii="仿宋" w:hAnsi="仿宋" w:eastAsia="仿宋" w:cs="仿宋"/>
          <w:color w:val="auto"/>
        </w:rPr>
        <w:t>合同内容以双方签订的合同为准</w:t>
      </w:r>
    </w:p>
    <w:p w14:paraId="559119AC">
      <w:pPr>
        <w:autoSpaceDE w:val="0"/>
        <w:autoSpaceDN w:val="0"/>
        <w:adjustRightInd w:val="0"/>
        <w:ind w:firstLine="480"/>
        <w:jc w:val="left"/>
        <w:rPr>
          <w:rFonts w:hint="eastAsia" w:ascii="仿宋" w:hAnsi="仿宋" w:eastAsia="仿宋" w:cs="仿宋"/>
          <w:color w:val="auto"/>
        </w:rPr>
      </w:pPr>
      <w:r>
        <w:rPr>
          <w:rFonts w:hint="eastAsia" w:ascii="仿宋" w:hAnsi="仿宋" w:eastAsia="仿宋" w:cs="仿宋"/>
          <w:color w:val="auto"/>
        </w:rPr>
        <w:t>附件：1.中标通知书</w:t>
      </w:r>
    </w:p>
    <w:p w14:paraId="01B4B939">
      <w:pPr>
        <w:autoSpaceDE w:val="0"/>
        <w:autoSpaceDN w:val="0"/>
        <w:adjustRightInd w:val="0"/>
        <w:ind w:firstLine="1200" w:firstLineChars="500"/>
        <w:jc w:val="left"/>
        <w:rPr>
          <w:rFonts w:hint="eastAsia" w:ascii="仿宋" w:hAnsi="仿宋" w:eastAsia="仿宋" w:cs="仿宋"/>
          <w:color w:val="auto"/>
        </w:rPr>
      </w:pPr>
      <w:r>
        <w:rPr>
          <w:rFonts w:hint="eastAsia" w:ascii="仿宋" w:hAnsi="仿宋" w:eastAsia="仿宋" w:cs="仿宋"/>
          <w:color w:val="auto"/>
        </w:rPr>
        <w:t>2.投标文件</w:t>
      </w:r>
    </w:p>
    <w:p w14:paraId="5C5E8B93">
      <w:pPr>
        <w:ind w:firstLine="480"/>
        <w:rPr>
          <w:rFonts w:hint="eastAsia" w:ascii="仿宋" w:hAnsi="仿宋" w:eastAsia="仿宋" w:cs="仿宋"/>
          <w:color w:val="auto"/>
        </w:rPr>
      </w:pPr>
    </w:p>
    <w:p w14:paraId="245E45BE">
      <w:pPr>
        <w:snapToGrid w:val="0"/>
        <w:ind w:firstLine="444" w:firstLineChars="185"/>
        <w:rPr>
          <w:rFonts w:hint="eastAsia" w:ascii="仿宋" w:hAnsi="仿宋" w:eastAsia="仿宋" w:cs="仿宋"/>
          <w:color w:val="auto"/>
        </w:rPr>
      </w:pPr>
      <w:r>
        <w:rPr>
          <w:rFonts w:hint="eastAsia" w:ascii="仿宋" w:hAnsi="仿宋" w:eastAsia="仿宋" w:cs="仿宋"/>
          <w:color w:val="auto"/>
        </w:rPr>
        <w:t xml:space="preserve">甲方（公章）:                        乙方(公章):  </w:t>
      </w:r>
    </w:p>
    <w:p w14:paraId="0A46509D">
      <w:pPr>
        <w:snapToGrid w:val="0"/>
        <w:ind w:firstLine="444" w:firstLineChars="185"/>
        <w:rPr>
          <w:rFonts w:hint="eastAsia" w:ascii="仿宋" w:hAnsi="仿宋" w:eastAsia="仿宋" w:cs="仿宋"/>
          <w:color w:val="auto"/>
        </w:rPr>
      </w:pPr>
      <w:r>
        <w:rPr>
          <w:rFonts w:hint="eastAsia" w:ascii="仿宋" w:hAnsi="仿宋" w:eastAsia="仿宋" w:cs="仿宋"/>
          <w:color w:val="auto"/>
        </w:rPr>
        <w:t>办公地址：                           办公地址：</w:t>
      </w:r>
    </w:p>
    <w:p w14:paraId="2C1A4164">
      <w:pPr>
        <w:snapToGrid w:val="0"/>
        <w:ind w:firstLine="444" w:firstLineChars="185"/>
        <w:rPr>
          <w:rFonts w:hint="eastAsia" w:ascii="仿宋" w:hAnsi="仿宋" w:eastAsia="仿宋" w:cs="仿宋"/>
          <w:color w:val="auto"/>
        </w:rPr>
      </w:pPr>
      <w:r>
        <w:rPr>
          <w:rFonts w:hint="eastAsia" w:ascii="仿宋" w:hAnsi="仿宋" w:eastAsia="仿宋" w:cs="仿宋"/>
          <w:color w:val="auto"/>
        </w:rPr>
        <w:t>法定代表人                           法定代表人</w:t>
      </w:r>
    </w:p>
    <w:p w14:paraId="5984E029">
      <w:pPr>
        <w:snapToGrid w:val="0"/>
        <w:ind w:firstLine="444" w:firstLineChars="185"/>
        <w:rPr>
          <w:rFonts w:hint="eastAsia" w:ascii="仿宋" w:hAnsi="仿宋" w:eastAsia="仿宋" w:cs="仿宋"/>
          <w:color w:val="auto"/>
        </w:rPr>
      </w:pPr>
      <w:r>
        <w:rPr>
          <w:rFonts w:hint="eastAsia" w:ascii="仿宋" w:hAnsi="仿宋" w:eastAsia="仿宋" w:cs="仿宋"/>
          <w:color w:val="auto"/>
        </w:rPr>
        <w:t>或授权代表(签字):                    或授权代表(签字):</w:t>
      </w:r>
    </w:p>
    <w:p w14:paraId="1A1805B5">
      <w:pPr>
        <w:snapToGrid w:val="0"/>
        <w:ind w:firstLine="444" w:firstLineChars="185"/>
        <w:rPr>
          <w:rFonts w:hint="eastAsia" w:ascii="仿宋" w:hAnsi="仿宋" w:eastAsia="仿宋" w:cs="仿宋"/>
          <w:color w:val="auto"/>
        </w:rPr>
      </w:pPr>
      <w:r>
        <w:rPr>
          <w:rFonts w:hint="eastAsia" w:ascii="仿宋" w:hAnsi="仿宋" w:eastAsia="仿宋" w:cs="仿宋"/>
          <w:color w:val="auto"/>
        </w:rPr>
        <w:t>联系人：                             联系人：</w:t>
      </w:r>
    </w:p>
    <w:p w14:paraId="3FBC5E84">
      <w:pPr>
        <w:snapToGrid w:val="0"/>
        <w:ind w:firstLine="444" w:firstLineChars="185"/>
        <w:rPr>
          <w:rFonts w:hint="eastAsia" w:ascii="仿宋" w:hAnsi="仿宋" w:eastAsia="仿宋" w:cs="仿宋"/>
          <w:color w:val="auto"/>
        </w:rPr>
      </w:pPr>
      <w:r>
        <w:rPr>
          <w:rFonts w:hint="eastAsia" w:ascii="仿宋" w:hAnsi="仿宋" w:eastAsia="仿宋" w:cs="仿宋"/>
          <w:color w:val="auto"/>
        </w:rPr>
        <w:t>电话：                               电话：</w:t>
      </w:r>
    </w:p>
    <w:p w14:paraId="16456B19">
      <w:pPr>
        <w:snapToGrid w:val="0"/>
        <w:ind w:firstLine="444" w:firstLineChars="185"/>
        <w:rPr>
          <w:rFonts w:hint="eastAsia" w:ascii="仿宋" w:hAnsi="仿宋" w:eastAsia="仿宋" w:cs="仿宋"/>
          <w:color w:val="auto"/>
          <w:lang w:val="zh-CN"/>
        </w:rPr>
      </w:pPr>
      <w:r>
        <w:rPr>
          <w:rFonts w:hint="eastAsia" w:ascii="仿宋" w:hAnsi="仿宋" w:eastAsia="仿宋" w:cs="仿宋"/>
          <w:color w:val="auto"/>
          <w:lang w:val="zh-CN"/>
        </w:rPr>
        <w:t>传真:                                传真:</w:t>
      </w:r>
    </w:p>
    <w:p w14:paraId="0EA1FBDD">
      <w:pPr>
        <w:snapToGrid w:val="0"/>
        <w:ind w:firstLine="444" w:firstLineChars="185"/>
        <w:rPr>
          <w:rFonts w:hint="eastAsia" w:ascii="仿宋" w:hAnsi="仿宋" w:eastAsia="仿宋" w:cs="仿宋"/>
          <w:color w:val="auto"/>
        </w:rPr>
      </w:pPr>
      <w:r>
        <w:rPr>
          <w:rFonts w:hint="eastAsia" w:ascii="仿宋" w:hAnsi="仿宋" w:eastAsia="仿宋" w:cs="仿宋"/>
          <w:color w:val="auto"/>
          <w:lang w:val="zh-CN"/>
        </w:rPr>
        <w:t>电子邮箱：                           电子邮箱：</w:t>
      </w:r>
    </w:p>
    <w:p w14:paraId="34189F5E">
      <w:pPr>
        <w:snapToGrid w:val="0"/>
        <w:ind w:firstLine="444" w:firstLineChars="185"/>
        <w:rPr>
          <w:rFonts w:hint="eastAsia" w:ascii="仿宋" w:hAnsi="仿宋" w:eastAsia="仿宋" w:cs="仿宋"/>
          <w:color w:val="auto"/>
        </w:rPr>
      </w:pPr>
      <w:r>
        <w:rPr>
          <w:rFonts w:hint="eastAsia" w:ascii="仿宋" w:hAnsi="仿宋" w:eastAsia="仿宋" w:cs="仿宋"/>
          <w:color w:val="auto"/>
        </w:rPr>
        <w:t xml:space="preserve">开户银行：                           开户银行： </w:t>
      </w:r>
    </w:p>
    <w:p w14:paraId="7C777A00">
      <w:pPr>
        <w:snapToGrid w:val="0"/>
        <w:ind w:firstLine="444" w:firstLineChars="185"/>
        <w:rPr>
          <w:rFonts w:hint="eastAsia" w:ascii="仿宋" w:hAnsi="仿宋" w:eastAsia="仿宋" w:cs="仿宋"/>
          <w:color w:val="auto"/>
        </w:rPr>
      </w:pPr>
      <w:r>
        <w:rPr>
          <w:rFonts w:hint="eastAsia" w:ascii="仿宋" w:hAnsi="仿宋" w:eastAsia="仿宋" w:cs="仿宋"/>
          <w:color w:val="auto"/>
        </w:rPr>
        <w:t xml:space="preserve">开户名称：                           开户名称： </w:t>
      </w:r>
    </w:p>
    <w:p w14:paraId="0B4B53A5">
      <w:pPr>
        <w:snapToGrid w:val="0"/>
        <w:ind w:firstLine="444" w:firstLineChars="185"/>
        <w:rPr>
          <w:rFonts w:hint="eastAsia" w:ascii="仿宋" w:hAnsi="仿宋" w:eastAsia="仿宋" w:cs="仿宋"/>
          <w:color w:val="auto"/>
        </w:rPr>
      </w:pPr>
      <w:r>
        <w:rPr>
          <w:rFonts w:hint="eastAsia" w:ascii="仿宋" w:hAnsi="仿宋" w:eastAsia="仿宋" w:cs="仿宋"/>
          <w:color w:val="auto"/>
        </w:rPr>
        <w:t>开户账号：</w:t>
      </w:r>
      <w:r>
        <w:rPr>
          <w:rFonts w:hint="eastAsia" w:ascii="仿宋" w:hAnsi="仿宋" w:eastAsia="仿宋" w:cs="仿宋"/>
          <w:color w:val="auto"/>
          <w:lang w:val="zh-CN"/>
        </w:rPr>
        <w:t xml:space="preserve">                           </w:t>
      </w:r>
      <w:r>
        <w:rPr>
          <w:rFonts w:hint="eastAsia" w:ascii="仿宋" w:hAnsi="仿宋" w:eastAsia="仿宋" w:cs="仿宋"/>
          <w:color w:val="auto"/>
        </w:rPr>
        <w:t>开户账号：</w:t>
      </w:r>
    </w:p>
    <w:p w14:paraId="122C0516">
      <w:pPr>
        <w:snapToGrid w:val="0"/>
        <w:spacing w:before="19"/>
        <w:ind w:firstLine="960" w:firstLineChars="400"/>
        <w:rPr>
          <w:rFonts w:hint="eastAsia" w:ascii="仿宋" w:hAnsi="仿宋" w:eastAsia="仿宋" w:cs="仿宋"/>
          <w:color w:val="auto"/>
        </w:rPr>
      </w:pPr>
    </w:p>
    <w:p w14:paraId="4011FF4A">
      <w:pPr>
        <w:snapToGrid w:val="0"/>
        <w:spacing w:before="19"/>
        <w:ind w:firstLine="960" w:firstLineChars="400"/>
        <w:rPr>
          <w:rFonts w:hint="eastAsia" w:ascii="仿宋" w:hAnsi="仿宋" w:eastAsia="仿宋" w:cs="仿宋"/>
          <w:color w:val="auto"/>
        </w:rPr>
      </w:pPr>
      <w:r>
        <w:rPr>
          <w:rFonts w:hint="eastAsia" w:ascii="仿宋" w:hAnsi="仿宋" w:eastAsia="仿宋" w:cs="仿宋"/>
          <w:color w:val="auto"/>
        </w:rPr>
        <w:t xml:space="preserve">  </w:t>
      </w:r>
    </w:p>
    <w:p w14:paraId="107100EF">
      <w:pPr>
        <w:snapToGrid w:val="0"/>
        <w:spacing w:before="19" w:line="500" w:lineRule="exact"/>
        <w:ind w:firstLine="482"/>
        <w:rPr>
          <w:rFonts w:hint="eastAsia" w:ascii="仿宋" w:hAnsi="仿宋" w:eastAsia="仿宋" w:cs="仿宋"/>
          <w:color w:val="auto"/>
        </w:rPr>
      </w:pPr>
      <w:r>
        <w:rPr>
          <w:rFonts w:hint="eastAsia" w:ascii="仿宋" w:hAnsi="仿宋" w:eastAsia="仿宋" w:cs="仿宋"/>
          <w:b/>
          <w:color w:val="auto"/>
        </w:rPr>
        <w:t>合同鉴证：</w:t>
      </w:r>
    </w:p>
    <w:p w14:paraId="4646F635">
      <w:pPr>
        <w:snapToGrid w:val="0"/>
        <w:spacing w:before="19" w:line="500" w:lineRule="exact"/>
        <w:ind w:firstLine="480"/>
        <w:rPr>
          <w:rFonts w:hint="eastAsia" w:ascii="仿宋" w:hAnsi="仿宋" w:eastAsia="仿宋" w:cs="仿宋"/>
          <w:color w:val="auto"/>
          <w:u w:val="single"/>
        </w:rPr>
      </w:pPr>
      <w:r>
        <w:rPr>
          <w:rFonts w:hint="eastAsia" w:ascii="仿宋" w:hAnsi="仿宋" w:eastAsia="仿宋" w:cs="仿宋"/>
          <w:color w:val="auto"/>
        </w:rPr>
        <w:t>政府集中采购机构：</w:t>
      </w:r>
      <w:r>
        <w:rPr>
          <w:rFonts w:hint="eastAsia" w:ascii="仿宋" w:hAnsi="仿宋" w:eastAsia="仿宋" w:cs="仿宋"/>
          <w:color w:val="auto"/>
          <w:u w:val="single"/>
        </w:rPr>
        <w:t>海南省政府采购中心（盖章）</w:t>
      </w:r>
    </w:p>
    <w:p w14:paraId="44EDB01B">
      <w:pPr>
        <w:snapToGrid w:val="0"/>
        <w:spacing w:before="19" w:line="500" w:lineRule="exact"/>
        <w:ind w:firstLine="480"/>
        <w:rPr>
          <w:rFonts w:hint="eastAsia" w:ascii="仿宋" w:hAnsi="仿宋" w:eastAsia="仿宋" w:cs="仿宋"/>
          <w:color w:val="auto"/>
        </w:rPr>
      </w:pPr>
      <w:r>
        <w:rPr>
          <w:rFonts w:hint="eastAsia" w:ascii="仿宋" w:hAnsi="仿宋" w:eastAsia="仿宋" w:cs="仿宋"/>
          <w:color w:val="auto"/>
        </w:rPr>
        <w:t>地  址：海口市美兰区大英山西二街政务二期大楼208房（原省政府政务服务中心大楼北侧）</w:t>
      </w:r>
    </w:p>
    <w:p w14:paraId="176013AB">
      <w:pPr>
        <w:snapToGrid w:val="0"/>
        <w:spacing w:before="19" w:line="500" w:lineRule="exact"/>
        <w:ind w:firstLine="480"/>
        <w:rPr>
          <w:rFonts w:hint="eastAsia" w:ascii="仿宋" w:hAnsi="仿宋" w:eastAsia="仿宋" w:cs="仿宋"/>
          <w:color w:val="auto"/>
        </w:rPr>
      </w:pPr>
      <w:r>
        <w:rPr>
          <w:rFonts w:hint="eastAsia" w:ascii="仿宋" w:hAnsi="仿宋" w:eastAsia="仿宋" w:cs="仿宋"/>
          <w:color w:val="auto"/>
        </w:rPr>
        <w:t xml:space="preserve">经办人：       </w:t>
      </w:r>
    </w:p>
    <w:p w14:paraId="25081EC2">
      <w:pPr>
        <w:snapToGrid w:val="0"/>
        <w:spacing w:before="19" w:line="500" w:lineRule="exact"/>
        <w:ind w:firstLine="1200" w:firstLineChars="500"/>
        <w:rPr>
          <w:rFonts w:hint="eastAsia" w:ascii="仿宋" w:hAnsi="仿宋" w:eastAsia="仿宋" w:cs="仿宋"/>
          <w:color w:val="auto"/>
        </w:rPr>
      </w:pPr>
      <w:r>
        <w:rPr>
          <w:rFonts w:hint="eastAsia" w:ascii="仿宋" w:hAnsi="仿宋" w:eastAsia="仿宋" w:cs="仿宋"/>
          <w:color w:val="auto"/>
        </w:rPr>
        <w:t>年   月    日</w:t>
      </w:r>
    </w:p>
    <w:p w14:paraId="34CA4632">
      <w:r>
        <w:rPr>
          <w:rFonts w:ascii="仿宋_GB2312" w:hAnsi="仿宋_GB2312" w:eastAsia="仿宋_GB2312" w:cs="仿宋_GB2312"/>
          <w:color w:val="auto"/>
        </w:rPr>
        <w:br w:type="textWrapping"/>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775810"/>
    <w:rsid w:val="5EFE6F2C"/>
    <w:rsid w:val="7CCD49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562" w:firstLineChars="200"/>
      <w:jc w:val="both"/>
    </w:pPr>
    <w:rPr>
      <w:rFonts w:ascii="Calibri" w:hAnsi="Calibri" w:eastAsia="宋体" w:cs="Times New Roman"/>
      <w:kern w:val="2"/>
      <w:sz w:val="24"/>
      <w:szCs w:val="24"/>
      <w:lang w:val="en-US" w:eastAsia="zh-CN" w:bidi="ar-SA"/>
    </w:rPr>
  </w:style>
  <w:style w:type="paragraph" w:styleId="2">
    <w:name w:val="heading 1"/>
    <w:basedOn w:val="1"/>
    <w:next w:val="1"/>
    <w:qFormat/>
    <w:uiPriority w:val="0"/>
    <w:pPr>
      <w:keepNext/>
      <w:keepLines/>
      <w:overflowPunct w:val="0"/>
      <w:topLinePunct/>
      <w:ind w:firstLine="632" w:firstLineChars="200"/>
      <w:outlineLvl w:val="0"/>
    </w:pPr>
    <w:rPr>
      <w:rFonts w:ascii="Times New Roman" w:hAnsi="Times New Roman" w:eastAsia="黑体"/>
      <w:kern w:val="44"/>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unhideWhenUsed/>
    <w:qFormat/>
    <w:uiPriority w:val="99"/>
    <w:pPr>
      <w:spacing w:line="240" w:lineRule="auto"/>
      <w:ind w:firstLine="420" w:firstLineChars="0"/>
    </w:pPr>
    <w:rPr>
      <w:sz w:val="21"/>
      <w:szCs w:val="21"/>
    </w:rPr>
  </w:style>
  <w:style w:type="paragraph" w:styleId="4">
    <w:name w:val="caption"/>
    <w:basedOn w:val="1"/>
    <w:next w:val="1"/>
    <w:qFormat/>
    <w:uiPriority w:val="0"/>
    <w:pPr>
      <w:jc w:val="center"/>
    </w:pPr>
    <w:rPr>
      <w:rFonts w:ascii="Cambria" w:hAnsi="Cambria" w:eastAsia="黑体"/>
      <w:kern w:val="0"/>
    </w:rPr>
  </w:style>
  <w:style w:type="paragraph" w:styleId="5">
    <w:name w:val="annotation text"/>
    <w:basedOn w:val="1"/>
    <w:qFormat/>
    <w:uiPriority w:val="0"/>
    <w:pPr>
      <w:jc w:val="left"/>
    </w:pPr>
  </w:style>
  <w:style w:type="paragraph" w:styleId="6">
    <w:name w:val="Plain Text"/>
    <w:basedOn w:val="1"/>
    <w:qFormat/>
    <w:uiPriority w:val="0"/>
    <w:pPr>
      <w:spacing w:line="240" w:lineRule="auto"/>
      <w:ind w:firstLine="0" w:firstLineChars="0"/>
    </w:pPr>
    <w:rPr>
      <w:rFonts w:ascii="宋体" w:hAnsi="Courier New"/>
      <w:sz w:val="21"/>
      <w:szCs w:val="20"/>
    </w:rPr>
  </w:style>
  <w:style w:type="paragraph" w:customStyle="1" w:styleId="9">
    <w:name w:val="null3"/>
    <w:hidden/>
    <w:qFormat/>
    <w:uiPriority w:val="0"/>
    <w:rPr>
      <w:rFonts w:hint="eastAsia" w:ascii="Calibri" w:hAnsi="Calibri" w:eastAsia="宋体" w:cs="黑体"/>
      <w:lang w:val="en-US" w:eastAsia="zh-CN" w:bidi="ar-SA"/>
    </w:rPr>
  </w:style>
  <w:style w:type="paragraph" w:customStyle="1" w:styleId="10">
    <w:name w:val="my正文"/>
    <w:basedOn w:val="3"/>
    <w:qFormat/>
    <w:uiPriority w:val="0"/>
    <w:pPr>
      <w:spacing w:line="360" w:lineRule="auto"/>
      <w:ind w:firstLine="480" w:firstLineChars="200"/>
      <w:jc w:val="left"/>
    </w:pPr>
    <w:rPr>
      <w:rFonts w:ascii="Times New Roman" w:hAnsi="Times New Roman" w:eastAsia="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2025-04-28T01:48:00Z</dcterms:created>
  <dc:creator>AOC</dc:creator>
  <cp:lastModifiedBy>AOC</cp:lastModifiedBy>
  <dcterms:modified xsi:type="dcterms:W3CDTF">2025-05-19T07:54:00Z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643D5E6A4EA54D7EA3F359A3EFA0C6A2_12</vt:lpwstr>
  </property>
</Properties>
</file>