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2025年海南省图书馆信息系统运行维护(二次)</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HNGP2025-34-1</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海南省图书馆</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海南省政府采购中心</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递交的投标文件撤回后，视为未成功递交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海南省图书馆</w:t>
      </w:r>
      <w:r>
        <w:rPr>
          <w:rFonts w:ascii="仿宋_GB2312" w:hAnsi="仿宋_GB2312" w:cs="仿宋_GB2312" w:eastAsia="仿宋_GB2312"/>
        </w:rPr>
        <w:t xml:space="preserve"> 委托， </w:t>
      </w:r>
      <w:r>
        <w:rPr>
          <w:rFonts w:ascii="仿宋_GB2312" w:hAnsi="仿宋_GB2312" w:cs="仿宋_GB2312" w:eastAsia="仿宋_GB2312"/>
        </w:rPr>
        <w:t>海南省政府采购中心</w:t>
      </w:r>
      <w:r>
        <w:rPr>
          <w:rFonts w:ascii="仿宋_GB2312" w:hAnsi="仿宋_GB2312" w:cs="仿宋_GB2312" w:eastAsia="仿宋_GB2312"/>
        </w:rPr>
        <w:t xml:space="preserve"> 对 </w:t>
      </w:r>
      <w:r>
        <w:rPr>
          <w:rFonts w:ascii="仿宋_GB2312" w:hAnsi="仿宋_GB2312" w:cs="仿宋_GB2312" w:eastAsia="仿宋_GB2312"/>
        </w:rPr>
        <w:t>2025年海南省图书馆信息系统运行维护(二次)</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HNGP2025-34-1</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2025年海南省图书馆信息系统运行维护(二次)</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80,000.00元</w:t>
      </w:r>
      <w:r>
        <w:rPr>
          <w:rFonts w:ascii="仿宋_GB2312" w:hAnsi="仿宋_GB2312" w:cs="仿宋_GB2312" w:eastAsia="仿宋_GB2312"/>
        </w:rPr>
        <w:t>捌万元整</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详见“第三章 采购需求 ”</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1、参加政府采购活动前三年内，无环保类行政处罚记录：参加政府采购活动前三年内，无环保类行政处罚记录。提供无环保类行政处罚记录声明函，加盖公章</w:t>
      </w:r>
    </w:p>
    <w:p>
      <w:pPr>
        <w:pStyle w:val="null3"/>
        <w:jc w:val="left"/>
      </w:pPr>
      <w:r>
        <w:rPr>
          <w:rFonts w:ascii="仿宋_GB2312" w:hAnsi="仿宋_GB2312" w:cs="仿宋_GB2312" w:eastAsia="仿宋_GB2312"/>
        </w:rPr>
        <w:t>2、投标人具有公安部第三研究所颁发的网络安全等级测评与检测评估机构服务认证证书：投标人具有公安部第三研究所颁发的网络安全等级测评与检测评估机构服务认证证书，提供相应证书（扫描件）</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请投标人（供应商）详阅本文件中《政府采购电子招标投标活动须知》，并自行在海南省政府采购智慧云平台-下载专区查看相应的系统操作指南，严格按照操作指南要求进行系统操作。技术支持电话：4001691288</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海南省图书馆</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海南省海口市国兴大道36号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517100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钟林飞</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13138951680</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海南省政府采购中心</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海口市美兰区大英山西二街政务二期大楼208房（原省政府政务服务中心大楼北侧）</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517100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冯女士</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0898-66529850</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采购包1：80,000.00元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l、投标有效期为从递交投标文件的截止之日起60个日历日，有效期短于此规定的投标文件将被视为无效。 2、在特殊情况下，采购中心可于投标有效期满之前，征得投标人同意延长投标有效期，要求与答复均应以书面形式进行。投标人可以拒绝接受这一要求而放弃报价，投标保证金将尽快无息退还。同意这一要求的投标人，无需也不允许修改其投标文件，但须相应延长投标有效期。受投标有效期制约的所有权利和义务均应延长至新的有效期。</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1.本项目向中标人收取服务费。参照《海南省物价局关于降低部分招标代理服务收费标准的通知》（琼价费管[2011]225号）标准的80%收取。费用由海南省公共资源交易服务中心收取并向中标人出具代理服务费票据。 缴纳方式：以公对公转账方式将服务费缴入指定账户（账号将另行通知）。 2.投标人中标后，须按招标文件的规定缴纳中标服务费，否则，采购中心将不向其发出中标通知书。 3.不论招标结果如何，投标人应自行承担其准备和参加本次采购活动所涉及的一切费用。</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（2）中国政府采购网海南分网（海南省政府采购智慧云平台），网址https://ccgp-hainan.gov.cn/。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采购单位授权评标委员会按照采购文件规定的方式确定中标（成交）供应商。</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1.投标人（供应商）如对采购文件中“供应商资格要求”“采购需求”及“详细评审标准”部分有质疑的，应直接向采购人提出。 2.本项目评审过程中如有价格修正、澄清、谈判/磋商/协商（二次报价）等环节，供应商需要按照海南省政府采购智慧云平台操作要求进行线上响应，不存在人为通知供应商上述所需响应的环节。 根据《电子交易操作手册（供应商）》第四章评审中“供应商应当在项目评审过程中，在评审等候大厅关注评审委员会工作动态，及时做好响应评审有关准备”之规定，如供应商未在评审委员会设置的响应时间内进行线上响应，产生的一切后果由供应商自行承担。</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（6）将中标项目转包给他人，或者在投标文件中未说明，且未经采购代理机构和采购单位同意，将中标项目分包给他人的。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在规定期限内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4.6.2.1电子版投标文件，投标人应使用CA数字证书，对投标文件中须盖章的部位加盖电子印章。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（2）经检查CA数字证书中的证书无效的投标文件；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答复主体：采购单位</w:t>
      </w:r>
    </w:p>
    <w:p>
      <w:pPr>
        <w:pStyle w:val="null3"/>
        <w:jc w:val="left"/>
      </w:pPr>
      <w:r>
        <w:rPr>
          <w:rFonts w:ascii="仿宋_GB2312" w:hAnsi="仿宋_GB2312" w:cs="仿宋_GB2312" w:eastAsia="仿宋_GB2312"/>
        </w:rPr>
        <w:t>联系人：钟林飞</w:t>
      </w:r>
    </w:p>
    <w:p>
      <w:pPr>
        <w:pStyle w:val="null3"/>
        <w:jc w:val="left"/>
      </w:pPr>
      <w:r>
        <w:rPr>
          <w:rFonts w:ascii="仿宋_GB2312" w:hAnsi="仿宋_GB2312" w:cs="仿宋_GB2312" w:eastAsia="仿宋_GB2312"/>
        </w:rPr>
        <w:t>联系电话：13138951680</w:t>
      </w:r>
    </w:p>
    <w:p>
      <w:pPr>
        <w:pStyle w:val="null3"/>
        <w:jc w:val="left"/>
      </w:pPr>
      <w:r>
        <w:rPr>
          <w:rFonts w:ascii="仿宋_GB2312" w:hAnsi="仿宋_GB2312" w:cs="仿宋_GB2312" w:eastAsia="仿宋_GB2312"/>
        </w:rPr>
        <w:t>地址：海南省海口市国兴大道36号</w:t>
      </w:r>
    </w:p>
    <w:p>
      <w:pPr>
        <w:pStyle w:val="null3"/>
        <w:jc w:val="left"/>
      </w:pPr>
      <w:r>
        <w:rPr>
          <w:rFonts w:ascii="仿宋_GB2312" w:hAnsi="仿宋_GB2312" w:cs="仿宋_GB2312" w:eastAsia="仿宋_GB2312"/>
        </w:rPr>
        <w:t>邮编： 517100</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 冯女士</w:t>
      </w:r>
    </w:p>
    <w:p>
      <w:pPr>
        <w:pStyle w:val="null3"/>
        <w:jc w:val="left"/>
      </w:pPr>
      <w:r>
        <w:rPr>
          <w:rFonts w:ascii="仿宋_GB2312" w:hAnsi="仿宋_GB2312" w:cs="仿宋_GB2312" w:eastAsia="仿宋_GB2312"/>
        </w:rPr>
        <w:t>联系电话：0898-66529850</w:t>
      </w:r>
    </w:p>
    <w:p>
      <w:pPr>
        <w:pStyle w:val="null3"/>
        <w:jc w:val="left"/>
      </w:pPr>
      <w:r>
        <w:rPr>
          <w:rFonts w:ascii="仿宋_GB2312" w:hAnsi="仿宋_GB2312" w:cs="仿宋_GB2312" w:eastAsia="仿宋_GB2312"/>
        </w:rPr>
        <w:t>地址：海口市美兰区大英山西二街政务二期大楼208房（原省政府政务服务中心大楼北侧）</w:t>
      </w:r>
    </w:p>
    <w:p>
      <w:pPr>
        <w:pStyle w:val="null3"/>
        <w:jc w:val="left"/>
      </w:pPr>
      <w:r>
        <w:rPr>
          <w:rFonts w:ascii="仿宋_GB2312" w:hAnsi="仿宋_GB2312" w:cs="仿宋_GB2312" w:eastAsia="仿宋_GB2312"/>
        </w:rPr>
        <w:t>邮编：517100</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rPr>
        <w:t>本项目采购内容：等级保护测评服务。</w:t>
      </w:r>
    </w:p>
    <w:p>
      <w:pPr>
        <w:pStyle w:val="null3"/>
        <w:jc w:val="left"/>
      </w:pPr>
      <w:r>
        <w:rPr>
          <w:rFonts w:ascii="仿宋_GB2312" w:hAnsi="仿宋_GB2312" w:cs="仿宋_GB2312" w:eastAsia="仿宋_GB2312"/>
        </w:rPr>
        <w:t>采购标的所属行业：软件和信息技术服务业。</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80,000.00</w:t>
      </w:r>
    </w:p>
    <w:p>
      <w:pPr>
        <w:pStyle w:val="null3"/>
        <w:jc w:val="left"/>
      </w:pPr>
      <w:r>
        <w:rPr>
          <w:rFonts w:ascii="仿宋_GB2312" w:hAnsi="仿宋_GB2312" w:cs="仿宋_GB2312" w:eastAsia="仿宋_GB2312"/>
        </w:rPr>
        <w:t>采购包最高限价（元）: 80,000.00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C19010000-技术测试和分析服务</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80,000.00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软件和信息技术服务业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C19010000-技术测试和分析服务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80,000.00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标的名称：C19010000-技术测试和分析服务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ind w:left="105"/>
              <w:jc w:val="both"/>
              <w:outlineLvl w:val="0"/>
            </w:pPr>
            <w:r>
              <w:rPr>
                <w:rFonts w:ascii="仿宋_GB2312" w:hAnsi="仿宋_GB2312" w:cs="仿宋_GB2312" w:eastAsia="仿宋_GB2312"/>
                <w:sz w:val="20"/>
                <w:b/>
              </w:rPr>
              <w:t>（一）项目采购需求</w:t>
            </w:r>
          </w:p>
          <w:p>
            <w:pPr>
              <w:pStyle w:val="null3"/>
              <w:ind w:firstLine="400"/>
              <w:jc w:val="both"/>
            </w:pPr>
            <w:r>
              <w:rPr>
                <w:rFonts w:ascii="仿宋_GB2312" w:hAnsi="仿宋_GB2312" w:cs="仿宋_GB2312" w:eastAsia="仿宋_GB2312"/>
                <w:sz w:val="20"/>
              </w:rPr>
              <w:t>投标人对采购人的</w:t>
            </w:r>
            <w:r>
              <w:rPr>
                <w:rFonts w:ascii="仿宋_GB2312" w:hAnsi="仿宋_GB2312" w:cs="仿宋_GB2312" w:eastAsia="仿宋_GB2312"/>
                <w:sz w:val="20"/>
              </w:rPr>
              <w:t>2个二级（S2A2G2）信息系统安全保护状况进行等级测评，按系统出具《</w:t>
            </w:r>
            <w:r>
              <w:rPr>
                <w:rFonts w:ascii="仿宋_GB2312" w:hAnsi="仿宋_GB2312" w:cs="仿宋_GB2312" w:eastAsia="仿宋_GB2312"/>
                <w:sz w:val="20"/>
              </w:rPr>
              <w:t>网络</w:t>
            </w:r>
            <w:r>
              <w:rPr>
                <w:rFonts w:ascii="仿宋_GB2312" w:hAnsi="仿宋_GB2312" w:cs="仿宋_GB2312" w:eastAsia="仿宋_GB2312"/>
                <w:sz w:val="20"/>
              </w:rPr>
              <w:t>安全</w:t>
            </w:r>
            <w:r>
              <w:rPr>
                <w:rFonts w:ascii="仿宋_GB2312" w:hAnsi="仿宋_GB2312" w:cs="仿宋_GB2312" w:eastAsia="仿宋_GB2312"/>
                <w:sz w:val="20"/>
              </w:rPr>
              <w:t>等级保护</w:t>
            </w:r>
            <w:r>
              <w:rPr>
                <w:rFonts w:ascii="仿宋_GB2312" w:hAnsi="仿宋_GB2312" w:cs="仿宋_GB2312" w:eastAsia="仿宋_GB2312"/>
                <w:sz w:val="20"/>
              </w:rPr>
              <w:t>等级测评报告</w:t>
            </w:r>
            <w:r>
              <w:rPr>
                <w:rFonts w:ascii="仿宋_GB2312" w:hAnsi="仿宋_GB2312" w:cs="仿宋_GB2312" w:eastAsia="仿宋_GB2312"/>
                <w:sz w:val="20"/>
              </w:rPr>
              <w:t>》，并结合采购人单位的实际情况，出具《安全建设整改设计方案》。</w:t>
            </w:r>
          </w:p>
          <w:tbl>
            <w:tblPr>
              <w:tblInd w:type="dxa" w:w="360"/>
              <w:tblBorders>
                <w:top w:val="none" w:color="000000" w:sz="4"/>
                <w:left w:val="none" w:color="000000" w:sz="4"/>
                <w:bottom w:val="none" w:color="000000" w:sz="4"/>
                <w:right w:val="none" w:color="000000" w:sz="4"/>
                <w:insideH w:val="none"/>
                <w:insideV w:val="none"/>
              </w:tblBorders>
            </w:tblPr>
            <w:tblGrid>
              <w:gridCol w:w="452"/>
              <w:gridCol w:w="1284"/>
              <w:gridCol w:w="817"/>
            </w:tblGrid>
            <w:tr>
              <w:tc>
                <w:tcPr>
                  <w:tcW w:type="dxa" w:w="45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序号</w:t>
                  </w:r>
                </w:p>
              </w:tc>
              <w:tc>
                <w:tcPr>
                  <w:tcW w:type="dxa" w:w="128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系统名称</w:t>
                  </w:r>
                </w:p>
              </w:tc>
              <w:tc>
                <w:tcPr>
                  <w:tcW w:type="dxa" w:w="81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安全保护等级</w:t>
                  </w:r>
                </w:p>
              </w:tc>
            </w:tr>
            <w:tr>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海南省智慧图书馆平台</w:t>
                  </w:r>
                </w:p>
              </w:tc>
              <w:tc>
                <w:tcPr>
                  <w:tcW w:type="dxa" w:w="8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第二级（</w:t>
                  </w:r>
                  <w:r>
                    <w:rPr>
                      <w:rFonts w:ascii="仿宋_GB2312" w:hAnsi="仿宋_GB2312" w:cs="仿宋_GB2312" w:eastAsia="仿宋_GB2312"/>
                      <w:sz w:val="20"/>
                    </w:rPr>
                    <w:t>S2A2G2）</w:t>
                  </w:r>
                </w:p>
              </w:tc>
            </w:tr>
            <w:tr>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1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AR智慧导航系统</w:t>
                  </w:r>
                </w:p>
              </w:tc>
              <w:tc>
                <w:tcPr>
                  <w:tcW w:type="dxa" w:w="8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第二级（</w:t>
                  </w:r>
                  <w:r>
                    <w:rPr>
                      <w:rFonts w:ascii="仿宋_GB2312" w:hAnsi="仿宋_GB2312" w:cs="仿宋_GB2312" w:eastAsia="仿宋_GB2312"/>
                      <w:sz w:val="20"/>
                    </w:rPr>
                    <w:t>S2A2G2）</w:t>
                  </w:r>
                </w:p>
              </w:tc>
            </w:tr>
          </w:tbl>
          <w:p>
            <w:pPr>
              <w:pStyle w:val="null3"/>
              <w:jc w:val="left"/>
            </w:pPr>
            <w:r>
              <w:rPr>
                <w:rFonts w:ascii="仿宋_GB2312" w:hAnsi="仿宋_GB2312" w:cs="仿宋_GB2312" w:eastAsia="仿宋_GB2312"/>
              </w:rPr>
              <w:t xml:space="preserve"> </w:t>
            </w:r>
          </w:p>
          <w:p>
            <w:pPr>
              <w:pStyle w:val="null3"/>
              <w:ind w:left="420"/>
              <w:jc w:val="both"/>
              <w:outlineLvl w:val="0"/>
            </w:pPr>
            <w:r>
              <w:rPr>
                <w:rFonts w:ascii="仿宋_GB2312" w:hAnsi="仿宋_GB2312" w:cs="仿宋_GB2312" w:eastAsia="仿宋_GB2312"/>
                <w:sz w:val="20"/>
                <w:b/>
              </w:rPr>
              <w:t>（二）项目服务内容</w:t>
            </w:r>
          </w:p>
          <w:tbl>
            <w:tblPr>
              <w:tblInd w:type="dxa" w:w="120"/>
              <w:tblBorders>
                <w:top w:val="none" w:color="000000" w:sz="4"/>
                <w:left w:val="none" w:color="000000" w:sz="4"/>
                <w:bottom w:val="none" w:color="000000" w:sz="4"/>
                <w:right w:val="none" w:color="000000" w:sz="4"/>
                <w:insideH w:val="none"/>
                <w:insideV w:val="none"/>
              </w:tblBorders>
            </w:tblPr>
            <w:tblGrid>
              <w:gridCol w:w="189"/>
              <w:gridCol w:w="475"/>
              <w:gridCol w:w="580"/>
              <w:gridCol w:w="1309"/>
            </w:tblGrid>
            <w:tr>
              <w:tc>
                <w:tcPr>
                  <w:tcW w:type="dxa" w:w="18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序号</w:t>
                  </w:r>
                </w:p>
              </w:tc>
              <w:tc>
                <w:tcPr>
                  <w:tcW w:type="dxa" w:w="47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服务名称</w:t>
                  </w:r>
                </w:p>
              </w:tc>
              <w:tc>
                <w:tcPr>
                  <w:tcW w:type="dxa" w:w="58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服务工期</w:t>
                  </w:r>
                </w:p>
              </w:tc>
              <w:tc>
                <w:tcPr>
                  <w:tcW w:type="dxa" w:w="130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服务内容</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网络安全等级保护测评服务</w:t>
                  </w:r>
                </w:p>
              </w:tc>
              <w:tc>
                <w:tcPr>
                  <w:tcW w:type="dxa" w:w="580"/>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自合同生效且收到开工令之日起</w:t>
                  </w:r>
                  <w:r>
                    <w:rPr>
                      <w:rFonts w:ascii="仿宋_GB2312" w:hAnsi="仿宋_GB2312" w:cs="仿宋_GB2312" w:eastAsia="仿宋_GB2312"/>
                      <w:sz w:val="20"/>
                    </w:rPr>
                    <w:t>45个工作日内完成</w:t>
                  </w:r>
                </w:p>
              </w:tc>
              <w:tc>
                <w:tcPr>
                  <w:tcW w:type="dxa" w:w="13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依据《网络安全等级保护基本要求》等有关管理规范和技术标准，对等级保护对象的安全物理环境、安全通信网络、安全区域边界、安全计算环境、安全管理中心、安全管理制度、安全管理机构、安全管理人员、安全建设管理、安全运维管理等十个层面的安全测评；完成测评工作后，出具《网络安全等级保护等级测评报告》。</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网络安全整改方案设计服务</w:t>
                  </w:r>
                </w:p>
              </w:tc>
              <w:tc>
                <w:tcPr>
                  <w:tcW w:type="dxa" w:w="580"/>
                  <w:vMerge/>
                  <w:tcBorders>
                    <w:top w:val="none" w:color="000000" w:sz="4"/>
                    <w:left w:val="none" w:color="000000" w:sz="4"/>
                    <w:bottom w:val="none" w:color="000000" w:sz="4"/>
                    <w:right w:val="single" w:color="000000" w:sz="4"/>
                  </w:tcBorders>
                </w:tcPr>
                <w:p/>
              </w:tc>
              <w:tc>
                <w:tcPr>
                  <w:tcW w:type="dxa" w:w="13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根据等级测评过程中发现的问题，针对性的出具网络安全整改方案，并提出整改建议。</w:t>
                  </w:r>
                </w:p>
              </w:tc>
            </w:tr>
          </w:tbl>
          <w:p>
            <w:pPr>
              <w:pStyle w:val="null3"/>
              <w:jc w:val="left"/>
            </w:pPr>
            <w:r>
              <w:rPr>
                <w:rFonts w:ascii="仿宋_GB2312" w:hAnsi="仿宋_GB2312" w:cs="仿宋_GB2312" w:eastAsia="仿宋_GB2312"/>
              </w:rPr>
              <w:t xml:space="preserve"> </w:t>
            </w:r>
          </w:p>
          <w:p>
            <w:pPr>
              <w:pStyle w:val="null3"/>
              <w:jc w:val="both"/>
              <w:outlineLvl w:val="0"/>
            </w:pPr>
            <w:r>
              <w:rPr>
                <w:rFonts w:ascii="仿宋_GB2312" w:hAnsi="仿宋_GB2312" w:cs="仿宋_GB2312" w:eastAsia="仿宋_GB2312"/>
                <w:sz w:val="20"/>
                <w:b/>
              </w:rPr>
              <w:t>（三）项目服务要求</w:t>
            </w:r>
          </w:p>
          <w:p>
            <w:pPr>
              <w:pStyle w:val="null3"/>
              <w:jc w:val="both"/>
              <w:outlineLvl w:val="1"/>
            </w:pPr>
            <w:r>
              <w:rPr>
                <w:rFonts w:ascii="仿宋_GB2312" w:hAnsi="仿宋_GB2312" w:cs="仿宋_GB2312" w:eastAsia="仿宋_GB2312"/>
                <w:sz w:val="20"/>
                <w:b/>
              </w:rPr>
              <w:t>网络安全等级保护测评服务</w:t>
            </w:r>
            <w:r>
              <w:rPr>
                <w:rFonts w:ascii="仿宋_GB2312" w:hAnsi="仿宋_GB2312" w:cs="仿宋_GB2312" w:eastAsia="仿宋_GB2312"/>
                <w:sz w:val="20"/>
                <w:b/>
              </w:rPr>
              <w:t xml:space="preserve"> </w:t>
            </w:r>
          </w:p>
          <w:p>
            <w:pPr>
              <w:pStyle w:val="null3"/>
              <w:ind w:firstLine="400"/>
              <w:jc w:val="left"/>
            </w:pPr>
            <w:r>
              <w:rPr>
                <w:rFonts w:ascii="仿宋_GB2312" w:hAnsi="仿宋_GB2312" w:cs="仿宋_GB2312" w:eastAsia="仿宋_GB2312"/>
                <w:sz w:val="20"/>
              </w:rPr>
              <w:t>投标人自合同生效且收到开工令之日起</w:t>
            </w:r>
            <w:r>
              <w:rPr>
                <w:rFonts w:ascii="仿宋_GB2312" w:hAnsi="仿宋_GB2312" w:cs="仿宋_GB2312" w:eastAsia="仿宋_GB2312"/>
                <w:sz w:val="20"/>
              </w:rPr>
              <w:t>45个工作日内，完成网络安全等级保护测评服务。投标人对采购人的</w:t>
            </w:r>
            <w:r>
              <w:rPr>
                <w:rFonts w:ascii="仿宋_GB2312" w:hAnsi="仿宋_GB2312" w:cs="仿宋_GB2312" w:eastAsia="仿宋_GB2312"/>
                <w:sz w:val="20"/>
              </w:rPr>
              <w:t>2个二级（S2A2G2）信息系统</w:t>
            </w:r>
            <w:r>
              <w:rPr>
                <w:rFonts w:ascii="仿宋_GB2312" w:hAnsi="仿宋_GB2312" w:cs="仿宋_GB2312" w:eastAsia="仿宋_GB2312"/>
                <w:sz w:val="20"/>
              </w:rPr>
              <w:t>完成等级保护对象要素进行确认、分析和梳理，提出详细的等级测评方案。对等级保护对象的整体保护状况和等级保护组件，逐一进行网络安全等级保护等级测评，等级测评的内容包括以下内容</w:t>
            </w:r>
            <w:r>
              <w:rPr>
                <w:rFonts w:ascii="仿宋_GB2312" w:hAnsi="仿宋_GB2312" w:cs="仿宋_GB2312" w:eastAsia="仿宋_GB2312"/>
                <w:sz w:val="20"/>
              </w:rPr>
              <w:t>:安全物理环境、安全通信网络、安全区域边界、安全计算环境、安全管理中心、安全管理制度、安全管理机构、安全管理人员、安全建设管理、安全运维管理十个层面的测评；完成测评工作后，出具《网络安全等级保护等级测评报告》，针对等级保护对象安全建设提出整改建议。</w:t>
            </w:r>
          </w:p>
          <w:p>
            <w:pPr>
              <w:pStyle w:val="null3"/>
              <w:ind w:firstLine="400"/>
              <w:jc w:val="both"/>
            </w:pPr>
            <w:r>
              <w:rPr>
                <w:rFonts w:ascii="仿宋_GB2312" w:hAnsi="仿宋_GB2312" w:cs="仿宋_GB2312" w:eastAsia="仿宋_GB2312"/>
                <w:sz w:val="20"/>
              </w:rPr>
              <w:t>1测评实施过程</w:t>
            </w:r>
          </w:p>
          <w:p>
            <w:pPr>
              <w:pStyle w:val="null3"/>
              <w:ind w:firstLine="400"/>
              <w:jc w:val="left"/>
            </w:pPr>
            <w:r>
              <w:rPr>
                <w:rFonts w:ascii="仿宋_GB2312" w:hAnsi="仿宋_GB2312" w:cs="仿宋_GB2312" w:eastAsia="仿宋_GB2312"/>
                <w:sz w:val="20"/>
              </w:rPr>
              <w:t>投标人在测评过程中，按照《信息安全技术</w:t>
            </w:r>
            <w:r>
              <w:rPr>
                <w:rFonts w:ascii="仿宋_GB2312" w:hAnsi="仿宋_GB2312" w:cs="仿宋_GB2312" w:eastAsia="仿宋_GB2312"/>
                <w:sz w:val="20"/>
              </w:rPr>
              <w:t>网络安全等级保护测评过程指南》等标准开展测评实施工作，等级测评过程分为四个基本测评活动</w:t>
            </w:r>
            <w:r>
              <w:rPr>
                <w:rFonts w:ascii="仿宋_GB2312" w:hAnsi="仿宋_GB2312" w:cs="仿宋_GB2312" w:eastAsia="仿宋_GB2312"/>
                <w:sz w:val="20"/>
              </w:rPr>
              <w:t>:测评准备活动、方案编制活动、现场测评活动、报告编制活动。测评双方之间的沟通与洽谈应贯穿整个等级测评过程。 测评双方之间的沟通与洽谈应贯穿整个等保测评过程。</w:t>
            </w:r>
          </w:p>
          <w:p>
            <w:pPr>
              <w:pStyle w:val="null3"/>
              <w:ind w:firstLine="400"/>
              <w:jc w:val="both"/>
            </w:pPr>
            <w:r>
              <w:rPr>
                <w:rFonts w:ascii="仿宋_GB2312" w:hAnsi="仿宋_GB2312" w:cs="仿宋_GB2312" w:eastAsia="仿宋_GB2312"/>
                <w:sz w:val="20"/>
              </w:rPr>
              <w:t>2测评准备活动</w:t>
            </w:r>
          </w:p>
          <w:p>
            <w:pPr>
              <w:pStyle w:val="null3"/>
              <w:ind w:firstLine="400"/>
              <w:jc w:val="left"/>
            </w:pPr>
            <w:r>
              <w:rPr>
                <w:rFonts w:ascii="仿宋_GB2312" w:hAnsi="仿宋_GB2312" w:cs="仿宋_GB2312" w:eastAsia="仿宋_GB2312"/>
                <w:sz w:val="20"/>
              </w:rPr>
              <w:t>测评准备活动的目标是顺利启动测评项目</w:t>
            </w:r>
            <w:r>
              <w:rPr>
                <w:rFonts w:ascii="仿宋_GB2312" w:hAnsi="仿宋_GB2312" w:cs="仿宋_GB2312" w:eastAsia="仿宋_GB2312"/>
                <w:sz w:val="20"/>
              </w:rPr>
              <w:t>,收集定级对象相关资料,准备测评所需资料,为编制测评方案打下良好的基础。</w:t>
            </w:r>
          </w:p>
          <w:p>
            <w:pPr>
              <w:pStyle w:val="null3"/>
              <w:ind w:firstLine="400"/>
              <w:jc w:val="left"/>
            </w:pPr>
            <w:r>
              <w:rPr>
                <w:rFonts w:ascii="仿宋_GB2312" w:hAnsi="仿宋_GB2312" w:cs="仿宋_GB2312" w:eastAsia="仿宋_GB2312"/>
                <w:sz w:val="20"/>
              </w:rPr>
              <w:t>测评准备工作应包括工作启动、信息收集和分析、工具和表单准备。</w:t>
            </w:r>
          </w:p>
          <w:p>
            <w:pPr>
              <w:pStyle w:val="null3"/>
              <w:ind w:firstLine="400"/>
              <w:jc w:val="both"/>
            </w:pPr>
            <w:r>
              <w:rPr>
                <w:rFonts w:ascii="仿宋_GB2312" w:hAnsi="仿宋_GB2312" w:cs="仿宋_GB2312" w:eastAsia="仿宋_GB2312"/>
                <w:sz w:val="20"/>
              </w:rPr>
              <w:t>详细要求见下表：</w:t>
            </w:r>
          </w:p>
          <w:tbl>
            <w:tblPr>
              <w:tblBorders>
                <w:top w:val="none" w:color="000000" w:sz="4"/>
                <w:left w:val="none" w:color="000000" w:sz="4"/>
                <w:bottom w:val="none" w:color="000000" w:sz="4"/>
                <w:right w:val="none" w:color="000000" w:sz="4"/>
                <w:insideH w:val="none"/>
                <w:insideV w:val="none"/>
              </w:tblBorders>
            </w:tblPr>
            <w:tblGrid>
              <w:gridCol w:w="424"/>
              <w:gridCol w:w="1217"/>
              <w:gridCol w:w="912"/>
            </w:tblGrid>
            <w:tr>
              <w:tc>
                <w:tcPr>
                  <w:tcW w:type="dxa" w:w="424"/>
                  <w:tcBorders>
                    <w:top w:val="single" w:color="000000" w:sz="4"/>
                    <w:left w:val="single" w:color="000000" w:sz="4"/>
                    <w:bottom w:val="single" w:color="000000" w:sz="4"/>
                    <w:right w:val="single" w:color="000000" w:sz="4"/>
                  </w:tcBorders>
                  <w:shd w:fill="D9D9D9"/>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b/>
                    </w:rPr>
                    <w:t>项目内容</w:t>
                  </w:r>
                </w:p>
              </w:tc>
              <w:tc>
                <w:tcPr>
                  <w:tcW w:type="dxa" w:w="1217"/>
                  <w:tcBorders>
                    <w:top w:val="single" w:color="000000" w:sz="4"/>
                    <w:left w:val="single" w:color="000000" w:sz="4"/>
                    <w:bottom w:val="single" w:color="000000" w:sz="4"/>
                    <w:right w:val="single" w:color="000000" w:sz="4"/>
                  </w:tcBorders>
                  <w:shd w:fill="D9D9D9"/>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b/>
                    </w:rPr>
                    <w:t>工作内容</w:t>
                  </w:r>
                </w:p>
              </w:tc>
              <w:tc>
                <w:tcPr>
                  <w:tcW w:type="dxa" w:w="912"/>
                  <w:tcBorders>
                    <w:top w:val="single" w:color="000000" w:sz="4"/>
                    <w:left w:val="single" w:color="000000" w:sz="4"/>
                    <w:bottom w:val="single" w:color="000000" w:sz="4"/>
                    <w:right w:val="single" w:color="000000" w:sz="4"/>
                  </w:tcBorders>
                  <w:shd w:fill="D9D9D9"/>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b/>
                    </w:rPr>
                    <w:t>成果输出</w:t>
                  </w:r>
                </w:p>
              </w:tc>
            </w:tr>
            <w:tr>
              <w:tc>
                <w:tcPr>
                  <w:tcW w:type="dxa" w:w="42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0"/>
                    </w:rPr>
                    <w:t>项目启动</w:t>
                  </w:r>
                </w:p>
              </w:tc>
              <w:tc>
                <w:tcPr>
                  <w:tcW w:type="dxa" w:w="1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0"/>
                    </w:rPr>
                    <w:t>1.组建测评项目组</w:t>
                  </w:r>
                </w:p>
              </w:tc>
              <w:tc>
                <w:tcPr>
                  <w:tcW w:type="dxa" w:w="91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0"/>
                    </w:rPr>
                    <w:t>向测评委托单位提交《项目计划书》、《提供资料清单》</w:t>
                  </w:r>
                </w:p>
              </w:tc>
            </w:tr>
            <w:tr>
              <w:tc>
                <w:tcPr>
                  <w:tcW w:type="dxa" w:w="424"/>
                  <w:vMerge/>
                  <w:tcBorders>
                    <w:top w:val="none" w:color="000000" w:sz="4"/>
                    <w:left w:val="single" w:color="000000" w:sz="4"/>
                    <w:bottom w:val="single" w:color="000000" w:sz="4"/>
                    <w:right w:val="single" w:color="000000" w:sz="4"/>
                  </w:tcBorders>
                </w:tcPr>
                <w:p/>
              </w:tc>
              <w:tc>
                <w:tcPr>
                  <w:tcW w:type="dxa" w:w="1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0"/>
                    </w:rPr>
                    <w:t>2.编制《项目计划书》</w:t>
                  </w:r>
                </w:p>
              </w:tc>
              <w:tc>
                <w:tcPr>
                  <w:tcW w:type="dxa" w:w="912"/>
                  <w:vMerge/>
                  <w:tcBorders>
                    <w:top w:val="none" w:color="000000" w:sz="4"/>
                    <w:left w:val="single" w:color="000000" w:sz="4"/>
                    <w:bottom w:val="single" w:color="000000" w:sz="4"/>
                    <w:right w:val="single" w:color="000000" w:sz="4"/>
                  </w:tcBorders>
                </w:tcPr>
                <w:p/>
              </w:tc>
            </w:tr>
            <w:tr>
              <w:tc>
                <w:tcPr>
                  <w:tcW w:type="dxa" w:w="424"/>
                  <w:vMerge/>
                  <w:tcBorders>
                    <w:top w:val="none" w:color="000000" w:sz="4"/>
                    <w:left w:val="single" w:color="000000" w:sz="4"/>
                    <w:bottom w:val="single" w:color="000000" w:sz="4"/>
                    <w:right w:val="single" w:color="000000" w:sz="4"/>
                  </w:tcBorders>
                </w:tcPr>
                <w:p/>
              </w:tc>
              <w:tc>
                <w:tcPr>
                  <w:tcW w:type="dxa" w:w="1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0"/>
                    </w:rPr>
                    <w:t>3.确定测评委托单位应提供的资料</w:t>
                  </w:r>
                </w:p>
              </w:tc>
              <w:tc>
                <w:tcPr>
                  <w:tcW w:type="dxa" w:w="912"/>
                  <w:vMerge/>
                  <w:tcBorders>
                    <w:top w:val="none" w:color="000000" w:sz="4"/>
                    <w:left w:val="single" w:color="000000" w:sz="4"/>
                    <w:bottom w:val="single" w:color="000000" w:sz="4"/>
                    <w:right w:val="single" w:color="000000" w:sz="4"/>
                  </w:tcBorders>
                </w:tcPr>
                <w:p/>
              </w:tc>
            </w:tr>
            <w:tr>
              <w:tc>
                <w:tcPr>
                  <w:tcW w:type="dxa" w:w="42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0"/>
                    </w:rPr>
                    <w:t>信息收集分析</w:t>
                  </w:r>
                </w:p>
              </w:tc>
              <w:tc>
                <w:tcPr>
                  <w:tcW w:type="dxa" w:w="1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0"/>
                    </w:rPr>
                    <w:t>1.</w:t>
                  </w:r>
                  <w:r>
                    <w:rPr>
                      <w:rFonts w:ascii="仿宋_GB2312" w:hAnsi="仿宋_GB2312" w:cs="仿宋_GB2312" w:eastAsia="仿宋_GB2312"/>
                      <w:sz w:val="20"/>
                    </w:rPr>
                    <w:t>整理调查表单</w:t>
                  </w:r>
                </w:p>
              </w:tc>
              <w:tc>
                <w:tcPr>
                  <w:tcW w:type="dxa" w:w="91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0"/>
                    </w:rPr>
                    <w:t>《等级保护对象调查表》</w:t>
                  </w:r>
                </w:p>
              </w:tc>
            </w:tr>
            <w:tr>
              <w:tc>
                <w:tcPr>
                  <w:tcW w:type="dxa" w:w="424"/>
                  <w:vMerge/>
                  <w:tcBorders>
                    <w:top w:val="none" w:color="000000" w:sz="4"/>
                    <w:left w:val="single" w:color="000000" w:sz="4"/>
                    <w:bottom w:val="single" w:color="000000" w:sz="4"/>
                    <w:right w:val="single" w:color="000000" w:sz="4"/>
                  </w:tcBorders>
                </w:tcPr>
                <w:p/>
              </w:tc>
              <w:tc>
                <w:tcPr>
                  <w:tcW w:type="dxa" w:w="1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0"/>
                    </w:rPr>
                    <w:t>2.发放调查表单给测评委托单位</w:t>
                  </w:r>
                </w:p>
              </w:tc>
              <w:tc>
                <w:tcPr>
                  <w:tcW w:type="dxa" w:w="912"/>
                  <w:vMerge/>
                  <w:tcBorders>
                    <w:top w:val="none" w:color="000000" w:sz="4"/>
                    <w:left w:val="single" w:color="000000" w:sz="4"/>
                    <w:bottom w:val="single" w:color="000000" w:sz="4"/>
                    <w:right w:val="single" w:color="000000" w:sz="4"/>
                  </w:tcBorders>
                </w:tcPr>
                <w:p/>
              </w:tc>
            </w:tr>
            <w:tr>
              <w:tc>
                <w:tcPr>
                  <w:tcW w:type="dxa" w:w="424"/>
                  <w:vMerge/>
                  <w:tcBorders>
                    <w:top w:val="none" w:color="000000" w:sz="4"/>
                    <w:left w:val="single" w:color="000000" w:sz="4"/>
                    <w:bottom w:val="single" w:color="000000" w:sz="4"/>
                    <w:right w:val="single" w:color="000000" w:sz="4"/>
                  </w:tcBorders>
                </w:tcPr>
                <w:p/>
              </w:tc>
              <w:tc>
                <w:tcPr>
                  <w:tcW w:type="dxa" w:w="1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0"/>
                    </w:rPr>
                    <w:t>3.协助测评委托单位填写调查表</w:t>
                  </w:r>
                </w:p>
              </w:tc>
              <w:tc>
                <w:tcPr>
                  <w:tcW w:type="dxa" w:w="912"/>
                  <w:vMerge/>
                  <w:tcBorders>
                    <w:top w:val="none" w:color="000000" w:sz="4"/>
                    <w:left w:val="single" w:color="000000" w:sz="4"/>
                    <w:bottom w:val="single" w:color="000000" w:sz="4"/>
                    <w:right w:val="single" w:color="000000" w:sz="4"/>
                  </w:tcBorders>
                </w:tcPr>
                <w:p/>
              </w:tc>
            </w:tr>
            <w:tr>
              <w:tc>
                <w:tcPr>
                  <w:tcW w:type="dxa" w:w="424"/>
                  <w:vMerge/>
                  <w:tcBorders>
                    <w:top w:val="none" w:color="000000" w:sz="4"/>
                    <w:left w:val="single" w:color="000000" w:sz="4"/>
                    <w:bottom w:val="single" w:color="000000" w:sz="4"/>
                    <w:right w:val="single" w:color="000000" w:sz="4"/>
                  </w:tcBorders>
                </w:tcPr>
                <w:p/>
              </w:tc>
              <w:tc>
                <w:tcPr>
                  <w:tcW w:type="dxa" w:w="1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0"/>
                    </w:rPr>
                    <w:t>4.收回调查结果</w:t>
                  </w:r>
                </w:p>
              </w:tc>
              <w:tc>
                <w:tcPr>
                  <w:tcW w:type="dxa" w:w="912"/>
                  <w:vMerge/>
                  <w:tcBorders>
                    <w:top w:val="none" w:color="000000" w:sz="4"/>
                    <w:left w:val="single" w:color="000000" w:sz="4"/>
                    <w:bottom w:val="single" w:color="000000" w:sz="4"/>
                    <w:right w:val="single" w:color="000000" w:sz="4"/>
                  </w:tcBorders>
                </w:tcPr>
                <w:p/>
              </w:tc>
            </w:tr>
            <w:tr>
              <w:tc>
                <w:tcPr>
                  <w:tcW w:type="dxa" w:w="424"/>
                  <w:vMerge/>
                  <w:tcBorders>
                    <w:top w:val="none" w:color="000000" w:sz="4"/>
                    <w:left w:val="single" w:color="000000" w:sz="4"/>
                    <w:bottom w:val="single" w:color="000000" w:sz="4"/>
                    <w:right w:val="single" w:color="000000" w:sz="4"/>
                  </w:tcBorders>
                </w:tcPr>
                <w:p/>
              </w:tc>
              <w:tc>
                <w:tcPr>
                  <w:tcW w:type="dxa" w:w="1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0"/>
                    </w:rPr>
                    <w:t>5.分析调查结查</w:t>
                  </w:r>
                </w:p>
              </w:tc>
              <w:tc>
                <w:tcPr>
                  <w:tcW w:type="dxa" w:w="912"/>
                  <w:vMerge/>
                  <w:tcBorders>
                    <w:top w:val="none" w:color="000000" w:sz="4"/>
                    <w:left w:val="single" w:color="000000" w:sz="4"/>
                    <w:bottom w:val="single" w:color="000000" w:sz="4"/>
                    <w:right w:val="single" w:color="000000" w:sz="4"/>
                  </w:tcBorders>
                </w:tcPr>
                <w:p/>
              </w:tc>
            </w:tr>
            <w:tr>
              <w:tc>
                <w:tcPr>
                  <w:tcW w:type="dxa" w:w="42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0"/>
                    </w:rPr>
                    <w:t>工具和表单准备</w:t>
                  </w:r>
                </w:p>
              </w:tc>
              <w:tc>
                <w:tcPr>
                  <w:tcW w:type="dxa" w:w="1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0"/>
                    </w:rPr>
                    <w:t>1.调试测评工具</w:t>
                  </w:r>
                </w:p>
              </w:tc>
              <w:tc>
                <w:tcPr>
                  <w:tcW w:type="dxa" w:w="91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0"/>
                    </w:rPr>
                    <w:t>确定测评工具（测评工具清单）《现场测评授权书》打印各类表单</w:t>
                  </w:r>
                  <w:r>
                    <w:rPr>
                      <w:rFonts w:ascii="仿宋_GB2312" w:hAnsi="仿宋_GB2312" w:cs="仿宋_GB2312" w:eastAsia="仿宋_GB2312"/>
                      <w:sz w:val="20"/>
                    </w:rPr>
                    <w:t>:风险告知书、文档交接单、会议记录表单、会议签到表单</w:t>
                  </w:r>
                </w:p>
              </w:tc>
            </w:tr>
            <w:tr>
              <w:tc>
                <w:tcPr>
                  <w:tcW w:type="dxa" w:w="424"/>
                  <w:vMerge/>
                  <w:tcBorders>
                    <w:top w:val="none" w:color="000000" w:sz="4"/>
                    <w:left w:val="single" w:color="000000" w:sz="4"/>
                    <w:bottom w:val="single" w:color="000000" w:sz="4"/>
                    <w:right w:val="single" w:color="000000" w:sz="4"/>
                  </w:tcBorders>
                </w:tcPr>
                <w:p/>
              </w:tc>
              <w:tc>
                <w:tcPr>
                  <w:tcW w:type="dxa" w:w="1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0"/>
                    </w:rPr>
                    <w:t>2.模拟被测定级对象架构，熟悉被测定级对象</w:t>
                  </w:r>
                </w:p>
              </w:tc>
              <w:tc>
                <w:tcPr>
                  <w:tcW w:type="dxa" w:w="912"/>
                  <w:vMerge/>
                  <w:tcBorders>
                    <w:top w:val="none" w:color="000000" w:sz="4"/>
                    <w:left w:val="single" w:color="000000" w:sz="4"/>
                    <w:bottom w:val="single" w:color="000000" w:sz="4"/>
                    <w:right w:val="single" w:color="000000" w:sz="4"/>
                  </w:tcBorders>
                </w:tcPr>
                <w:p/>
              </w:tc>
            </w:tr>
            <w:tr>
              <w:tc>
                <w:tcPr>
                  <w:tcW w:type="dxa" w:w="424"/>
                  <w:vMerge/>
                  <w:tcBorders>
                    <w:top w:val="none" w:color="000000" w:sz="4"/>
                    <w:left w:val="single" w:color="000000" w:sz="4"/>
                    <w:bottom w:val="single" w:color="000000" w:sz="4"/>
                    <w:right w:val="single" w:color="000000" w:sz="4"/>
                  </w:tcBorders>
                </w:tcPr>
                <w:p/>
              </w:tc>
              <w:tc>
                <w:tcPr>
                  <w:tcW w:type="dxa" w:w="1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0"/>
                    </w:rPr>
                    <w:t>3.准备和打印各类表单</w:t>
                  </w:r>
                </w:p>
              </w:tc>
              <w:tc>
                <w:tcPr>
                  <w:tcW w:type="dxa" w:w="912"/>
                  <w:vMerge/>
                  <w:tcBorders>
                    <w:top w:val="none" w:color="000000" w:sz="4"/>
                    <w:left w:val="single" w:color="000000" w:sz="4"/>
                    <w:bottom w:val="single" w:color="000000" w:sz="4"/>
                    <w:right w:val="single" w:color="000000" w:sz="4"/>
                  </w:tcBorders>
                </w:tcPr>
                <w:p/>
              </w:tc>
            </w:tr>
          </w:tbl>
          <w:p>
            <w:pPr>
              <w:pStyle w:val="null3"/>
              <w:ind w:firstLine="400"/>
              <w:jc w:val="both"/>
            </w:pPr>
            <w:r>
              <w:rPr>
                <w:rFonts w:ascii="仿宋_GB2312" w:hAnsi="仿宋_GB2312" w:cs="仿宋_GB2312" w:eastAsia="仿宋_GB2312"/>
                <w:sz w:val="20"/>
              </w:rPr>
              <w:t>3方案编制</w:t>
            </w:r>
            <w:r>
              <w:rPr>
                <w:rFonts w:ascii="仿宋_GB2312" w:hAnsi="仿宋_GB2312" w:cs="仿宋_GB2312" w:eastAsia="仿宋_GB2312"/>
                <w:sz w:val="20"/>
              </w:rPr>
              <w:t>活动</w:t>
            </w:r>
          </w:p>
          <w:p>
            <w:pPr>
              <w:pStyle w:val="null3"/>
              <w:ind w:firstLine="400"/>
              <w:jc w:val="both"/>
            </w:pPr>
            <w:r>
              <w:rPr>
                <w:rFonts w:ascii="仿宋_GB2312" w:hAnsi="仿宋_GB2312" w:cs="仿宋_GB2312" w:eastAsia="仿宋_GB2312"/>
                <w:sz w:val="20"/>
              </w:rPr>
              <w:t>方案编制活动的目标是整理测评准备活动中获取的定级对象相关资料</w:t>
            </w:r>
            <w:r>
              <w:rPr>
                <w:rFonts w:ascii="仿宋_GB2312" w:hAnsi="仿宋_GB2312" w:cs="仿宋_GB2312" w:eastAsia="仿宋_GB2312"/>
                <w:sz w:val="20"/>
              </w:rPr>
              <w:t>,为现场测评活动提供最基本的文档和指导方案。</w:t>
            </w:r>
          </w:p>
          <w:p>
            <w:pPr>
              <w:pStyle w:val="null3"/>
              <w:ind w:firstLine="400"/>
              <w:jc w:val="both"/>
            </w:pPr>
            <w:r>
              <w:rPr>
                <w:rFonts w:ascii="仿宋_GB2312" w:hAnsi="仿宋_GB2312" w:cs="仿宋_GB2312" w:eastAsia="仿宋_GB2312"/>
                <w:sz w:val="20"/>
              </w:rPr>
              <w:t>方案编制活动应包括测评对象确定、测评指标确定、测评内容确定、工具测试方法确定、测评指导书开发及测评方案编制等六项主要任务。</w:t>
            </w:r>
          </w:p>
          <w:p>
            <w:pPr>
              <w:pStyle w:val="null3"/>
              <w:ind w:firstLine="400"/>
              <w:jc w:val="both"/>
            </w:pPr>
            <w:r>
              <w:rPr>
                <w:rFonts w:ascii="仿宋_GB2312" w:hAnsi="仿宋_GB2312" w:cs="仿宋_GB2312" w:eastAsia="仿宋_GB2312"/>
                <w:sz w:val="20"/>
              </w:rPr>
              <w:t>详细要求见下表：</w:t>
            </w:r>
          </w:p>
          <w:tbl>
            <w:tblPr>
              <w:tblBorders>
                <w:top w:val="none" w:color="000000" w:sz="4"/>
                <w:left w:val="none" w:color="000000" w:sz="4"/>
                <w:bottom w:val="none" w:color="000000" w:sz="4"/>
                <w:right w:val="none" w:color="000000" w:sz="4"/>
                <w:insideH w:val="none"/>
                <w:insideV w:val="none"/>
              </w:tblBorders>
            </w:tblPr>
            <w:tblGrid>
              <w:gridCol w:w="432"/>
              <w:gridCol w:w="1549"/>
              <w:gridCol w:w="573"/>
            </w:tblGrid>
            <w:tr>
              <w:tc>
                <w:tcPr>
                  <w:tcW w:type="dxa" w:w="432"/>
                  <w:tcBorders>
                    <w:top w:val="single" w:color="000000" w:sz="4"/>
                    <w:left w:val="singl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工作内容</w:t>
                  </w:r>
                </w:p>
              </w:tc>
              <w:tc>
                <w:tcPr>
                  <w:tcW w:type="dxa" w:w="1549"/>
                  <w:tcBorders>
                    <w:top w:val="single" w:color="000000" w:sz="4"/>
                    <w:left w:val="singl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工作详细任务</w:t>
                  </w:r>
                </w:p>
              </w:tc>
              <w:tc>
                <w:tcPr>
                  <w:tcW w:type="dxa" w:w="573"/>
                  <w:tcBorders>
                    <w:top w:val="single" w:color="000000" w:sz="4"/>
                    <w:left w:val="singl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输出成果</w:t>
                  </w:r>
                </w:p>
              </w:tc>
            </w:tr>
            <w:tr>
              <w:tc>
                <w:tcPr>
                  <w:tcW w:type="dxa" w:w="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测评对象确认</w:t>
                  </w:r>
                </w:p>
              </w:tc>
              <w:tc>
                <w:tcPr>
                  <w:tcW w:type="dxa" w:w="15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分析并确定被测定级对象</w:t>
                  </w:r>
                </w:p>
                <w:p>
                  <w:pPr>
                    <w:pStyle w:val="null3"/>
                    <w:jc w:val="both"/>
                  </w:pPr>
                  <w:r>
                    <w:rPr>
                      <w:rFonts w:ascii="仿宋_GB2312" w:hAnsi="仿宋_GB2312" w:cs="仿宋_GB2312" w:eastAsia="仿宋_GB2312"/>
                      <w:sz w:val="20"/>
                    </w:rPr>
                    <w:t>识别并描述被测定级对象的整体结构</w:t>
                  </w:r>
                </w:p>
                <w:p>
                  <w:pPr>
                    <w:pStyle w:val="null3"/>
                    <w:jc w:val="both"/>
                  </w:pPr>
                  <w:r>
                    <w:rPr>
                      <w:rFonts w:ascii="仿宋_GB2312" w:hAnsi="仿宋_GB2312" w:cs="仿宋_GB2312" w:eastAsia="仿宋_GB2312"/>
                      <w:sz w:val="20"/>
                    </w:rPr>
                    <w:t>识别并描述被测定级对象的边界</w:t>
                  </w:r>
                </w:p>
                <w:p>
                  <w:pPr>
                    <w:pStyle w:val="null3"/>
                    <w:jc w:val="both"/>
                  </w:pPr>
                  <w:r>
                    <w:rPr>
                      <w:rFonts w:ascii="仿宋_GB2312" w:hAnsi="仿宋_GB2312" w:cs="仿宋_GB2312" w:eastAsia="仿宋_GB2312"/>
                      <w:sz w:val="20"/>
                    </w:rPr>
                    <w:t>识别并描述被测定级对象的网络区域</w:t>
                  </w:r>
                </w:p>
                <w:p>
                  <w:pPr>
                    <w:pStyle w:val="null3"/>
                    <w:jc w:val="both"/>
                  </w:pPr>
                  <w:r>
                    <w:rPr>
                      <w:rFonts w:ascii="仿宋_GB2312" w:hAnsi="仿宋_GB2312" w:cs="仿宋_GB2312" w:eastAsia="仿宋_GB2312"/>
                      <w:sz w:val="20"/>
                    </w:rPr>
                    <w:t>识别并描述被测定级对象的主要设备</w:t>
                  </w:r>
                </w:p>
                <w:p>
                  <w:pPr>
                    <w:pStyle w:val="null3"/>
                    <w:jc w:val="both"/>
                  </w:pPr>
                  <w:r>
                    <w:rPr>
                      <w:rFonts w:ascii="仿宋_GB2312" w:hAnsi="仿宋_GB2312" w:cs="仿宋_GB2312" w:eastAsia="仿宋_GB2312"/>
                      <w:sz w:val="20"/>
                    </w:rPr>
                    <w:t>确定测评对象</w:t>
                  </w:r>
                </w:p>
                <w:p>
                  <w:pPr>
                    <w:pStyle w:val="null3"/>
                    <w:jc w:val="both"/>
                  </w:pPr>
                  <w:r>
                    <w:rPr>
                      <w:rFonts w:ascii="仿宋_GB2312" w:hAnsi="仿宋_GB2312" w:cs="仿宋_GB2312" w:eastAsia="仿宋_GB2312"/>
                      <w:sz w:val="20"/>
                    </w:rPr>
                    <w:t>描述测评对象</w:t>
                  </w:r>
                </w:p>
              </w:tc>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《测评方案》的测评对象部分</w:t>
                  </w:r>
                </w:p>
              </w:tc>
            </w:tr>
            <w:tr>
              <w:tc>
                <w:tcPr>
                  <w:tcW w:type="dxa" w:w="43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测评指标确定</w:t>
                  </w:r>
                </w:p>
              </w:tc>
              <w:tc>
                <w:tcPr>
                  <w:tcW w:type="dxa" w:w="15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确定被测定级对象业务信息和系统服务安全保护等级</w:t>
                  </w:r>
                </w:p>
              </w:tc>
              <w:tc>
                <w:tcPr>
                  <w:tcW w:type="dxa" w:w="57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《测评方案》的测评指标部分</w:t>
                  </w:r>
                </w:p>
              </w:tc>
            </w:tr>
            <w:tr>
              <w:tc>
                <w:tcPr>
                  <w:tcW w:type="dxa" w:w="432"/>
                  <w:vMerge/>
                  <w:tcBorders>
                    <w:top w:val="none" w:color="000000" w:sz="4"/>
                    <w:left w:val="single" w:color="000000" w:sz="4"/>
                    <w:bottom w:val="single" w:color="000000" w:sz="4"/>
                    <w:right w:val="single" w:color="000000" w:sz="4"/>
                  </w:tcBorders>
                </w:tcPr>
                <w:p/>
              </w:tc>
              <w:tc>
                <w:tcPr>
                  <w:tcW w:type="dxa" w:w="15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根据被测定级对象的</w:t>
                  </w:r>
                  <w:r>
                    <w:rPr>
                      <w:rFonts w:ascii="仿宋_GB2312" w:hAnsi="仿宋_GB2312" w:cs="仿宋_GB2312" w:eastAsia="仿宋_GB2312"/>
                      <w:sz w:val="20"/>
                    </w:rPr>
                    <w:t>A 类、S类及G 类基本安全要求的组合情况,从GB/T22239、行业规范中选择相应等级的基本安全要求作为基本测评指标</w:t>
                  </w:r>
                </w:p>
              </w:tc>
              <w:tc>
                <w:tcPr>
                  <w:tcW w:type="dxa" w:w="573"/>
                  <w:vMerge/>
                  <w:tcBorders>
                    <w:top w:val="none" w:color="000000" w:sz="4"/>
                    <w:left w:val="single" w:color="000000" w:sz="4"/>
                    <w:bottom w:val="single" w:color="000000" w:sz="4"/>
                    <w:right w:val="single" w:color="000000" w:sz="4"/>
                  </w:tcBorders>
                </w:tcPr>
                <w:p/>
              </w:tc>
            </w:tr>
            <w:tr>
              <w:tc>
                <w:tcPr>
                  <w:tcW w:type="dxa" w:w="432"/>
                  <w:vMerge/>
                  <w:tcBorders>
                    <w:top w:val="none" w:color="000000" w:sz="4"/>
                    <w:left w:val="single" w:color="000000" w:sz="4"/>
                    <w:bottom w:val="single" w:color="000000" w:sz="4"/>
                    <w:right w:val="single" w:color="000000" w:sz="4"/>
                  </w:tcBorders>
                </w:tcPr>
                <w:p/>
              </w:tc>
              <w:tc>
                <w:tcPr>
                  <w:tcW w:type="dxa" w:w="15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根据测评委托单位及被测定级对象业务自身需求</w:t>
                  </w:r>
                  <w:r>
                    <w:rPr>
                      <w:rFonts w:ascii="仿宋_GB2312" w:hAnsi="仿宋_GB2312" w:cs="仿宋_GB2312" w:eastAsia="仿宋_GB2312"/>
                      <w:sz w:val="20"/>
                    </w:rPr>
                    <w:t>, 确定特殊测评指标。</w:t>
                  </w:r>
                </w:p>
              </w:tc>
              <w:tc>
                <w:tcPr>
                  <w:tcW w:type="dxa" w:w="573"/>
                  <w:vMerge/>
                  <w:tcBorders>
                    <w:top w:val="none" w:color="000000" w:sz="4"/>
                    <w:left w:val="single" w:color="000000" w:sz="4"/>
                    <w:bottom w:val="single" w:color="000000" w:sz="4"/>
                    <w:right w:val="single" w:color="000000" w:sz="4"/>
                  </w:tcBorders>
                </w:tcPr>
                <w:p/>
              </w:tc>
            </w:tr>
            <w:tr>
              <w:tc>
                <w:tcPr>
                  <w:tcW w:type="dxa" w:w="432"/>
                  <w:vMerge/>
                  <w:tcBorders>
                    <w:top w:val="none" w:color="000000" w:sz="4"/>
                    <w:left w:val="single" w:color="000000" w:sz="4"/>
                    <w:bottom w:val="single" w:color="000000" w:sz="4"/>
                    <w:right w:val="single" w:color="000000" w:sz="4"/>
                  </w:tcBorders>
                </w:tcPr>
                <w:p/>
              </w:tc>
              <w:tc>
                <w:tcPr>
                  <w:tcW w:type="dxa" w:w="15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根据测评委托单位及被测定级对象业务自身需求</w:t>
                  </w:r>
                  <w:r>
                    <w:rPr>
                      <w:rFonts w:ascii="仿宋_GB2312" w:hAnsi="仿宋_GB2312" w:cs="仿宋_GB2312" w:eastAsia="仿宋_GB2312"/>
                      <w:sz w:val="20"/>
                    </w:rPr>
                    <w:t>, 确定特殊测评指标。</w:t>
                  </w:r>
                </w:p>
              </w:tc>
              <w:tc>
                <w:tcPr>
                  <w:tcW w:type="dxa" w:w="573"/>
                  <w:vMerge/>
                  <w:tcBorders>
                    <w:top w:val="none" w:color="000000" w:sz="4"/>
                    <w:left w:val="single" w:color="000000" w:sz="4"/>
                    <w:bottom w:val="single" w:color="000000" w:sz="4"/>
                    <w:right w:val="single" w:color="000000" w:sz="4"/>
                  </w:tcBorders>
                </w:tcPr>
                <w:p/>
              </w:tc>
            </w:tr>
            <w:tr>
              <w:tc>
                <w:tcPr>
                  <w:tcW w:type="dxa" w:w="432"/>
                  <w:vMerge/>
                  <w:tcBorders>
                    <w:top w:val="none" w:color="000000" w:sz="4"/>
                    <w:left w:val="single" w:color="000000" w:sz="4"/>
                    <w:bottom w:val="single" w:color="000000" w:sz="4"/>
                    <w:right w:val="single" w:color="000000" w:sz="4"/>
                  </w:tcBorders>
                </w:tcPr>
                <w:p/>
              </w:tc>
              <w:tc>
                <w:tcPr>
                  <w:tcW w:type="dxa" w:w="15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对确定基本测评指标和特殊测评指标进行描述</w:t>
                  </w:r>
                  <w:r>
                    <w:rPr>
                      <w:rFonts w:ascii="仿宋_GB2312" w:hAnsi="仿宋_GB2312" w:cs="仿宋_GB2312" w:eastAsia="仿宋_GB2312"/>
                      <w:sz w:val="20"/>
                    </w:rPr>
                    <w:t>,并分析给出指标不适用的原因</w:t>
                  </w:r>
                </w:p>
              </w:tc>
              <w:tc>
                <w:tcPr>
                  <w:tcW w:type="dxa" w:w="573"/>
                  <w:vMerge/>
                  <w:tcBorders>
                    <w:top w:val="none" w:color="000000" w:sz="4"/>
                    <w:left w:val="single" w:color="000000" w:sz="4"/>
                    <w:bottom w:val="single" w:color="000000" w:sz="4"/>
                    <w:right w:val="single" w:color="000000" w:sz="4"/>
                  </w:tcBorders>
                </w:tcPr>
                <w:p/>
              </w:tc>
            </w:tr>
            <w:tr>
              <w:tc>
                <w:tcPr>
                  <w:tcW w:type="dxa" w:w="43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测评内</w:t>
                  </w:r>
                  <w:r>
                    <w:rPr>
                      <w:rFonts w:ascii="仿宋_GB2312" w:hAnsi="仿宋_GB2312" w:cs="仿宋_GB2312" w:eastAsia="仿宋_GB2312"/>
                      <w:sz w:val="20"/>
                    </w:rPr>
                    <w:t>容确定</w:t>
                  </w:r>
                </w:p>
              </w:tc>
              <w:tc>
                <w:tcPr>
                  <w:tcW w:type="dxa" w:w="15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确定每个测评对象对应的每个测评指标的测评方法</w:t>
                  </w:r>
                </w:p>
              </w:tc>
              <w:tc>
                <w:tcPr>
                  <w:tcW w:type="dxa" w:w="57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《测评方案》的</w:t>
                  </w:r>
                </w:p>
                <w:p>
                  <w:pPr>
                    <w:pStyle w:val="null3"/>
                    <w:jc w:val="both"/>
                  </w:pPr>
                  <w:r>
                    <w:rPr>
                      <w:rFonts w:ascii="仿宋_GB2312" w:hAnsi="仿宋_GB2312" w:cs="仿宋_GB2312" w:eastAsia="仿宋_GB2312"/>
                      <w:sz w:val="20"/>
                    </w:rPr>
                    <w:t>单项测评实施部分</w:t>
                  </w:r>
                </w:p>
              </w:tc>
            </w:tr>
            <w:tr>
              <w:tc>
                <w:tcPr>
                  <w:tcW w:type="dxa" w:w="432"/>
                  <w:vMerge/>
                  <w:tcBorders>
                    <w:top w:val="none" w:color="000000" w:sz="4"/>
                    <w:left w:val="single" w:color="000000" w:sz="4"/>
                    <w:bottom w:val="single" w:color="000000" w:sz="4"/>
                    <w:right w:val="single" w:color="000000" w:sz="4"/>
                  </w:tcBorders>
                </w:tcPr>
                <w:p/>
              </w:tc>
              <w:tc>
                <w:tcPr>
                  <w:tcW w:type="dxa" w:w="15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确定实施测评的单项测评内容</w:t>
                  </w:r>
                </w:p>
              </w:tc>
              <w:tc>
                <w:tcPr>
                  <w:tcW w:type="dxa" w:w="573"/>
                  <w:vMerge/>
                  <w:tcBorders>
                    <w:top w:val="none" w:color="000000" w:sz="4"/>
                    <w:left w:val="single" w:color="000000" w:sz="4"/>
                    <w:bottom w:val="single" w:color="000000" w:sz="4"/>
                    <w:right w:val="single" w:color="000000" w:sz="4"/>
                  </w:tcBorders>
                </w:tcPr>
                <w:p/>
              </w:tc>
            </w:tr>
            <w:tr>
              <w:tc>
                <w:tcPr>
                  <w:tcW w:type="dxa" w:w="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工具测试点确定</w:t>
                  </w:r>
                </w:p>
              </w:tc>
              <w:tc>
                <w:tcPr>
                  <w:tcW w:type="dxa" w:w="15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确定工具测试环境</w:t>
                  </w:r>
                </w:p>
                <w:p>
                  <w:pPr>
                    <w:pStyle w:val="null3"/>
                    <w:jc w:val="both"/>
                  </w:pPr>
                  <w:r>
                    <w:rPr>
                      <w:rFonts w:ascii="仿宋_GB2312" w:hAnsi="仿宋_GB2312" w:cs="仿宋_GB2312" w:eastAsia="仿宋_GB2312"/>
                      <w:sz w:val="20"/>
                    </w:rPr>
                    <w:t>确定工具测试工具</w:t>
                  </w:r>
                </w:p>
                <w:p>
                  <w:pPr>
                    <w:pStyle w:val="null3"/>
                    <w:jc w:val="both"/>
                  </w:pPr>
                  <w:r>
                    <w:rPr>
                      <w:rFonts w:ascii="仿宋_GB2312" w:hAnsi="仿宋_GB2312" w:cs="仿宋_GB2312" w:eastAsia="仿宋_GB2312"/>
                      <w:sz w:val="20"/>
                    </w:rPr>
                    <w:t>确定工具测试的测评对象</w:t>
                  </w:r>
                </w:p>
                <w:p>
                  <w:pPr>
                    <w:pStyle w:val="null3"/>
                    <w:jc w:val="both"/>
                  </w:pPr>
                  <w:r>
                    <w:rPr>
                      <w:rFonts w:ascii="仿宋_GB2312" w:hAnsi="仿宋_GB2312" w:cs="仿宋_GB2312" w:eastAsia="仿宋_GB2312"/>
                      <w:sz w:val="20"/>
                    </w:rPr>
                    <w:t>选择测试路径</w:t>
                  </w:r>
                </w:p>
                <w:p>
                  <w:pPr>
                    <w:pStyle w:val="null3"/>
                    <w:jc w:val="both"/>
                  </w:pPr>
                  <w:r>
                    <w:rPr>
                      <w:rFonts w:ascii="仿宋_GB2312" w:hAnsi="仿宋_GB2312" w:cs="仿宋_GB2312" w:eastAsia="仿宋_GB2312"/>
                      <w:sz w:val="20"/>
                    </w:rPr>
                    <w:t>确定测试工具的接入点</w:t>
                  </w:r>
                </w:p>
                <w:p>
                  <w:pPr>
                    <w:pStyle w:val="null3"/>
                    <w:jc w:val="both"/>
                  </w:pPr>
                  <w:r>
                    <w:rPr>
                      <w:rFonts w:ascii="仿宋_GB2312" w:hAnsi="仿宋_GB2312" w:cs="仿宋_GB2312" w:eastAsia="仿宋_GB2312"/>
                      <w:sz w:val="20"/>
                    </w:rPr>
                    <w:t>本次项目测评需要使用到如下工具</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漏洞扫描工具</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Windows 主机安全配置检查工具;</w:t>
                  </w:r>
                </w:p>
                <w:p>
                  <w:pPr>
                    <w:pStyle w:val="null3"/>
                    <w:jc w:val="both"/>
                  </w:pPr>
                  <w:r>
                    <w:rPr>
                      <w:rFonts w:ascii="仿宋_GB2312" w:hAnsi="仿宋_GB2312" w:cs="仿宋_GB2312" w:eastAsia="仿宋_GB2312"/>
                      <w:sz w:val="20"/>
                    </w:rPr>
                    <w:t>Linux 主机配置检查工具;</w:t>
                  </w:r>
                </w:p>
                <w:p>
                  <w:pPr>
                    <w:pStyle w:val="null3"/>
                    <w:jc w:val="both"/>
                  </w:pPr>
                  <w:r>
                    <w:rPr>
                      <w:rFonts w:ascii="仿宋_GB2312" w:hAnsi="仿宋_GB2312" w:cs="仿宋_GB2312" w:eastAsia="仿宋_GB2312"/>
                      <w:sz w:val="20"/>
                    </w:rPr>
                    <w:t>网络及安全设备配置检查工具</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病毒检查工具</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木马检查工具</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网站恶意代码检查工具</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在线检查工具</w:t>
                  </w:r>
                  <w:r>
                    <w:rPr>
                      <w:rFonts w:ascii="仿宋_GB2312" w:hAnsi="仿宋_GB2312" w:cs="仿宋_GB2312" w:eastAsia="仿宋_GB2312"/>
                      <w:sz w:val="20"/>
                    </w:rPr>
                    <w:t>(网站安全检查工具);</w:t>
                  </w:r>
                </w:p>
                <w:p>
                  <w:pPr>
                    <w:pStyle w:val="null3"/>
                    <w:jc w:val="both"/>
                  </w:pPr>
                  <w:r>
                    <w:rPr>
                      <w:rFonts w:ascii="仿宋_GB2312" w:hAnsi="仿宋_GB2312" w:cs="仿宋_GB2312" w:eastAsia="仿宋_GB2312"/>
                      <w:sz w:val="20"/>
                    </w:rPr>
                    <w:t>终端安全检查工具</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口令破解工具</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渗透测试工具</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SQL 注入验证检查工具;</w:t>
                  </w:r>
                </w:p>
                <w:p>
                  <w:pPr>
                    <w:pStyle w:val="null3"/>
                    <w:jc w:val="both"/>
                  </w:pPr>
                  <w:r>
                    <w:rPr>
                      <w:rFonts w:ascii="仿宋_GB2312" w:hAnsi="仿宋_GB2312" w:cs="仿宋_GB2312" w:eastAsia="仿宋_GB2312"/>
                      <w:sz w:val="20"/>
                    </w:rPr>
                    <w:t>在线数据库安全检查工具。</w:t>
                  </w:r>
                </w:p>
              </w:tc>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《测评方案》的</w:t>
                  </w:r>
                </w:p>
                <w:p>
                  <w:pPr>
                    <w:pStyle w:val="null3"/>
                    <w:jc w:val="both"/>
                  </w:pPr>
                  <w:r>
                    <w:rPr>
                      <w:rFonts w:ascii="仿宋_GB2312" w:hAnsi="仿宋_GB2312" w:cs="仿宋_GB2312" w:eastAsia="仿宋_GB2312"/>
                      <w:sz w:val="20"/>
                    </w:rPr>
                    <w:t>的工具测试方法及内容部分</w:t>
                  </w:r>
                </w:p>
              </w:tc>
            </w:tr>
            <w:tr>
              <w:tc>
                <w:tcPr>
                  <w:tcW w:type="dxa" w:w="43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测评指导书开发</w:t>
                  </w:r>
                </w:p>
              </w:tc>
              <w:tc>
                <w:tcPr>
                  <w:tcW w:type="dxa" w:w="15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确定单个测评对象，内容包含测评对象的名称、位置信息、用途、管理人员等信息</w:t>
                  </w:r>
                </w:p>
              </w:tc>
              <w:tc>
                <w:tcPr>
                  <w:tcW w:type="dxa" w:w="57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测评指导书、测</w:t>
                  </w:r>
                </w:p>
                <w:p>
                  <w:pPr>
                    <w:pStyle w:val="null3"/>
                    <w:jc w:val="left"/>
                  </w:pPr>
                  <w:r>
                    <w:rPr>
                      <w:rFonts w:ascii="仿宋_GB2312" w:hAnsi="仿宋_GB2312" w:cs="仿宋_GB2312" w:eastAsia="仿宋_GB2312"/>
                      <w:sz w:val="20"/>
                    </w:rPr>
                    <w:t>评结果记录表格</w:t>
                  </w:r>
                </w:p>
              </w:tc>
            </w:tr>
            <w:tr>
              <w:tc>
                <w:tcPr>
                  <w:tcW w:type="dxa" w:w="432"/>
                  <w:vMerge/>
                  <w:tcBorders>
                    <w:top w:val="none" w:color="000000" w:sz="4"/>
                    <w:left w:val="single" w:color="000000" w:sz="4"/>
                    <w:bottom w:val="single" w:color="000000" w:sz="4"/>
                    <w:right w:val="single" w:color="000000" w:sz="4"/>
                  </w:tcBorders>
                </w:tcPr>
                <w:p/>
              </w:tc>
              <w:tc>
                <w:tcPr>
                  <w:tcW w:type="dxa" w:w="15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确定单项测评实施活动</w:t>
                  </w:r>
                  <w:r>
                    <w:rPr>
                      <w:rFonts w:ascii="仿宋_GB2312" w:hAnsi="仿宋_GB2312" w:cs="仿宋_GB2312" w:eastAsia="仿宋_GB2312"/>
                      <w:sz w:val="20"/>
                    </w:rPr>
                    <w:t>,包括测评项、测评方法、操作步骤和预期结果等四部分</w:t>
                  </w:r>
                </w:p>
              </w:tc>
              <w:tc>
                <w:tcPr>
                  <w:tcW w:type="dxa" w:w="573"/>
                  <w:vMerge/>
                  <w:tcBorders>
                    <w:top w:val="none" w:color="000000" w:sz="4"/>
                    <w:left w:val="single" w:color="000000" w:sz="4"/>
                    <w:bottom w:val="single" w:color="000000" w:sz="4"/>
                    <w:right w:val="single" w:color="000000" w:sz="4"/>
                  </w:tcBorders>
                </w:tcPr>
                <w:p/>
              </w:tc>
            </w:tr>
            <w:tr>
              <w:tc>
                <w:tcPr>
                  <w:tcW w:type="dxa" w:w="432"/>
                  <w:vMerge/>
                  <w:tcBorders>
                    <w:top w:val="none" w:color="000000" w:sz="4"/>
                    <w:left w:val="single" w:color="000000" w:sz="4"/>
                    <w:bottom w:val="single" w:color="000000" w:sz="4"/>
                    <w:right w:val="single" w:color="000000" w:sz="4"/>
                  </w:tcBorders>
                </w:tcPr>
                <w:p/>
              </w:tc>
              <w:tc>
                <w:tcPr>
                  <w:tcW w:type="dxa" w:w="15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确定单项测评、整体测评表述形式</w:t>
                  </w:r>
                </w:p>
              </w:tc>
              <w:tc>
                <w:tcPr>
                  <w:tcW w:type="dxa" w:w="573"/>
                  <w:vMerge/>
                  <w:tcBorders>
                    <w:top w:val="none" w:color="000000" w:sz="4"/>
                    <w:left w:val="single" w:color="000000" w:sz="4"/>
                    <w:bottom w:val="single" w:color="000000" w:sz="4"/>
                    <w:right w:val="single" w:color="000000" w:sz="4"/>
                  </w:tcBorders>
                </w:tcPr>
                <w:p/>
              </w:tc>
            </w:tr>
            <w:tr>
              <w:tc>
                <w:tcPr>
                  <w:tcW w:type="dxa" w:w="432"/>
                  <w:vMerge/>
                  <w:tcBorders>
                    <w:top w:val="none" w:color="000000" w:sz="4"/>
                    <w:left w:val="single" w:color="000000" w:sz="4"/>
                    <w:bottom w:val="single" w:color="000000" w:sz="4"/>
                    <w:right w:val="single" w:color="000000" w:sz="4"/>
                  </w:tcBorders>
                </w:tcPr>
                <w:p/>
              </w:tc>
              <w:tc>
                <w:tcPr>
                  <w:tcW w:type="dxa" w:w="15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根据测评指导书</w:t>
                  </w:r>
                  <w:r>
                    <w:rPr>
                      <w:rFonts w:ascii="仿宋_GB2312" w:hAnsi="仿宋_GB2312" w:cs="仿宋_GB2312" w:eastAsia="仿宋_GB2312"/>
                      <w:sz w:val="20"/>
                    </w:rPr>
                    <w:t>,形成测评结果记录表格</w:t>
                  </w:r>
                </w:p>
              </w:tc>
              <w:tc>
                <w:tcPr>
                  <w:tcW w:type="dxa" w:w="573"/>
                  <w:vMerge/>
                  <w:tcBorders>
                    <w:top w:val="none" w:color="000000" w:sz="4"/>
                    <w:left w:val="single" w:color="000000" w:sz="4"/>
                    <w:bottom w:val="single" w:color="000000" w:sz="4"/>
                    <w:right w:val="single" w:color="000000" w:sz="4"/>
                  </w:tcBorders>
                </w:tcPr>
                <w:p/>
              </w:tc>
            </w:tr>
            <w:tr>
              <w:tc>
                <w:tcPr>
                  <w:tcW w:type="dxa" w:w="43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测评方案编制</w:t>
                  </w:r>
                </w:p>
              </w:tc>
              <w:tc>
                <w:tcPr>
                  <w:tcW w:type="dxa" w:w="15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明确项目整体情况和测评活动依据</w:t>
                  </w:r>
                </w:p>
              </w:tc>
              <w:tc>
                <w:tcPr>
                  <w:tcW w:type="dxa" w:w="57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向测评委托单位提交经过评审和确认的《测评方案》、</w:t>
                  </w:r>
                </w:p>
                <w:p>
                  <w:pPr>
                    <w:pStyle w:val="null3"/>
                    <w:jc w:val="both"/>
                  </w:pPr>
                  <w:r>
                    <w:rPr>
                      <w:rFonts w:ascii="仿宋_GB2312" w:hAnsi="仿宋_GB2312" w:cs="仿宋_GB2312" w:eastAsia="仿宋_GB2312"/>
                      <w:sz w:val="20"/>
                    </w:rPr>
                    <w:t>《风险规避实施方案》</w:t>
                  </w:r>
                </w:p>
              </w:tc>
            </w:tr>
            <w:tr>
              <w:tc>
                <w:tcPr>
                  <w:tcW w:type="dxa" w:w="432"/>
                  <w:vMerge/>
                  <w:tcBorders>
                    <w:top w:val="none" w:color="000000" w:sz="4"/>
                    <w:left w:val="single" w:color="000000" w:sz="4"/>
                    <w:bottom w:val="single" w:color="000000" w:sz="4"/>
                    <w:right w:val="single" w:color="000000" w:sz="4"/>
                  </w:tcBorders>
                </w:tcPr>
                <w:p/>
              </w:tc>
              <w:tc>
                <w:tcPr>
                  <w:tcW w:type="dxa" w:w="15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根据测评协议书和被测定级对象情况</w:t>
                  </w:r>
                  <w:r>
                    <w:rPr>
                      <w:rFonts w:ascii="仿宋_GB2312" w:hAnsi="仿宋_GB2312" w:cs="仿宋_GB2312" w:eastAsia="仿宋_GB2312"/>
                      <w:sz w:val="20"/>
                    </w:rPr>
                    <w:t>,估算现场测 评工作量</w:t>
                  </w:r>
                </w:p>
              </w:tc>
              <w:tc>
                <w:tcPr>
                  <w:tcW w:type="dxa" w:w="573"/>
                  <w:vMerge/>
                  <w:tcBorders>
                    <w:top w:val="none" w:color="000000" w:sz="4"/>
                    <w:left w:val="single" w:color="000000" w:sz="4"/>
                    <w:bottom w:val="single" w:color="000000" w:sz="4"/>
                    <w:right w:val="single" w:color="000000" w:sz="4"/>
                  </w:tcBorders>
                </w:tcPr>
                <w:p/>
              </w:tc>
            </w:tr>
            <w:tr>
              <w:tc>
                <w:tcPr>
                  <w:tcW w:type="dxa" w:w="432"/>
                  <w:vMerge/>
                  <w:tcBorders>
                    <w:top w:val="none" w:color="000000" w:sz="4"/>
                    <w:left w:val="single" w:color="000000" w:sz="4"/>
                    <w:bottom w:val="single" w:color="000000" w:sz="4"/>
                    <w:right w:val="single" w:color="000000" w:sz="4"/>
                  </w:tcBorders>
                </w:tcPr>
                <w:p/>
              </w:tc>
              <w:tc>
                <w:tcPr>
                  <w:tcW w:type="dxa" w:w="15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根据测评项目组成员安排</w:t>
                  </w:r>
                  <w:r>
                    <w:rPr>
                      <w:rFonts w:ascii="仿宋_GB2312" w:hAnsi="仿宋_GB2312" w:cs="仿宋_GB2312" w:eastAsia="仿宋_GB2312"/>
                      <w:sz w:val="20"/>
                    </w:rPr>
                    <w:t>,编制工作安排情况</w:t>
                  </w:r>
                </w:p>
              </w:tc>
              <w:tc>
                <w:tcPr>
                  <w:tcW w:type="dxa" w:w="573"/>
                  <w:vMerge/>
                  <w:tcBorders>
                    <w:top w:val="none" w:color="000000" w:sz="4"/>
                    <w:left w:val="single" w:color="000000" w:sz="4"/>
                    <w:bottom w:val="single" w:color="000000" w:sz="4"/>
                    <w:right w:val="single" w:color="000000" w:sz="4"/>
                  </w:tcBorders>
                </w:tcPr>
                <w:p/>
              </w:tc>
            </w:tr>
            <w:tr>
              <w:tc>
                <w:tcPr>
                  <w:tcW w:type="dxa" w:w="432"/>
                  <w:vMerge/>
                  <w:tcBorders>
                    <w:top w:val="none" w:color="000000" w:sz="4"/>
                    <w:left w:val="single" w:color="000000" w:sz="4"/>
                    <w:bottom w:val="single" w:color="000000" w:sz="4"/>
                    <w:right w:val="single" w:color="000000" w:sz="4"/>
                  </w:tcBorders>
                </w:tcPr>
                <w:p/>
              </w:tc>
              <w:tc>
                <w:tcPr>
                  <w:tcW w:type="dxa" w:w="15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根据以往测评经验以及被测定级对象规模</w:t>
                  </w:r>
                  <w:r>
                    <w:rPr>
                      <w:rFonts w:ascii="仿宋_GB2312" w:hAnsi="仿宋_GB2312" w:cs="仿宋_GB2312" w:eastAsia="仿宋_GB2312"/>
                      <w:sz w:val="20"/>
                    </w:rPr>
                    <w:t>,编制具体测评计划,包括现场工作人员的分工和时间安排</w:t>
                  </w:r>
                </w:p>
              </w:tc>
              <w:tc>
                <w:tcPr>
                  <w:tcW w:type="dxa" w:w="573"/>
                  <w:vMerge/>
                  <w:tcBorders>
                    <w:top w:val="none" w:color="000000" w:sz="4"/>
                    <w:left w:val="single" w:color="000000" w:sz="4"/>
                    <w:bottom w:val="single" w:color="000000" w:sz="4"/>
                    <w:right w:val="single" w:color="000000" w:sz="4"/>
                  </w:tcBorders>
                </w:tcPr>
                <w:p/>
              </w:tc>
            </w:tr>
            <w:tr>
              <w:tc>
                <w:tcPr>
                  <w:tcW w:type="dxa" w:w="432"/>
                  <w:vMerge/>
                  <w:tcBorders>
                    <w:top w:val="none" w:color="000000" w:sz="4"/>
                    <w:left w:val="single" w:color="000000" w:sz="4"/>
                    <w:bottom w:val="single" w:color="000000" w:sz="4"/>
                    <w:right w:val="single" w:color="000000" w:sz="4"/>
                  </w:tcBorders>
                </w:tcPr>
                <w:p/>
              </w:tc>
              <w:tc>
                <w:tcPr>
                  <w:tcW w:type="dxa" w:w="15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汇总上述内容及方案编制活动的其他任务获取的</w:t>
                  </w:r>
                </w:p>
              </w:tc>
              <w:tc>
                <w:tcPr>
                  <w:tcW w:type="dxa" w:w="573"/>
                  <w:vMerge/>
                  <w:tcBorders>
                    <w:top w:val="none" w:color="000000" w:sz="4"/>
                    <w:left w:val="single" w:color="000000" w:sz="4"/>
                    <w:bottom w:val="single" w:color="000000" w:sz="4"/>
                    <w:right w:val="single" w:color="000000" w:sz="4"/>
                  </w:tcBorders>
                </w:tcPr>
                <w:p/>
              </w:tc>
            </w:tr>
            <w:tr>
              <w:tc>
                <w:tcPr>
                  <w:tcW w:type="dxa" w:w="432"/>
                  <w:vMerge/>
                  <w:tcBorders>
                    <w:top w:val="none" w:color="000000" w:sz="4"/>
                    <w:left w:val="single" w:color="000000" w:sz="4"/>
                    <w:bottom w:val="single" w:color="000000" w:sz="4"/>
                    <w:right w:val="single" w:color="000000" w:sz="4"/>
                  </w:tcBorders>
                </w:tcPr>
                <w:p/>
              </w:tc>
              <w:tc>
                <w:tcPr>
                  <w:tcW w:type="dxa" w:w="15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0"/>
                    </w:rPr>
                    <w:t>内容形成测评方案文稿</w:t>
                  </w:r>
                </w:p>
              </w:tc>
              <w:tc>
                <w:tcPr>
                  <w:tcW w:type="dxa" w:w="573"/>
                  <w:vMerge/>
                  <w:tcBorders>
                    <w:top w:val="none" w:color="000000" w:sz="4"/>
                    <w:left w:val="single" w:color="000000" w:sz="4"/>
                    <w:bottom w:val="single" w:color="000000" w:sz="4"/>
                    <w:right w:val="single" w:color="000000" w:sz="4"/>
                  </w:tcBorders>
                </w:tcPr>
                <w:p/>
              </w:tc>
            </w:tr>
            <w:tr>
              <w:tc>
                <w:tcPr>
                  <w:tcW w:type="dxa" w:w="432"/>
                  <w:vMerge/>
                  <w:tcBorders>
                    <w:top w:val="none" w:color="000000" w:sz="4"/>
                    <w:left w:val="single" w:color="000000" w:sz="4"/>
                    <w:bottom w:val="single" w:color="000000" w:sz="4"/>
                    <w:right w:val="single" w:color="000000" w:sz="4"/>
                  </w:tcBorders>
                </w:tcPr>
                <w:p/>
              </w:tc>
              <w:tc>
                <w:tcPr>
                  <w:tcW w:type="dxa" w:w="15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0"/>
                    </w:rPr>
                    <w:t>评审和提交测评方案</w:t>
                  </w:r>
                </w:p>
              </w:tc>
              <w:tc>
                <w:tcPr>
                  <w:tcW w:type="dxa" w:w="573"/>
                  <w:vMerge/>
                  <w:tcBorders>
                    <w:top w:val="none" w:color="000000" w:sz="4"/>
                    <w:left w:val="single" w:color="000000" w:sz="4"/>
                    <w:bottom w:val="single" w:color="000000" w:sz="4"/>
                    <w:right w:val="single" w:color="000000" w:sz="4"/>
                  </w:tcBorders>
                </w:tcPr>
                <w:p/>
              </w:tc>
            </w:tr>
            <w:tr>
              <w:tc>
                <w:tcPr>
                  <w:tcW w:type="dxa" w:w="432"/>
                  <w:vMerge/>
                  <w:tcBorders>
                    <w:top w:val="none" w:color="000000" w:sz="4"/>
                    <w:left w:val="single" w:color="000000" w:sz="4"/>
                    <w:bottom w:val="single" w:color="000000" w:sz="4"/>
                    <w:right w:val="single" w:color="000000" w:sz="4"/>
                  </w:tcBorders>
                </w:tcPr>
                <w:p/>
              </w:tc>
              <w:tc>
                <w:tcPr>
                  <w:tcW w:type="dxa" w:w="15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根据测评方案制定风险规避实施方案</w:t>
                  </w:r>
                </w:p>
              </w:tc>
              <w:tc>
                <w:tcPr>
                  <w:tcW w:type="dxa" w:w="573"/>
                  <w:vMerge/>
                  <w:tcBorders>
                    <w:top w:val="none" w:color="000000" w:sz="4"/>
                    <w:left w:val="single" w:color="000000" w:sz="4"/>
                    <w:bottom w:val="single" w:color="000000" w:sz="4"/>
                    <w:right w:val="single" w:color="000000" w:sz="4"/>
                  </w:tcBorders>
                </w:tcPr>
                <w:p/>
              </w:tc>
            </w:tr>
          </w:tbl>
          <w:p>
            <w:pPr>
              <w:pStyle w:val="null3"/>
              <w:ind w:firstLine="400"/>
              <w:jc w:val="both"/>
            </w:pPr>
            <w:r>
              <w:rPr>
                <w:rFonts w:ascii="仿宋_GB2312" w:hAnsi="仿宋_GB2312" w:cs="仿宋_GB2312" w:eastAsia="仿宋_GB2312"/>
                <w:sz w:val="20"/>
              </w:rPr>
              <w:t>4现场测评活动</w:t>
            </w:r>
          </w:p>
          <w:p>
            <w:pPr>
              <w:pStyle w:val="null3"/>
              <w:ind w:firstLine="400"/>
              <w:jc w:val="both"/>
            </w:pPr>
            <w:r>
              <w:rPr>
                <w:rFonts w:ascii="仿宋_GB2312" w:hAnsi="仿宋_GB2312" w:cs="仿宋_GB2312" w:eastAsia="仿宋_GB2312"/>
                <w:sz w:val="20"/>
              </w:rPr>
              <w:t>现场测评活动通过与测评委托单位进行沟通和协调</w:t>
            </w:r>
            <w:r>
              <w:rPr>
                <w:rFonts w:ascii="仿宋_GB2312" w:hAnsi="仿宋_GB2312" w:cs="仿宋_GB2312" w:eastAsia="仿宋_GB2312"/>
                <w:sz w:val="20"/>
              </w:rPr>
              <w:t>,为现场测评的顺利开展 打下良好基础,依据测评方案实施现场测评工作,将测评方案和测评方法等内容具体落实到现场测评活动中。现场测评工作主要取得报告编制活动所需的、足够的证据和资料。</w:t>
            </w:r>
          </w:p>
          <w:p>
            <w:pPr>
              <w:pStyle w:val="null3"/>
              <w:ind w:firstLine="400"/>
              <w:jc w:val="both"/>
            </w:pPr>
            <w:r>
              <w:rPr>
                <w:rFonts w:ascii="仿宋_GB2312" w:hAnsi="仿宋_GB2312" w:cs="仿宋_GB2312" w:eastAsia="仿宋_GB2312"/>
                <w:sz w:val="20"/>
              </w:rPr>
              <w:t xml:space="preserve"> </w:t>
            </w:r>
            <w:r>
              <w:rPr>
                <w:rFonts w:ascii="仿宋_GB2312" w:hAnsi="仿宋_GB2312" w:cs="仿宋_GB2312" w:eastAsia="仿宋_GB2312"/>
                <w:sz w:val="20"/>
              </w:rPr>
              <w:t>现场测评活动应包括现场测评准备、现场测评和结果记录、结果确认和资料归还三项主要任务。</w:t>
            </w:r>
          </w:p>
          <w:p>
            <w:pPr>
              <w:pStyle w:val="null3"/>
              <w:ind w:firstLine="400"/>
              <w:jc w:val="both"/>
            </w:pPr>
            <w:r>
              <w:rPr>
                <w:rFonts w:ascii="仿宋_GB2312" w:hAnsi="仿宋_GB2312" w:cs="仿宋_GB2312" w:eastAsia="仿宋_GB2312"/>
                <w:sz w:val="20"/>
              </w:rPr>
              <w:t>详细要求见下表：</w:t>
            </w:r>
          </w:p>
          <w:tbl>
            <w:tblPr>
              <w:tblBorders>
                <w:top w:val="none" w:color="000000" w:sz="4"/>
                <w:left w:val="none" w:color="000000" w:sz="4"/>
                <w:bottom w:val="none" w:color="000000" w:sz="4"/>
                <w:right w:val="none" w:color="000000" w:sz="4"/>
                <w:insideH w:val="none"/>
                <w:insideV w:val="none"/>
              </w:tblBorders>
            </w:tblPr>
            <w:tblGrid>
              <w:gridCol w:w="563"/>
              <w:gridCol w:w="971"/>
              <w:gridCol w:w="1018"/>
            </w:tblGrid>
            <w:tr>
              <w:tc>
                <w:tcPr>
                  <w:tcW w:type="dxa" w:w="563"/>
                  <w:tcBorders>
                    <w:top w:val="single" w:color="000000" w:sz="4"/>
                    <w:left w:val="singl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工作内容</w:t>
                  </w:r>
                </w:p>
              </w:tc>
              <w:tc>
                <w:tcPr>
                  <w:tcW w:type="dxa" w:w="971"/>
                  <w:tcBorders>
                    <w:top w:val="single" w:color="000000" w:sz="4"/>
                    <w:left w:val="singl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工作详细任务</w:t>
                  </w:r>
                </w:p>
              </w:tc>
              <w:tc>
                <w:tcPr>
                  <w:tcW w:type="dxa" w:w="1018"/>
                  <w:tcBorders>
                    <w:top w:val="single" w:color="000000" w:sz="4"/>
                    <w:left w:val="singl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输出</w:t>
                  </w:r>
                </w:p>
              </w:tc>
            </w:tr>
            <w:tr>
              <w:tc>
                <w:tcPr>
                  <w:tcW w:type="dxa" w:w="56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现场测评准备</w:t>
                  </w: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测评委托单位对风险告知书签字确认</w:t>
                  </w:r>
                </w:p>
              </w:tc>
              <w:tc>
                <w:tcPr>
                  <w:tcW w:type="dxa" w:w="101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会议记录，风险告知书，测评</w:t>
                  </w:r>
                </w:p>
                <w:p>
                  <w:pPr>
                    <w:pStyle w:val="null3"/>
                    <w:jc w:val="both"/>
                  </w:pPr>
                  <w:r>
                    <w:rPr>
                      <w:rFonts w:ascii="仿宋_GB2312" w:hAnsi="仿宋_GB2312" w:cs="仿宋_GB2312" w:eastAsia="仿宋_GB2312"/>
                      <w:sz w:val="20"/>
                    </w:rPr>
                    <w:t>方案和现场测评工作计划，现</w:t>
                  </w:r>
                </w:p>
                <w:p>
                  <w:pPr>
                    <w:pStyle w:val="null3"/>
                    <w:jc w:val="both"/>
                  </w:pPr>
                  <w:r>
                    <w:rPr>
                      <w:rFonts w:ascii="仿宋_GB2312" w:hAnsi="仿宋_GB2312" w:cs="仿宋_GB2312" w:eastAsia="仿宋_GB2312"/>
                      <w:sz w:val="20"/>
                    </w:rPr>
                    <w:t>场测评授权书</w:t>
                  </w:r>
                </w:p>
              </w:tc>
            </w:tr>
            <w:tr>
              <w:tc>
                <w:tcPr>
                  <w:tcW w:type="dxa" w:w="563"/>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测评委托单位协助测评机构签署现场测评授权书</w:t>
                  </w:r>
                </w:p>
              </w:tc>
              <w:tc>
                <w:tcPr>
                  <w:tcW w:type="dxa" w:w="1018"/>
                  <w:vMerge/>
                  <w:tcBorders>
                    <w:top w:val="none" w:color="000000" w:sz="4"/>
                    <w:left w:val="single" w:color="000000" w:sz="4"/>
                    <w:bottom w:val="single" w:color="000000" w:sz="4"/>
                    <w:right w:val="single" w:color="000000" w:sz="4"/>
                  </w:tcBorders>
                </w:tcPr>
                <w:p/>
              </w:tc>
            </w:tr>
            <w:tr>
              <w:tc>
                <w:tcPr>
                  <w:tcW w:type="dxa" w:w="563"/>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召开现场测评首次会</w:t>
                  </w:r>
                </w:p>
              </w:tc>
              <w:tc>
                <w:tcPr>
                  <w:tcW w:type="dxa" w:w="1018"/>
                  <w:vMerge/>
                  <w:tcBorders>
                    <w:top w:val="none" w:color="000000" w:sz="4"/>
                    <w:left w:val="single" w:color="000000" w:sz="4"/>
                    <w:bottom w:val="single" w:color="000000" w:sz="4"/>
                    <w:right w:val="single" w:color="000000" w:sz="4"/>
                  </w:tcBorders>
                </w:tcPr>
                <w:p/>
              </w:tc>
            </w:tr>
            <w:tr>
              <w:tc>
                <w:tcPr>
                  <w:tcW w:type="dxa" w:w="563"/>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双方确认测评计划和测评方案</w:t>
                  </w:r>
                </w:p>
              </w:tc>
              <w:tc>
                <w:tcPr>
                  <w:tcW w:type="dxa" w:w="1018"/>
                  <w:vMerge/>
                  <w:tcBorders>
                    <w:top w:val="none" w:color="000000" w:sz="4"/>
                    <w:left w:val="single" w:color="000000" w:sz="4"/>
                    <w:bottom w:val="single" w:color="000000" w:sz="4"/>
                    <w:right w:val="single" w:color="000000" w:sz="4"/>
                  </w:tcBorders>
                </w:tcPr>
                <w:p/>
              </w:tc>
            </w:tr>
            <w:tr>
              <w:tc>
                <w:tcPr>
                  <w:tcW w:type="dxa" w:w="563"/>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双方确认配合人员、测评环境等各种现场测评需要的资源</w:t>
                  </w:r>
                </w:p>
              </w:tc>
              <w:tc>
                <w:tcPr>
                  <w:tcW w:type="dxa" w:w="1018"/>
                  <w:vMerge/>
                  <w:tcBorders>
                    <w:top w:val="none" w:color="000000" w:sz="4"/>
                    <w:left w:val="single" w:color="000000" w:sz="4"/>
                    <w:bottom w:val="single" w:color="000000" w:sz="4"/>
                    <w:right w:val="single" w:color="000000" w:sz="4"/>
                  </w:tcBorders>
                </w:tcPr>
                <w:p/>
              </w:tc>
            </w:tr>
            <w:tr>
              <w:tc>
                <w:tcPr>
                  <w:tcW w:type="dxa" w:w="56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现场测评和结果记录</w:t>
                  </w: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确认测评对象的关键数据已经进行了备份</w:t>
                  </w:r>
                </w:p>
              </w:tc>
              <w:tc>
                <w:tcPr>
                  <w:tcW w:type="dxa" w:w="101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《各类测评结果记录</w:t>
                  </w:r>
                  <w:r>
                    <w:rPr>
                      <w:rFonts w:ascii="仿宋_GB2312" w:hAnsi="仿宋_GB2312" w:cs="仿宋_GB2312" w:eastAsia="仿宋_GB2312"/>
                      <w:sz w:val="20"/>
                    </w:rPr>
                    <w:t>/测评证据 和证据源记录/文档交接/规划 记录单》</w:t>
                  </w:r>
                </w:p>
                <w:p>
                  <w:pPr>
                    <w:pStyle w:val="null3"/>
                    <w:jc w:val="both"/>
                  </w:pPr>
                  <w:r>
                    <w:rPr>
                      <w:rFonts w:ascii="仿宋_GB2312" w:hAnsi="仿宋_GB2312" w:cs="仿宋_GB2312" w:eastAsia="仿宋_GB2312"/>
                      <w:sz w:val="20"/>
                    </w:rPr>
                    <w:t>访谈结果</w:t>
                  </w:r>
                  <w:r>
                    <w:rPr>
                      <w:rFonts w:ascii="仿宋_GB2312" w:hAnsi="仿宋_GB2312" w:cs="仿宋_GB2312" w:eastAsia="仿宋_GB2312"/>
                      <w:sz w:val="20"/>
                    </w:rPr>
                    <w:t>:安全物理环境、安 全通信网络、安全区域边界、 安全计算环境、安全管理中 心、安全管理制度、安全管理 机构、安全管理人员、安全建 设管理、安全运维管理安全测 评的测评结果记录或录音 ;</w:t>
                  </w:r>
                </w:p>
                <w:p>
                  <w:pPr>
                    <w:pStyle w:val="null3"/>
                    <w:jc w:val="both"/>
                  </w:pPr>
                  <w:r>
                    <w:rPr>
                      <w:rFonts w:ascii="仿宋_GB2312" w:hAnsi="仿宋_GB2312" w:cs="仿宋_GB2312" w:eastAsia="仿宋_GB2312"/>
                      <w:sz w:val="20"/>
                    </w:rPr>
                    <w:t>文档审查结果</w:t>
                  </w:r>
                  <w:r>
                    <w:rPr>
                      <w:rFonts w:ascii="仿宋_GB2312" w:hAnsi="仿宋_GB2312" w:cs="仿宋_GB2312" w:eastAsia="仿宋_GB2312"/>
                      <w:sz w:val="20"/>
                    </w:rPr>
                    <w:t>:安全管理中</w:t>
                  </w:r>
                </w:p>
                <w:p>
                  <w:pPr>
                    <w:pStyle w:val="null3"/>
                    <w:jc w:val="both"/>
                  </w:pPr>
                  <w:r>
                    <w:rPr>
                      <w:rFonts w:ascii="仿宋_GB2312" w:hAnsi="仿宋_GB2312" w:cs="仿宋_GB2312" w:eastAsia="仿宋_GB2312"/>
                      <w:sz w:val="20"/>
                    </w:rPr>
                    <w:t>心、安全管理制度、安全管理</w:t>
                  </w:r>
                </w:p>
                <w:p>
                  <w:pPr>
                    <w:pStyle w:val="null3"/>
                    <w:jc w:val="both"/>
                  </w:pPr>
                  <w:r>
                    <w:rPr>
                      <w:rFonts w:ascii="仿宋_GB2312" w:hAnsi="仿宋_GB2312" w:cs="仿宋_GB2312" w:eastAsia="仿宋_GB2312"/>
                      <w:sz w:val="20"/>
                    </w:rPr>
                    <w:t>机构、安全管理人员、安全建</w:t>
                  </w:r>
                </w:p>
                <w:p>
                  <w:pPr>
                    <w:pStyle w:val="null3"/>
                    <w:jc w:val="both"/>
                  </w:pPr>
                  <w:r>
                    <w:rPr>
                      <w:rFonts w:ascii="仿宋_GB2312" w:hAnsi="仿宋_GB2312" w:cs="仿宋_GB2312" w:eastAsia="仿宋_GB2312"/>
                      <w:sz w:val="20"/>
                    </w:rPr>
                    <w:t>设管理、安全运维管理测评的</w:t>
                  </w:r>
                </w:p>
                <w:p>
                  <w:pPr>
                    <w:pStyle w:val="null3"/>
                    <w:jc w:val="both"/>
                  </w:pPr>
                  <w:r>
                    <w:rPr>
                      <w:rFonts w:ascii="仿宋_GB2312" w:hAnsi="仿宋_GB2312" w:cs="仿宋_GB2312" w:eastAsia="仿宋_GB2312"/>
                      <w:sz w:val="20"/>
                    </w:rPr>
                    <w:t>测评结果记录</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配置核查结果</w:t>
                  </w:r>
                  <w:r>
                    <w:rPr>
                      <w:rFonts w:ascii="仿宋_GB2312" w:hAnsi="仿宋_GB2312" w:cs="仿宋_GB2312" w:eastAsia="仿宋_GB2312"/>
                      <w:sz w:val="20"/>
                    </w:rPr>
                    <w:t>:安全物理环</w:t>
                  </w:r>
                </w:p>
                <w:p>
                  <w:pPr>
                    <w:pStyle w:val="null3"/>
                    <w:jc w:val="both"/>
                  </w:pPr>
                  <w:r>
                    <w:rPr>
                      <w:rFonts w:ascii="仿宋_GB2312" w:hAnsi="仿宋_GB2312" w:cs="仿宋_GB2312" w:eastAsia="仿宋_GB2312"/>
                      <w:sz w:val="20"/>
                    </w:rPr>
                    <w:t>境、安全通信网络、安全区域</w:t>
                  </w:r>
                </w:p>
                <w:p>
                  <w:pPr>
                    <w:pStyle w:val="null3"/>
                    <w:jc w:val="both"/>
                  </w:pPr>
                  <w:r>
                    <w:rPr>
                      <w:rFonts w:ascii="仿宋_GB2312" w:hAnsi="仿宋_GB2312" w:cs="仿宋_GB2312" w:eastAsia="仿宋_GB2312"/>
                      <w:sz w:val="20"/>
                    </w:rPr>
                    <w:t>边界、安全计算环境、安全管</w:t>
                  </w:r>
                </w:p>
                <w:p>
                  <w:pPr>
                    <w:pStyle w:val="null3"/>
                    <w:jc w:val="both"/>
                  </w:pPr>
                  <w:r>
                    <w:rPr>
                      <w:rFonts w:ascii="仿宋_GB2312" w:hAnsi="仿宋_GB2312" w:cs="仿宋_GB2312" w:eastAsia="仿宋_GB2312"/>
                      <w:sz w:val="20"/>
                    </w:rPr>
                    <w:t>理中心测评结果记录表格</w:t>
                  </w:r>
                </w:p>
                <w:p>
                  <w:pPr>
                    <w:pStyle w:val="null3"/>
                    <w:jc w:val="both"/>
                  </w:pPr>
                  <w:r>
                    <w:rPr>
                      <w:rFonts w:ascii="仿宋_GB2312" w:hAnsi="仿宋_GB2312" w:cs="仿宋_GB2312" w:eastAsia="仿宋_GB2312"/>
                      <w:sz w:val="20"/>
                    </w:rPr>
                    <w:t>工具测试结果</w:t>
                  </w:r>
                  <w:r>
                    <w:rPr>
                      <w:rFonts w:ascii="仿宋_GB2312" w:hAnsi="仿宋_GB2312" w:cs="仿宋_GB2312" w:eastAsia="仿宋_GB2312"/>
                      <w:sz w:val="20"/>
                    </w:rPr>
                    <w:t>: 安全物理环 境、安全通信网络、安全区域</w:t>
                  </w:r>
                </w:p>
                <w:p>
                  <w:pPr>
                    <w:pStyle w:val="null3"/>
                    <w:jc w:val="both"/>
                  </w:pPr>
                  <w:r>
                    <w:rPr>
                      <w:rFonts w:ascii="仿宋_GB2312" w:hAnsi="仿宋_GB2312" w:cs="仿宋_GB2312" w:eastAsia="仿宋_GB2312"/>
                      <w:sz w:val="20"/>
                    </w:rPr>
                    <w:t>边界、安全计算环境、安全管</w:t>
                  </w:r>
                </w:p>
                <w:p>
                  <w:pPr>
                    <w:pStyle w:val="null3"/>
                    <w:jc w:val="both"/>
                  </w:pPr>
                  <w:r>
                    <w:rPr>
                      <w:rFonts w:ascii="仿宋_GB2312" w:hAnsi="仿宋_GB2312" w:cs="仿宋_GB2312" w:eastAsia="仿宋_GB2312"/>
                      <w:sz w:val="20"/>
                    </w:rPr>
                    <w:t>理中心测评结果记录，工具测</w:t>
                  </w:r>
                </w:p>
                <w:p>
                  <w:pPr>
                    <w:pStyle w:val="null3"/>
                    <w:jc w:val="both"/>
                  </w:pPr>
                  <w:r>
                    <w:rPr>
                      <w:rFonts w:ascii="仿宋_GB2312" w:hAnsi="仿宋_GB2312" w:cs="仿宋_GB2312" w:eastAsia="仿宋_GB2312"/>
                      <w:sz w:val="20"/>
                    </w:rPr>
                    <w:t>试完成后的电子输出记录，备</w:t>
                  </w:r>
                </w:p>
                <w:p>
                  <w:pPr>
                    <w:pStyle w:val="null3"/>
                    <w:jc w:val="both"/>
                  </w:pPr>
                  <w:r>
                    <w:rPr>
                      <w:rFonts w:ascii="仿宋_GB2312" w:hAnsi="仿宋_GB2312" w:cs="仿宋_GB2312" w:eastAsia="仿宋_GB2312"/>
                      <w:sz w:val="20"/>
                    </w:rPr>
                    <w:t>份的测试结果文件</w:t>
                  </w:r>
                </w:p>
                <w:p>
                  <w:pPr>
                    <w:pStyle w:val="null3"/>
                    <w:jc w:val="both"/>
                  </w:pPr>
                  <w:r>
                    <w:rPr>
                      <w:rFonts w:ascii="仿宋_GB2312" w:hAnsi="仿宋_GB2312" w:cs="仿宋_GB2312" w:eastAsia="仿宋_GB2312"/>
                      <w:sz w:val="20"/>
                    </w:rPr>
                    <w:t>实地察看结果</w:t>
                  </w:r>
                  <w:r>
                    <w:rPr>
                      <w:rFonts w:ascii="仿宋_GB2312" w:hAnsi="仿宋_GB2312" w:cs="仿宋_GB2312" w:eastAsia="仿宋_GB2312"/>
                      <w:sz w:val="20"/>
                    </w:rPr>
                    <w:t>:安全物理环</w:t>
                  </w:r>
                </w:p>
                <w:p>
                  <w:pPr>
                    <w:pStyle w:val="null3"/>
                    <w:jc w:val="both"/>
                  </w:pPr>
                  <w:r>
                    <w:rPr>
                      <w:rFonts w:ascii="仿宋_GB2312" w:hAnsi="仿宋_GB2312" w:cs="仿宋_GB2312" w:eastAsia="仿宋_GB2312"/>
                      <w:sz w:val="20"/>
                    </w:rPr>
                    <w:t>境、安全通信网络、安全区域</w:t>
                  </w:r>
                </w:p>
                <w:p>
                  <w:pPr>
                    <w:pStyle w:val="null3"/>
                    <w:jc w:val="both"/>
                  </w:pPr>
                  <w:r>
                    <w:rPr>
                      <w:rFonts w:ascii="仿宋_GB2312" w:hAnsi="仿宋_GB2312" w:cs="仿宋_GB2312" w:eastAsia="仿宋_GB2312"/>
                      <w:sz w:val="20"/>
                    </w:rPr>
                    <w:t>边界、安全计算环境、安全管</w:t>
                  </w:r>
                </w:p>
                <w:p>
                  <w:pPr>
                    <w:pStyle w:val="null3"/>
                    <w:jc w:val="both"/>
                  </w:pPr>
                  <w:r>
                    <w:rPr>
                      <w:rFonts w:ascii="仿宋_GB2312" w:hAnsi="仿宋_GB2312" w:cs="仿宋_GB2312" w:eastAsia="仿宋_GB2312"/>
                      <w:sz w:val="20"/>
                    </w:rPr>
                    <w:t>理中心、安全管理制度、安全</w:t>
                  </w:r>
                </w:p>
                <w:p>
                  <w:pPr>
                    <w:pStyle w:val="null3"/>
                    <w:jc w:val="both"/>
                  </w:pPr>
                  <w:r>
                    <w:rPr>
                      <w:rFonts w:ascii="仿宋_GB2312" w:hAnsi="仿宋_GB2312" w:cs="仿宋_GB2312" w:eastAsia="仿宋_GB2312"/>
                      <w:sz w:val="20"/>
                    </w:rPr>
                    <w:t>管理机构、安全管理人员、安</w:t>
                  </w:r>
                </w:p>
                <w:p>
                  <w:pPr>
                    <w:pStyle w:val="null3"/>
                    <w:jc w:val="both"/>
                  </w:pPr>
                  <w:r>
                    <w:rPr>
                      <w:rFonts w:ascii="仿宋_GB2312" w:hAnsi="仿宋_GB2312" w:cs="仿宋_GB2312" w:eastAsia="仿宋_GB2312"/>
                      <w:sz w:val="20"/>
                    </w:rPr>
                    <w:t>全建设管理、安全运维管理测</w:t>
                  </w:r>
                </w:p>
                <w:p>
                  <w:pPr>
                    <w:pStyle w:val="null3"/>
                    <w:jc w:val="both"/>
                  </w:pPr>
                  <w:r>
                    <w:rPr>
                      <w:rFonts w:ascii="仿宋_GB2312" w:hAnsi="仿宋_GB2312" w:cs="仿宋_GB2312" w:eastAsia="仿宋_GB2312"/>
                      <w:sz w:val="20"/>
                    </w:rPr>
                    <w:t>评结果记录</w:t>
                  </w:r>
                </w:p>
                <w:p>
                  <w:pPr>
                    <w:pStyle w:val="null3"/>
                    <w:jc w:val="both"/>
                  </w:pPr>
                  <w:r>
                    <w:rPr>
                      <w:rFonts w:ascii="仿宋_GB2312" w:hAnsi="仿宋_GB2312" w:cs="仿宋_GB2312" w:eastAsia="仿宋_GB2312"/>
                      <w:sz w:val="20"/>
                    </w:rPr>
                    <w:t>测评结果确认</w:t>
                  </w:r>
                  <w:r>
                    <w:rPr>
                      <w:rFonts w:ascii="仿宋_GB2312" w:hAnsi="仿宋_GB2312" w:cs="仿宋_GB2312" w:eastAsia="仿宋_GB2312"/>
                      <w:sz w:val="20"/>
                    </w:rPr>
                    <w:t>:现场核查中发</w:t>
                  </w:r>
                </w:p>
                <w:p>
                  <w:pPr>
                    <w:pStyle w:val="null3"/>
                    <w:jc w:val="both"/>
                  </w:pPr>
                  <w:r>
                    <w:rPr>
                      <w:rFonts w:ascii="仿宋_GB2312" w:hAnsi="仿宋_GB2312" w:cs="仿宋_GB2312" w:eastAsia="仿宋_GB2312"/>
                      <w:sz w:val="20"/>
                    </w:rPr>
                    <w:t>现的问题汇总、测评证据和证</w:t>
                  </w:r>
                </w:p>
                <w:p>
                  <w:pPr>
                    <w:pStyle w:val="null3"/>
                    <w:jc w:val="both"/>
                  </w:pPr>
                  <w:r>
                    <w:rPr>
                      <w:rFonts w:ascii="仿宋_GB2312" w:hAnsi="仿宋_GB2312" w:cs="仿宋_GB2312" w:eastAsia="仿宋_GB2312"/>
                      <w:sz w:val="20"/>
                    </w:rPr>
                    <w:t>据源记录、测评委托单位的书</w:t>
                  </w:r>
                </w:p>
                <w:p>
                  <w:pPr>
                    <w:pStyle w:val="null3"/>
                    <w:jc w:val="both"/>
                  </w:pPr>
                  <w:r>
                    <w:rPr>
                      <w:rFonts w:ascii="仿宋_GB2312" w:hAnsi="仿宋_GB2312" w:cs="仿宋_GB2312" w:eastAsia="仿宋_GB2312"/>
                      <w:sz w:val="20"/>
                    </w:rPr>
                    <w:t>面认可文件</w:t>
                  </w:r>
                </w:p>
              </w:tc>
            </w:tr>
            <w:tr>
              <w:tc>
                <w:tcPr>
                  <w:tcW w:type="dxa" w:w="563"/>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确认具备测评工作开展的条</w:t>
                  </w:r>
                </w:p>
                <w:p>
                  <w:pPr>
                    <w:pStyle w:val="null3"/>
                    <w:jc w:val="both"/>
                  </w:pPr>
                  <w:r>
                    <w:rPr>
                      <w:rFonts w:ascii="仿宋_GB2312" w:hAnsi="仿宋_GB2312" w:cs="仿宋_GB2312" w:eastAsia="仿宋_GB2312"/>
                      <w:sz w:val="20"/>
                    </w:rPr>
                    <w:t>件，测评对象工作正常，系统处于一个相对良好的状况</w:t>
                  </w:r>
                </w:p>
              </w:tc>
              <w:tc>
                <w:tcPr>
                  <w:tcW w:type="dxa" w:w="1018"/>
                  <w:vMerge/>
                  <w:tcBorders>
                    <w:top w:val="none" w:color="000000" w:sz="4"/>
                    <w:left w:val="single" w:color="000000" w:sz="4"/>
                    <w:bottom w:val="single" w:color="000000" w:sz="4"/>
                    <w:right w:val="single" w:color="000000" w:sz="4"/>
                  </w:tcBorders>
                </w:tcPr>
                <w:p/>
              </w:tc>
            </w:tr>
            <w:tr>
              <w:tc>
                <w:tcPr>
                  <w:tcW w:type="dxa" w:w="563"/>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根据测评指导书实施现场测</w:t>
                  </w:r>
                </w:p>
                <w:p>
                  <w:pPr>
                    <w:pStyle w:val="null3"/>
                    <w:jc w:val="both"/>
                  </w:pPr>
                  <w:r>
                    <w:rPr>
                      <w:rFonts w:ascii="仿宋_GB2312" w:hAnsi="仿宋_GB2312" w:cs="仿宋_GB2312" w:eastAsia="仿宋_GB2312"/>
                      <w:sz w:val="20"/>
                    </w:rPr>
                    <w:t>评，获取相关证据和信息</w:t>
                  </w:r>
                </w:p>
              </w:tc>
              <w:tc>
                <w:tcPr>
                  <w:tcW w:type="dxa" w:w="1018"/>
                  <w:vMerge/>
                  <w:tcBorders>
                    <w:top w:val="none" w:color="000000" w:sz="4"/>
                    <w:left w:val="single" w:color="000000" w:sz="4"/>
                    <w:bottom w:val="single" w:color="000000" w:sz="4"/>
                    <w:right w:val="single" w:color="000000" w:sz="4"/>
                  </w:tcBorders>
                </w:tcPr>
                <w:p/>
              </w:tc>
            </w:tr>
            <w:tr>
              <w:tc>
                <w:tcPr>
                  <w:tcW w:type="dxa" w:w="563"/>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测评结束后，双方确认测评工作是否对测评对象造成不良影响</w:t>
                  </w:r>
                  <w:r>
                    <w:rPr>
                      <w:rFonts w:ascii="仿宋_GB2312" w:hAnsi="仿宋_GB2312" w:cs="仿宋_GB2312" w:eastAsia="仿宋_GB2312"/>
                      <w:sz w:val="20"/>
                    </w:rPr>
                    <w:t>,测评对象及系统是否工作正常</w:t>
                  </w:r>
                </w:p>
              </w:tc>
              <w:tc>
                <w:tcPr>
                  <w:tcW w:type="dxa" w:w="1018"/>
                  <w:vMerge/>
                  <w:tcBorders>
                    <w:top w:val="none" w:color="000000" w:sz="4"/>
                    <w:left w:val="single" w:color="000000" w:sz="4"/>
                    <w:bottom w:val="single" w:color="000000" w:sz="4"/>
                    <w:right w:val="single" w:color="000000" w:sz="4"/>
                  </w:tcBorders>
                </w:tcPr>
                <w:p/>
              </w:tc>
            </w:tr>
            <w:tr>
              <w:tc>
                <w:tcPr>
                  <w:tcW w:type="dxa" w:w="56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结果确认和资料归还</w:t>
                  </w: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汇总测评记录，对漏掉和需要进一步验证的内容实施补充测评</w:t>
                  </w:r>
                </w:p>
                <w:p>
                  <w:pPr>
                    <w:pStyle w:val="null3"/>
                    <w:jc w:val="both"/>
                  </w:pPr>
                </w:p>
              </w:tc>
              <w:tc>
                <w:tcPr>
                  <w:tcW w:type="dxa" w:w="1018"/>
                  <w:vMerge/>
                  <w:tcBorders>
                    <w:top w:val="none" w:color="000000" w:sz="4"/>
                    <w:left w:val="single" w:color="000000" w:sz="4"/>
                    <w:bottom w:val="single" w:color="000000" w:sz="4"/>
                    <w:right w:val="single" w:color="000000" w:sz="4"/>
                  </w:tcBorders>
                </w:tcPr>
                <w:p/>
              </w:tc>
            </w:tr>
            <w:tr>
              <w:tc>
                <w:tcPr>
                  <w:tcW w:type="dxa" w:w="563"/>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召开现场测评结束会，测评双方对测评过程中得到的证据源记录进行确认</w:t>
                  </w:r>
                </w:p>
              </w:tc>
              <w:tc>
                <w:tcPr>
                  <w:tcW w:type="dxa" w:w="1018"/>
                  <w:vMerge/>
                  <w:tcBorders>
                    <w:top w:val="none" w:color="000000" w:sz="4"/>
                    <w:left w:val="single" w:color="000000" w:sz="4"/>
                    <w:bottom w:val="single" w:color="000000" w:sz="4"/>
                    <w:right w:val="single" w:color="000000" w:sz="4"/>
                  </w:tcBorders>
                </w:tcPr>
                <w:p/>
              </w:tc>
            </w:tr>
            <w:tr>
              <w:tc>
                <w:tcPr>
                  <w:tcW w:type="dxa" w:w="563"/>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测评人员归还借阅的所有文档资料，并由测评委托单位文档资料提供者签字确认</w:t>
                  </w:r>
                </w:p>
                <w:p>
                  <w:pPr>
                    <w:pStyle w:val="null3"/>
                    <w:jc w:val="both"/>
                  </w:pPr>
                </w:p>
              </w:tc>
              <w:tc>
                <w:tcPr>
                  <w:tcW w:type="dxa" w:w="1018"/>
                  <w:vMerge/>
                  <w:tcBorders>
                    <w:top w:val="none" w:color="000000" w:sz="4"/>
                    <w:left w:val="single" w:color="000000" w:sz="4"/>
                    <w:bottom w:val="single" w:color="000000" w:sz="4"/>
                    <w:right w:val="single" w:color="000000" w:sz="4"/>
                  </w:tcBorders>
                </w:tcPr>
                <w:p/>
              </w:tc>
            </w:tr>
          </w:tbl>
          <w:p>
            <w:pPr>
              <w:pStyle w:val="null3"/>
              <w:jc w:val="both"/>
            </w:pPr>
            <w:r>
              <w:rPr>
                <w:rFonts w:ascii="仿宋_GB2312" w:hAnsi="仿宋_GB2312" w:cs="仿宋_GB2312" w:eastAsia="仿宋_GB2312"/>
                <w:sz w:val="20"/>
              </w:rPr>
              <w:t>5报告编制活动</w:t>
            </w:r>
          </w:p>
          <w:p>
            <w:pPr>
              <w:pStyle w:val="null3"/>
              <w:ind w:firstLine="400"/>
              <w:jc w:val="both"/>
            </w:pPr>
            <w:r>
              <w:rPr>
                <w:rFonts w:ascii="仿宋_GB2312" w:hAnsi="仿宋_GB2312" w:cs="仿宋_GB2312" w:eastAsia="仿宋_GB2312"/>
                <w:sz w:val="20"/>
              </w:rPr>
              <w:t>在现场测评工作结束后，应对现场测评获得的测评结果</w:t>
            </w:r>
            <w:r>
              <w:rPr>
                <w:rFonts w:ascii="仿宋_GB2312" w:hAnsi="仿宋_GB2312" w:cs="仿宋_GB2312" w:eastAsia="仿宋_GB2312"/>
                <w:sz w:val="20"/>
              </w:rPr>
              <w:t>(或称测评证据)进行汇总分析，形成等级测评结论，并编制测评报告。</w:t>
            </w:r>
          </w:p>
          <w:p>
            <w:pPr>
              <w:pStyle w:val="null3"/>
              <w:ind w:firstLine="400"/>
              <w:jc w:val="both"/>
            </w:pPr>
            <w:r>
              <w:rPr>
                <w:rFonts w:ascii="仿宋_GB2312" w:hAnsi="仿宋_GB2312" w:cs="仿宋_GB2312" w:eastAsia="仿宋_GB2312"/>
                <w:sz w:val="20"/>
              </w:rPr>
              <w:t>测评人员在初步判定单项测评结果后</w:t>
            </w:r>
            <w:r>
              <w:rPr>
                <w:rFonts w:ascii="仿宋_GB2312" w:hAnsi="仿宋_GB2312" w:cs="仿宋_GB2312" w:eastAsia="仿宋_GB2312"/>
                <w:sz w:val="20"/>
              </w:rPr>
              <w:t>,还需进行单元测评结果判定、整体测评、系统安全保障评估, 经过整体测评后,有的单项测评结果可能会有所变化, 需进一步修订单项测评结果,而后针对安全问题进行风险评估,形成等级测评结论。报告编制活动应包括单项测评结果判定、单元测评结果判定、整体测评、系统安全保障评估、安全问题风险分析、等级测评结论形成及测评报告编制七项主要任务。</w:t>
            </w:r>
          </w:p>
          <w:p>
            <w:pPr>
              <w:pStyle w:val="null3"/>
              <w:ind w:firstLine="400"/>
              <w:jc w:val="both"/>
            </w:pPr>
            <w:r>
              <w:rPr>
                <w:rFonts w:ascii="仿宋_GB2312" w:hAnsi="仿宋_GB2312" w:cs="仿宋_GB2312" w:eastAsia="仿宋_GB2312"/>
                <w:sz w:val="20"/>
              </w:rPr>
              <w:t>详细要求见下表：</w:t>
            </w:r>
          </w:p>
          <w:tbl>
            <w:tblPr>
              <w:tblBorders>
                <w:top w:val="none" w:color="000000" w:sz="4"/>
                <w:left w:val="none" w:color="000000" w:sz="4"/>
                <w:bottom w:val="none" w:color="000000" w:sz="4"/>
                <w:right w:val="none" w:color="000000" w:sz="4"/>
                <w:insideH w:val="none"/>
                <w:insideV w:val="none"/>
              </w:tblBorders>
            </w:tblPr>
            <w:tblGrid>
              <w:gridCol w:w="473"/>
              <w:gridCol w:w="1284"/>
              <w:gridCol w:w="796"/>
            </w:tblGrid>
            <w:tr>
              <w:tc>
                <w:tcPr>
                  <w:tcW w:type="dxa" w:w="473"/>
                  <w:tcBorders>
                    <w:top w:val="single" w:color="000000" w:sz="4"/>
                    <w:left w:val="singl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工作内容</w:t>
                  </w:r>
                </w:p>
              </w:tc>
              <w:tc>
                <w:tcPr>
                  <w:tcW w:type="dxa" w:w="1284"/>
                  <w:tcBorders>
                    <w:top w:val="single" w:color="000000" w:sz="4"/>
                    <w:left w:val="singl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工作详细任务</w:t>
                  </w:r>
                </w:p>
              </w:tc>
              <w:tc>
                <w:tcPr>
                  <w:tcW w:type="dxa" w:w="796"/>
                  <w:tcBorders>
                    <w:top w:val="single" w:color="000000" w:sz="4"/>
                    <w:left w:val="singl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工作依据（模版）</w:t>
                  </w:r>
                </w:p>
              </w:tc>
            </w:tr>
            <w:tr>
              <w:tc>
                <w:tcPr>
                  <w:tcW w:type="dxa" w:w="47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单项测评结果判定</w:t>
                  </w:r>
                </w:p>
              </w:tc>
              <w:tc>
                <w:tcPr>
                  <w:tcW w:type="dxa" w:w="1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分析测评项所对抗威胁的存在情况</w:t>
                  </w:r>
                </w:p>
              </w:tc>
              <w:tc>
                <w:tcPr>
                  <w:tcW w:type="dxa" w:w="79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测评报告的等级测评结果记录部分</w:t>
                  </w:r>
                </w:p>
                <w:p>
                  <w:pPr>
                    <w:pStyle w:val="null3"/>
                    <w:jc w:val="both"/>
                  </w:pPr>
                </w:p>
              </w:tc>
            </w:tr>
            <w:tr>
              <w:tc>
                <w:tcPr>
                  <w:tcW w:type="dxa" w:w="473"/>
                  <w:vMerge/>
                  <w:tcBorders>
                    <w:top w:val="none" w:color="000000" w:sz="4"/>
                    <w:left w:val="single" w:color="000000" w:sz="4"/>
                    <w:bottom w:val="single" w:color="000000" w:sz="4"/>
                    <w:right w:val="single" w:color="000000" w:sz="4"/>
                  </w:tcBorders>
                </w:tcPr>
                <w:p/>
              </w:tc>
              <w:tc>
                <w:tcPr>
                  <w:tcW w:type="dxa" w:w="1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分析单项测评项的测评证据</w:t>
                  </w:r>
                  <w:r>
                    <w:rPr>
                      <w:rFonts w:ascii="仿宋_GB2312" w:hAnsi="仿宋_GB2312" w:cs="仿宋_GB2312" w:eastAsia="仿宋_GB2312"/>
                      <w:sz w:val="20"/>
                    </w:rPr>
                    <w:t>,并与要求内容的预期测评结果相比较,给出单项测评 结果和符合程度得分</w:t>
                  </w:r>
                </w:p>
              </w:tc>
              <w:tc>
                <w:tcPr>
                  <w:tcW w:type="dxa" w:w="796"/>
                  <w:vMerge/>
                  <w:tcBorders>
                    <w:top w:val="none" w:color="000000" w:sz="4"/>
                    <w:left w:val="single" w:color="000000" w:sz="4"/>
                    <w:bottom w:val="single" w:color="000000" w:sz="4"/>
                    <w:right w:val="single" w:color="000000" w:sz="4"/>
                  </w:tcBorders>
                </w:tcPr>
                <w:p/>
              </w:tc>
            </w:tr>
            <w:tr>
              <w:tc>
                <w:tcPr>
                  <w:tcW w:type="dxa" w:w="473"/>
                  <w:vMerge/>
                  <w:tcBorders>
                    <w:top w:val="none" w:color="000000" w:sz="4"/>
                    <w:left w:val="single" w:color="000000" w:sz="4"/>
                    <w:bottom w:val="single" w:color="000000" w:sz="4"/>
                    <w:right w:val="single" w:color="000000" w:sz="4"/>
                  </w:tcBorders>
                </w:tcPr>
                <w:p/>
              </w:tc>
              <w:tc>
                <w:tcPr>
                  <w:tcW w:type="dxa" w:w="1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综合判定单项测评项的测评结果</w:t>
                  </w:r>
                </w:p>
              </w:tc>
              <w:tc>
                <w:tcPr>
                  <w:tcW w:type="dxa" w:w="796"/>
                  <w:vMerge/>
                  <w:tcBorders>
                    <w:top w:val="none" w:color="000000" w:sz="4"/>
                    <w:left w:val="single" w:color="000000" w:sz="4"/>
                    <w:bottom w:val="single" w:color="000000" w:sz="4"/>
                    <w:right w:val="single" w:color="000000" w:sz="4"/>
                  </w:tcBorders>
                </w:tcPr>
                <w:p/>
              </w:tc>
            </w:tr>
            <w:tr>
              <w:tc>
                <w:tcPr>
                  <w:tcW w:type="dxa" w:w="47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单元测评结果判定</w:t>
                  </w:r>
                </w:p>
              </w:tc>
              <w:tc>
                <w:tcPr>
                  <w:tcW w:type="dxa" w:w="1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汇总不同测评对象对应测评指标的单项测评结果情况</w:t>
                  </w:r>
                </w:p>
              </w:tc>
              <w:tc>
                <w:tcPr>
                  <w:tcW w:type="dxa" w:w="79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测评报告的单元测评小结部分</w:t>
                  </w:r>
                </w:p>
              </w:tc>
            </w:tr>
            <w:tr>
              <w:tc>
                <w:tcPr>
                  <w:tcW w:type="dxa" w:w="473"/>
                  <w:vMerge/>
                  <w:tcBorders>
                    <w:top w:val="none" w:color="000000" w:sz="4"/>
                    <w:left w:val="single" w:color="000000" w:sz="4"/>
                    <w:bottom w:val="single" w:color="000000" w:sz="4"/>
                    <w:right w:val="single" w:color="000000" w:sz="4"/>
                  </w:tcBorders>
                </w:tcPr>
                <w:p/>
              </w:tc>
              <w:tc>
                <w:tcPr>
                  <w:tcW w:type="dxa" w:w="1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判定每个测评对象的单元测评结果</w:t>
                  </w:r>
                </w:p>
              </w:tc>
              <w:tc>
                <w:tcPr>
                  <w:tcW w:type="dxa" w:w="796"/>
                  <w:vMerge/>
                  <w:tcBorders>
                    <w:top w:val="none" w:color="000000" w:sz="4"/>
                    <w:left w:val="single" w:color="000000" w:sz="4"/>
                    <w:bottom w:val="single" w:color="000000" w:sz="4"/>
                    <w:right w:val="single" w:color="000000" w:sz="4"/>
                  </w:tcBorders>
                </w:tcPr>
                <w:p/>
              </w:tc>
            </w:tr>
            <w:tr>
              <w:tc>
                <w:tcPr>
                  <w:tcW w:type="dxa" w:w="47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整体测评</w:t>
                  </w:r>
                </w:p>
              </w:tc>
              <w:tc>
                <w:tcPr>
                  <w:tcW w:type="dxa" w:w="1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分析不符合和部分符合的测评项与其他测评项</w:t>
                  </w:r>
                  <w:r>
                    <w:rPr>
                      <w:rFonts w:ascii="仿宋_GB2312" w:hAnsi="仿宋_GB2312" w:cs="仿宋_GB2312" w:eastAsia="仿宋_GB2312"/>
                      <w:sz w:val="20"/>
                    </w:rPr>
                    <w:t>(包括安全控制点、安全控制点间、区域间)之间的关联关系及对结果的影响情况</w:t>
                  </w:r>
                </w:p>
              </w:tc>
              <w:tc>
                <w:tcPr>
                  <w:tcW w:type="dxa" w:w="79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测评报告的整体测评部分</w:t>
                  </w:r>
                </w:p>
              </w:tc>
            </w:tr>
            <w:tr>
              <w:tc>
                <w:tcPr>
                  <w:tcW w:type="dxa" w:w="473"/>
                  <w:vMerge/>
                  <w:tcBorders>
                    <w:top w:val="none" w:color="000000" w:sz="4"/>
                    <w:left w:val="single" w:color="000000" w:sz="4"/>
                    <w:bottom w:val="single" w:color="000000" w:sz="4"/>
                    <w:right w:val="single" w:color="000000" w:sz="4"/>
                  </w:tcBorders>
                </w:tcPr>
                <w:p/>
              </w:tc>
              <w:tc>
                <w:tcPr>
                  <w:tcW w:type="dxa" w:w="1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根据整体测评分析情况</w:t>
                  </w:r>
                  <w:r>
                    <w:rPr>
                      <w:rFonts w:ascii="仿宋_GB2312" w:hAnsi="仿宋_GB2312" w:cs="仿宋_GB2312" w:eastAsia="仿宋_GB2312"/>
                      <w:sz w:val="20"/>
                    </w:rPr>
                    <w:t>,修正单项测评结果符合程度得分和问题严重程度值</w:t>
                  </w:r>
                </w:p>
              </w:tc>
              <w:tc>
                <w:tcPr>
                  <w:tcW w:type="dxa" w:w="796"/>
                  <w:vMerge/>
                  <w:tcBorders>
                    <w:top w:val="none" w:color="000000" w:sz="4"/>
                    <w:left w:val="single" w:color="000000" w:sz="4"/>
                    <w:bottom w:val="single" w:color="000000" w:sz="4"/>
                    <w:right w:val="single" w:color="000000" w:sz="4"/>
                  </w:tcBorders>
                </w:tcPr>
                <w:p/>
              </w:tc>
            </w:tr>
            <w:tr>
              <w:tc>
                <w:tcPr>
                  <w:tcW w:type="dxa" w:w="47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系统安全</w:t>
                  </w:r>
                  <w:r>
                    <w:rPr>
                      <w:rFonts w:ascii="仿宋_GB2312" w:hAnsi="仿宋_GB2312" w:cs="仿宋_GB2312" w:eastAsia="仿宋_GB2312"/>
                      <w:sz w:val="20"/>
                    </w:rPr>
                    <w:t>保障评估</w:t>
                  </w:r>
                </w:p>
                <w:p>
                  <w:pPr>
                    <w:pStyle w:val="null3"/>
                    <w:jc w:val="both"/>
                  </w:pPr>
                </w:p>
              </w:tc>
              <w:tc>
                <w:tcPr>
                  <w:tcW w:type="dxa" w:w="1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根据整体测评结果</w:t>
                  </w:r>
                  <w:r>
                    <w:rPr>
                      <w:rFonts w:ascii="仿宋_GB2312" w:hAnsi="仿宋_GB2312" w:cs="仿宋_GB2312" w:eastAsia="仿宋_GB2312"/>
                      <w:sz w:val="20"/>
                    </w:rPr>
                    <w:t>,计算修正后的每个测评对象的单项测评结果和符合程度得分</w:t>
                  </w:r>
                </w:p>
              </w:tc>
              <w:tc>
                <w:tcPr>
                  <w:tcW w:type="dxa" w:w="79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测评报告的系统安全保障评估部分</w:t>
                  </w:r>
                </w:p>
              </w:tc>
            </w:tr>
            <w:tr>
              <w:tc>
                <w:tcPr>
                  <w:tcW w:type="dxa" w:w="473"/>
                  <w:vMerge/>
                  <w:tcBorders>
                    <w:top w:val="none" w:color="000000" w:sz="4"/>
                    <w:left w:val="single" w:color="000000" w:sz="4"/>
                    <w:bottom w:val="single" w:color="000000" w:sz="4"/>
                    <w:right w:val="single" w:color="000000" w:sz="4"/>
                  </w:tcBorders>
                </w:tcPr>
                <w:p/>
              </w:tc>
              <w:tc>
                <w:tcPr>
                  <w:tcW w:type="dxa" w:w="1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根据各对象的单项符合程度得分</w:t>
                  </w:r>
                  <w:r>
                    <w:rPr>
                      <w:rFonts w:ascii="仿宋_GB2312" w:hAnsi="仿宋_GB2312" w:cs="仿宋_GB2312" w:eastAsia="仿宋_GB2312"/>
                      <w:sz w:val="20"/>
                    </w:rPr>
                    <w:t>,计算安全控制点得分</w:t>
                  </w:r>
                </w:p>
              </w:tc>
              <w:tc>
                <w:tcPr>
                  <w:tcW w:type="dxa" w:w="796"/>
                  <w:vMerge/>
                  <w:tcBorders>
                    <w:top w:val="none" w:color="000000" w:sz="4"/>
                    <w:left w:val="single" w:color="000000" w:sz="4"/>
                    <w:bottom w:val="single" w:color="000000" w:sz="4"/>
                    <w:right w:val="single" w:color="000000" w:sz="4"/>
                  </w:tcBorders>
                </w:tcPr>
                <w:p/>
              </w:tc>
            </w:tr>
            <w:tr>
              <w:tc>
                <w:tcPr>
                  <w:tcW w:type="dxa" w:w="473"/>
                  <w:vMerge/>
                  <w:tcBorders>
                    <w:top w:val="none" w:color="000000" w:sz="4"/>
                    <w:left w:val="single" w:color="000000" w:sz="4"/>
                    <w:bottom w:val="single" w:color="000000" w:sz="4"/>
                    <w:right w:val="single" w:color="000000" w:sz="4"/>
                  </w:tcBorders>
                </w:tcPr>
                <w:p/>
              </w:tc>
              <w:tc>
                <w:tcPr>
                  <w:tcW w:type="dxa" w:w="1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根据安全控制点得分</w:t>
                  </w:r>
                  <w:r>
                    <w:rPr>
                      <w:rFonts w:ascii="仿宋_GB2312" w:hAnsi="仿宋_GB2312" w:cs="仿宋_GB2312" w:eastAsia="仿宋_GB2312"/>
                      <w:sz w:val="20"/>
                    </w:rPr>
                    <w:t>,计算安全层面得分</w:t>
                  </w:r>
                </w:p>
              </w:tc>
              <w:tc>
                <w:tcPr>
                  <w:tcW w:type="dxa" w:w="796"/>
                  <w:vMerge/>
                  <w:tcBorders>
                    <w:top w:val="none" w:color="000000" w:sz="4"/>
                    <w:left w:val="single" w:color="000000" w:sz="4"/>
                    <w:bottom w:val="single" w:color="000000" w:sz="4"/>
                    <w:right w:val="single" w:color="000000" w:sz="4"/>
                  </w:tcBorders>
                </w:tcPr>
                <w:p/>
              </w:tc>
            </w:tr>
            <w:tr>
              <w:tc>
                <w:tcPr>
                  <w:tcW w:type="dxa" w:w="473"/>
                  <w:vMerge/>
                  <w:tcBorders>
                    <w:top w:val="none" w:color="000000" w:sz="4"/>
                    <w:left w:val="single" w:color="000000" w:sz="4"/>
                    <w:bottom w:val="single" w:color="000000" w:sz="4"/>
                    <w:right w:val="single" w:color="000000" w:sz="4"/>
                  </w:tcBorders>
                </w:tcPr>
                <w:p/>
              </w:tc>
              <w:tc>
                <w:tcPr>
                  <w:tcW w:type="dxa" w:w="1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根据安全控制点得分和安全层面得分</w:t>
                  </w:r>
                  <w:r>
                    <w:rPr>
                      <w:rFonts w:ascii="仿宋_GB2312" w:hAnsi="仿宋_GB2312" w:cs="仿宋_GB2312" w:eastAsia="仿宋_GB2312"/>
                      <w:sz w:val="20"/>
                    </w:rPr>
                    <w:t>,总体评价被测定级对象已采取的有效保护措施和存在的主要安全问题情况</w:t>
                  </w:r>
                </w:p>
              </w:tc>
              <w:tc>
                <w:tcPr>
                  <w:tcW w:type="dxa" w:w="796"/>
                  <w:vMerge/>
                  <w:tcBorders>
                    <w:top w:val="none" w:color="000000" w:sz="4"/>
                    <w:left w:val="single" w:color="000000" w:sz="4"/>
                    <w:bottom w:val="single" w:color="000000" w:sz="4"/>
                    <w:right w:val="single" w:color="000000" w:sz="4"/>
                  </w:tcBorders>
                </w:tcPr>
                <w:p/>
              </w:tc>
            </w:tr>
            <w:tr>
              <w:tc>
                <w:tcPr>
                  <w:tcW w:type="dxa" w:w="47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0"/>
                    </w:rPr>
                    <w:t>安全问题</w:t>
                  </w:r>
                  <w:r>
                    <w:rPr>
                      <w:rFonts w:ascii="仿宋_GB2312" w:hAnsi="仿宋_GB2312" w:cs="仿宋_GB2312" w:eastAsia="仿宋_GB2312"/>
                      <w:sz w:val="20"/>
                    </w:rPr>
                    <w:t>风险分析</w:t>
                  </w:r>
                </w:p>
              </w:tc>
              <w:tc>
                <w:tcPr>
                  <w:tcW w:type="dxa" w:w="1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0"/>
                    </w:rPr>
                    <w:t>针对整体测评后的单项测评结果中部分符合项或不符合项所产生的安全问题</w:t>
                  </w:r>
                  <w:r>
                    <w:rPr>
                      <w:rFonts w:ascii="仿宋_GB2312" w:hAnsi="仿宋_GB2312" w:cs="仿宋_GB2312" w:eastAsia="仿宋_GB2312"/>
                      <w:sz w:val="20"/>
                    </w:rPr>
                    <w:t>,结合关联测评 对象和威胁,分析可能对定级对象、单位、社会及国家造成的安全危害</w:t>
                  </w:r>
                </w:p>
              </w:tc>
              <w:tc>
                <w:tcPr>
                  <w:tcW w:type="dxa" w:w="79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测评报告的安全问题风险分析部分</w:t>
                  </w:r>
                </w:p>
                <w:p>
                  <w:pPr>
                    <w:pStyle w:val="null3"/>
                    <w:jc w:val="both"/>
                  </w:pPr>
                </w:p>
              </w:tc>
            </w:tr>
            <w:tr>
              <w:tc>
                <w:tcPr>
                  <w:tcW w:type="dxa" w:w="473"/>
                  <w:vMerge/>
                  <w:tcBorders>
                    <w:top w:val="none" w:color="000000" w:sz="4"/>
                    <w:left w:val="single" w:color="000000" w:sz="4"/>
                    <w:bottom w:val="single" w:color="000000" w:sz="4"/>
                    <w:right w:val="single" w:color="000000" w:sz="4"/>
                  </w:tcBorders>
                </w:tcPr>
                <w:p/>
              </w:tc>
              <w:tc>
                <w:tcPr>
                  <w:tcW w:type="dxa" w:w="1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结合安全问题所影响业务的重要程度、</w:t>
                  </w:r>
                  <w:r>
                    <w:rPr>
                      <w:rFonts w:ascii="仿宋_GB2312" w:hAnsi="仿宋_GB2312" w:cs="仿宋_GB2312" w:eastAsia="仿宋_GB2312"/>
                      <w:sz w:val="20"/>
                    </w:rPr>
                    <w:t>相关系统组件的重要程度、安全问题严重程度以及安全事件影响范围等综合分析可能造成的安全危害中的最大安全危</w:t>
                  </w:r>
                  <w:r>
                    <w:rPr>
                      <w:rFonts w:ascii="仿宋_GB2312" w:hAnsi="仿宋_GB2312" w:cs="仿宋_GB2312" w:eastAsia="仿宋_GB2312"/>
                      <w:sz w:val="20"/>
                    </w:rPr>
                    <w:t>害</w:t>
                  </w:r>
                  <w:r>
                    <w:rPr>
                      <w:rFonts w:ascii="仿宋_GB2312" w:hAnsi="仿宋_GB2312" w:cs="仿宋_GB2312" w:eastAsia="仿宋_GB2312"/>
                      <w:sz w:val="20"/>
                    </w:rPr>
                    <w:t>(损失)结果</w:t>
                  </w:r>
                </w:p>
              </w:tc>
              <w:tc>
                <w:tcPr>
                  <w:tcW w:type="dxa" w:w="796"/>
                  <w:vMerge/>
                  <w:tcBorders>
                    <w:top w:val="none" w:color="000000" w:sz="4"/>
                    <w:left w:val="single" w:color="000000" w:sz="4"/>
                    <w:bottom w:val="single" w:color="000000" w:sz="4"/>
                    <w:right w:val="single" w:color="000000" w:sz="4"/>
                  </w:tcBorders>
                </w:tcPr>
                <w:p/>
              </w:tc>
            </w:tr>
            <w:tr>
              <w:tc>
                <w:tcPr>
                  <w:tcW w:type="dxa" w:w="473"/>
                  <w:vMerge/>
                  <w:tcBorders>
                    <w:top w:val="none" w:color="000000" w:sz="4"/>
                    <w:left w:val="single" w:color="000000" w:sz="4"/>
                    <w:bottom w:val="single" w:color="000000" w:sz="4"/>
                    <w:right w:val="single" w:color="000000" w:sz="4"/>
                  </w:tcBorders>
                </w:tcPr>
                <w:p/>
              </w:tc>
              <w:tc>
                <w:tcPr>
                  <w:tcW w:type="dxa" w:w="1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0"/>
                    </w:rPr>
                    <w:t>根据最大安全危害严重程度进一步确定定级对象面临的风险等级</w:t>
                  </w:r>
                  <w:r>
                    <w:rPr>
                      <w:rFonts w:ascii="仿宋_GB2312" w:hAnsi="仿宋_GB2312" w:cs="仿宋_GB2312" w:eastAsia="仿宋_GB2312"/>
                      <w:sz w:val="20"/>
                    </w:rPr>
                    <w:t>,结果为“高”“中”或“低”</w:t>
                  </w:r>
                </w:p>
              </w:tc>
              <w:tc>
                <w:tcPr>
                  <w:tcW w:type="dxa" w:w="796"/>
                  <w:vMerge/>
                  <w:tcBorders>
                    <w:top w:val="none" w:color="000000" w:sz="4"/>
                    <w:left w:val="single" w:color="000000" w:sz="4"/>
                    <w:bottom w:val="single" w:color="000000" w:sz="4"/>
                    <w:right w:val="single" w:color="000000" w:sz="4"/>
                  </w:tcBorders>
                </w:tcPr>
                <w:p/>
              </w:tc>
            </w:tr>
            <w:tr>
              <w:tc>
                <w:tcPr>
                  <w:tcW w:type="dxa" w:w="47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等级测评结论形成</w:t>
                  </w:r>
                </w:p>
              </w:tc>
              <w:tc>
                <w:tcPr>
                  <w:tcW w:type="dxa" w:w="1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统计再次汇总后的单项测评结果为部分符合和不符合项的项数</w:t>
                  </w:r>
                </w:p>
              </w:tc>
              <w:tc>
                <w:tcPr>
                  <w:tcW w:type="dxa" w:w="79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等级测评报告的等级测评结论部分</w:t>
                  </w:r>
                </w:p>
              </w:tc>
            </w:tr>
            <w:tr>
              <w:tc>
                <w:tcPr>
                  <w:tcW w:type="dxa" w:w="473"/>
                  <w:vMerge/>
                  <w:tcBorders>
                    <w:top w:val="none" w:color="000000" w:sz="4"/>
                    <w:left w:val="single" w:color="000000" w:sz="4"/>
                    <w:bottom w:val="single" w:color="000000" w:sz="4"/>
                    <w:right w:val="single" w:color="000000" w:sz="4"/>
                  </w:tcBorders>
                </w:tcPr>
                <w:p/>
              </w:tc>
              <w:tc>
                <w:tcPr>
                  <w:tcW w:type="dxa" w:w="1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计算定级对象综合得分，形成等级测评结论，形成等级测评结论</w:t>
                  </w:r>
                </w:p>
              </w:tc>
              <w:tc>
                <w:tcPr>
                  <w:tcW w:type="dxa" w:w="796"/>
                  <w:vMerge/>
                  <w:tcBorders>
                    <w:top w:val="none" w:color="000000" w:sz="4"/>
                    <w:left w:val="single" w:color="000000" w:sz="4"/>
                    <w:bottom w:val="single" w:color="000000" w:sz="4"/>
                    <w:right w:val="single" w:color="000000" w:sz="4"/>
                  </w:tcBorders>
                </w:tcPr>
                <w:p/>
              </w:tc>
            </w:tr>
            <w:tr>
              <w:tc>
                <w:tcPr>
                  <w:tcW w:type="dxa" w:w="47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测评报告编制</w:t>
                  </w:r>
                </w:p>
              </w:tc>
              <w:tc>
                <w:tcPr>
                  <w:tcW w:type="dxa" w:w="1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概述测评项目情况，整理前面几项任务的输出</w:t>
                  </w:r>
                  <w:r>
                    <w:rPr>
                      <w:rFonts w:ascii="仿宋_GB2312" w:hAnsi="仿宋_GB2312" w:cs="仿宋_GB2312" w:eastAsia="仿宋_GB2312"/>
                      <w:sz w:val="20"/>
                    </w:rPr>
                    <w:t>/产品</w:t>
                  </w:r>
                </w:p>
              </w:tc>
              <w:tc>
                <w:tcPr>
                  <w:tcW w:type="dxa" w:w="79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经过评审和确认的被测定级对象等级测评报告</w:t>
                  </w:r>
                </w:p>
              </w:tc>
            </w:tr>
            <w:tr>
              <w:tc>
                <w:tcPr>
                  <w:tcW w:type="dxa" w:w="473"/>
                  <w:vMerge/>
                  <w:tcBorders>
                    <w:top w:val="none" w:color="000000" w:sz="4"/>
                    <w:left w:val="single" w:color="000000" w:sz="4"/>
                    <w:bottom w:val="single" w:color="000000" w:sz="4"/>
                    <w:right w:val="single" w:color="000000" w:sz="4"/>
                  </w:tcBorders>
                </w:tcPr>
                <w:p/>
              </w:tc>
              <w:tc>
                <w:tcPr>
                  <w:tcW w:type="dxa" w:w="1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针对被测定级对象存在的安全隐患，提出处置建议</w:t>
                  </w:r>
                </w:p>
              </w:tc>
              <w:tc>
                <w:tcPr>
                  <w:tcW w:type="dxa" w:w="796"/>
                  <w:vMerge/>
                  <w:tcBorders>
                    <w:top w:val="none" w:color="000000" w:sz="4"/>
                    <w:left w:val="single" w:color="000000" w:sz="4"/>
                    <w:bottom w:val="single" w:color="000000" w:sz="4"/>
                    <w:right w:val="single" w:color="000000" w:sz="4"/>
                  </w:tcBorders>
                </w:tcPr>
                <w:p/>
              </w:tc>
            </w:tr>
            <w:tr>
              <w:tc>
                <w:tcPr>
                  <w:tcW w:type="dxa" w:w="473"/>
                  <w:vMerge/>
                  <w:tcBorders>
                    <w:top w:val="none" w:color="000000" w:sz="4"/>
                    <w:left w:val="single" w:color="000000" w:sz="4"/>
                    <w:bottom w:val="single" w:color="000000" w:sz="4"/>
                    <w:right w:val="single" w:color="000000" w:sz="4"/>
                  </w:tcBorders>
                </w:tcPr>
                <w:p/>
              </w:tc>
              <w:tc>
                <w:tcPr>
                  <w:tcW w:type="dxa" w:w="1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根据测评协议书、测评委托单位提交的相关文档、测评原始记录和其他辅助信息</w:t>
                  </w:r>
                  <w:r>
                    <w:rPr>
                      <w:rFonts w:ascii="仿宋_GB2312" w:hAnsi="仿宋_GB2312" w:cs="仿宋_GB2312" w:eastAsia="仿宋_GB2312"/>
                      <w:sz w:val="20"/>
                    </w:rPr>
                    <w:t>,对测评报告进行评审</w:t>
                  </w:r>
                </w:p>
              </w:tc>
              <w:tc>
                <w:tcPr>
                  <w:tcW w:type="dxa" w:w="796"/>
                  <w:vMerge/>
                  <w:tcBorders>
                    <w:top w:val="none" w:color="000000" w:sz="4"/>
                    <w:left w:val="single" w:color="000000" w:sz="4"/>
                    <w:bottom w:val="single" w:color="000000" w:sz="4"/>
                    <w:right w:val="single" w:color="000000" w:sz="4"/>
                  </w:tcBorders>
                </w:tcPr>
                <w:p/>
              </w:tc>
            </w:tr>
            <w:tr>
              <w:tc>
                <w:tcPr>
                  <w:tcW w:type="dxa" w:w="473"/>
                  <w:vMerge/>
                  <w:tcBorders>
                    <w:top w:val="none" w:color="000000" w:sz="4"/>
                    <w:left w:val="single" w:color="000000" w:sz="4"/>
                    <w:bottom w:val="single" w:color="000000" w:sz="4"/>
                    <w:right w:val="single" w:color="000000" w:sz="4"/>
                  </w:tcBorders>
                </w:tcPr>
                <w:p/>
              </w:tc>
              <w:tc>
                <w:tcPr>
                  <w:tcW w:type="dxa" w:w="1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评审通过后</w:t>
                  </w:r>
                  <w:r>
                    <w:rPr>
                      <w:rFonts w:ascii="仿宋_GB2312" w:hAnsi="仿宋_GB2312" w:cs="仿宋_GB2312" w:eastAsia="仿宋_GB2312"/>
                      <w:sz w:val="20"/>
                    </w:rPr>
                    <w:t>,由项目负责人签字确认并提交给测评委托单位</w:t>
                  </w:r>
                </w:p>
              </w:tc>
              <w:tc>
                <w:tcPr>
                  <w:tcW w:type="dxa" w:w="796"/>
                  <w:vMerge/>
                  <w:tcBorders>
                    <w:top w:val="none" w:color="000000" w:sz="4"/>
                    <w:left w:val="single" w:color="000000" w:sz="4"/>
                    <w:bottom w:val="single" w:color="000000" w:sz="4"/>
                    <w:right w:val="single" w:color="000000" w:sz="4"/>
                  </w:tcBorders>
                </w:tcPr>
                <w:p/>
              </w:tc>
            </w:tr>
          </w:tbl>
          <w:p>
            <w:pPr>
              <w:pStyle w:val="null3"/>
              <w:ind w:firstLine="500"/>
              <w:jc w:val="left"/>
            </w:pPr>
            <w:r>
              <w:rPr>
                <w:rFonts w:ascii="仿宋_GB2312" w:hAnsi="仿宋_GB2312" w:cs="仿宋_GB2312" w:eastAsia="仿宋_GB2312"/>
                <w:sz w:val="20"/>
              </w:rPr>
              <w:t>6 测评实施活动文档</w:t>
            </w:r>
          </w:p>
          <w:p>
            <w:pPr>
              <w:pStyle w:val="null3"/>
              <w:jc w:val="left"/>
            </w:pPr>
            <w:r>
              <w:rPr>
                <w:rFonts w:ascii="仿宋_GB2312" w:hAnsi="仿宋_GB2312" w:cs="仿宋_GB2312" w:eastAsia="仿宋_GB2312"/>
                <w:sz w:val="20"/>
              </w:rPr>
              <w:t xml:space="preserve">     </w:t>
            </w:r>
            <w:r>
              <w:rPr>
                <w:rFonts w:ascii="仿宋_GB2312" w:hAnsi="仿宋_GB2312" w:cs="仿宋_GB2312" w:eastAsia="仿宋_GB2312"/>
                <w:sz w:val="20"/>
              </w:rPr>
              <w:t>测评机构在上述各阶段活动的测评实施服务过程中，根据服务规范和测评委托单位要求，提供系统、完整、清晰的服务日常报告。</w:t>
            </w:r>
          </w:p>
          <w:p>
            <w:pPr>
              <w:pStyle w:val="null3"/>
              <w:jc w:val="left"/>
            </w:pPr>
            <w:r>
              <w:rPr>
                <w:rFonts w:ascii="仿宋_GB2312" w:hAnsi="仿宋_GB2312" w:cs="仿宋_GB2312" w:eastAsia="仿宋_GB2312"/>
                <w:sz w:val="20"/>
              </w:rPr>
              <w:t xml:space="preserve">     </w:t>
            </w:r>
            <w:r>
              <w:rPr>
                <w:rFonts w:ascii="仿宋_GB2312" w:hAnsi="仿宋_GB2312" w:cs="仿宋_GB2312" w:eastAsia="仿宋_GB2312"/>
                <w:sz w:val="20"/>
              </w:rPr>
              <w:t>提供的服务文档应包括但不限于如下文档</w:t>
            </w:r>
            <w:r>
              <w:rPr>
                <w:rFonts w:ascii="仿宋_GB2312" w:hAnsi="仿宋_GB2312" w:cs="仿宋_GB2312" w:eastAsia="仿宋_GB2312"/>
                <w:sz w:val="20"/>
              </w:rPr>
              <w:t>:</w:t>
            </w:r>
          </w:p>
          <w:p>
            <w:pPr>
              <w:pStyle w:val="null3"/>
              <w:ind w:firstLine="502"/>
              <w:jc w:val="left"/>
            </w:pPr>
            <w:r>
              <w:rPr>
                <w:rFonts w:ascii="仿宋_GB2312" w:hAnsi="仿宋_GB2312" w:cs="仿宋_GB2312" w:eastAsia="仿宋_GB2312"/>
                <w:sz w:val="20"/>
                <w:b/>
              </w:rPr>
              <w:t>测评准备活动阶段</w:t>
            </w:r>
            <w:r>
              <w:rPr>
                <w:rFonts w:ascii="仿宋_GB2312" w:hAnsi="仿宋_GB2312" w:cs="仿宋_GB2312" w:eastAsia="仿宋_GB2312"/>
                <w:sz w:val="20"/>
                <w:b/>
              </w:rPr>
              <w:t>:</w:t>
            </w:r>
          </w:p>
          <w:p>
            <w:pPr>
              <w:pStyle w:val="null3"/>
              <w:ind w:firstLine="472"/>
              <w:jc w:val="left"/>
            </w:pPr>
            <w:r>
              <w:rPr>
                <w:rFonts w:ascii="仿宋_GB2312" w:hAnsi="仿宋_GB2312" w:cs="仿宋_GB2312" w:eastAsia="仿宋_GB2312"/>
                <w:sz w:val="20"/>
              </w:rPr>
              <w:t xml:space="preserve">  </w:t>
            </w:r>
            <w:r>
              <w:rPr>
                <w:rFonts w:ascii="仿宋_GB2312" w:hAnsi="仿宋_GB2312" w:cs="仿宋_GB2312" w:eastAsia="仿宋_GB2312"/>
                <w:sz w:val="20"/>
              </w:rPr>
              <w:t>《项目计划书》</w:t>
            </w:r>
            <w:r>
              <w:rPr>
                <w:rFonts w:ascii="仿宋_GB2312" w:hAnsi="仿宋_GB2312" w:cs="仿宋_GB2312" w:eastAsia="仿宋_GB2312"/>
                <w:sz w:val="20"/>
              </w:rPr>
              <w:t>;</w:t>
            </w:r>
          </w:p>
          <w:p>
            <w:pPr>
              <w:pStyle w:val="null3"/>
              <w:ind w:firstLine="472"/>
              <w:jc w:val="left"/>
            </w:pPr>
            <w:r>
              <w:rPr>
                <w:rFonts w:ascii="仿宋_GB2312" w:hAnsi="仿宋_GB2312" w:cs="仿宋_GB2312" w:eastAsia="仿宋_GB2312"/>
                <w:sz w:val="20"/>
              </w:rPr>
              <w:t xml:space="preserve">  </w:t>
            </w:r>
            <w:r>
              <w:rPr>
                <w:rFonts w:ascii="仿宋_GB2312" w:hAnsi="仿宋_GB2312" w:cs="仿宋_GB2312" w:eastAsia="仿宋_GB2312"/>
                <w:sz w:val="20"/>
              </w:rPr>
              <w:t>《等级保护对象调查表》</w:t>
            </w:r>
            <w:r>
              <w:rPr>
                <w:rFonts w:ascii="仿宋_GB2312" w:hAnsi="仿宋_GB2312" w:cs="仿宋_GB2312" w:eastAsia="仿宋_GB2312"/>
                <w:sz w:val="20"/>
              </w:rPr>
              <w:t>;</w:t>
            </w:r>
          </w:p>
          <w:p>
            <w:pPr>
              <w:pStyle w:val="null3"/>
              <w:ind w:firstLine="472"/>
              <w:jc w:val="left"/>
            </w:pPr>
            <w:r>
              <w:rPr>
                <w:rFonts w:ascii="仿宋_GB2312" w:hAnsi="仿宋_GB2312" w:cs="仿宋_GB2312" w:eastAsia="仿宋_GB2312"/>
                <w:sz w:val="20"/>
              </w:rPr>
              <w:t xml:space="preserve">  </w:t>
            </w:r>
            <w:r>
              <w:rPr>
                <w:rFonts w:ascii="仿宋_GB2312" w:hAnsi="仿宋_GB2312" w:cs="仿宋_GB2312" w:eastAsia="仿宋_GB2312"/>
                <w:sz w:val="20"/>
              </w:rPr>
              <w:t>《会议记录表》</w:t>
            </w:r>
            <w:r>
              <w:rPr>
                <w:rFonts w:ascii="仿宋_GB2312" w:hAnsi="仿宋_GB2312" w:cs="仿宋_GB2312" w:eastAsia="仿宋_GB2312"/>
                <w:sz w:val="20"/>
              </w:rPr>
              <w:t>;</w:t>
            </w:r>
          </w:p>
          <w:p>
            <w:pPr>
              <w:pStyle w:val="null3"/>
              <w:ind w:firstLine="474"/>
              <w:jc w:val="left"/>
            </w:pPr>
            <w:r>
              <w:rPr>
                <w:rFonts w:ascii="仿宋_GB2312" w:hAnsi="仿宋_GB2312" w:cs="仿宋_GB2312" w:eastAsia="仿宋_GB2312"/>
                <w:sz w:val="20"/>
                <w:b/>
              </w:rPr>
              <w:t>方案编制活动阶段</w:t>
            </w:r>
            <w:r>
              <w:rPr>
                <w:rFonts w:ascii="仿宋_GB2312" w:hAnsi="仿宋_GB2312" w:cs="仿宋_GB2312" w:eastAsia="仿宋_GB2312"/>
                <w:sz w:val="20"/>
                <w:b/>
              </w:rPr>
              <w:t>:</w:t>
            </w:r>
          </w:p>
          <w:p>
            <w:pPr>
              <w:pStyle w:val="null3"/>
              <w:ind w:firstLine="472"/>
              <w:jc w:val="left"/>
            </w:pPr>
            <w:r>
              <w:rPr>
                <w:rFonts w:ascii="仿宋_GB2312" w:hAnsi="仿宋_GB2312" w:cs="仿宋_GB2312" w:eastAsia="仿宋_GB2312"/>
                <w:sz w:val="20"/>
              </w:rPr>
              <w:t xml:space="preserve">  </w:t>
            </w:r>
            <w:r>
              <w:rPr>
                <w:rFonts w:ascii="仿宋_GB2312" w:hAnsi="仿宋_GB2312" w:cs="仿宋_GB2312" w:eastAsia="仿宋_GB2312"/>
                <w:sz w:val="20"/>
              </w:rPr>
              <w:t>《网络安全等级保护测评方案》</w:t>
            </w:r>
            <w:r>
              <w:rPr>
                <w:rFonts w:ascii="仿宋_GB2312" w:hAnsi="仿宋_GB2312" w:cs="仿宋_GB2312" w:eastAsia="仿宋_GB2312"/>
                <w:sz w:val="20"/>
              </w:rPr>
              <w:t>;</w:t>
            </w:r>
          </w:p>
          <w:p>
            <w:pPr>
              <w:pStyle w:val="null3"/>
              <w:ind w:firstLine="472"/>
              <w:jc w:val="left"/>
            </w:pPr>
            <w:r>
              <w:rPr>
                <w:rFonts w:ascii="仿宋_GB2312" w:hAnsi="仿宋_GB2312" w:cs="仿宋_GB2312" w:eastAsia="仿宋_GB2312"/>
                <w:sz w:val="20"/>
              </w:rPr>
              <w:t xml:space="preserve">  </w:t>
            </w:r>
            <w:r>
              <w:rPr>
                <w:rFonts w:ascii="仿宋_GB2312" w:hAnsi="仿宋_GB2312" w:cs="仿宋_GB2312" w:eastAsia="仿宋_GB2312"/>
                <w:sz w:val="20"/>
              </w:rPr>
              <w:t>《测评指导书》</w:t>
            </w:r>
            <w:r>
              <w:rPr>
                <w:rFonts w:ascii="仿宋_GB2312" w:hAnsi="仿宋_GB2312" w:cs="仿宋_GB2312" w:eastAsia="仿宋_GB2312"/>
                <w:sz w:val="20"/>
              </w:rPr>
              <w:t>;</w:t>
            </w:r>
          </w:p>
          <w:p>
            <w:pPr>
              <w:pStyle w:val="null3"/>
              <w:ind w:firstLine="472"/>
              <w:jc w:val="left"/>
            </w:pPr>
            <w:r>
              <w:rPr>
                <w:rFonts w:ascii="仿宋_GB2312" w:hAnsi="仿宋_GB2312" w:cs="仿宋_GB2312" w:eastAsia="仿宋_GB2312"/>
                <w:sz w:val="20"/>
                <w:b/>
              </w:rPr>
              <w:t>现场测评活动阶段</w:t>
            </w:r>
            <w:r>
              <w:rPr>
                <w:rFonts w:ascii="仿宋_GB2312" w:hAnsi="仿宋_GB2312" w:cs="仿宋_GB2312" w:eastAsia="仿宋_GB2312"/>
                <w:sz w:val="20"/>
                <w:b/>
              </w:rPr>
              <w:t>:</w:t>
            </w:r>
          </w:p>
          <w:p>
            <w:pPr>
              <w:pStyle w:val="null3"/>
              <w:ind w:firstLine="470"/>
              <w:jc w:val="left"/>
            </w:pPr>
            <w:r>
              <w:rPr>
                <w:rFonts w:ascii="仿宋_GB2312" w:hAnsi="仿宋_GB2312" w:cs="仿宋_GB2312" w:eastAsia="仿宋_GB2312"/>
                <w:sz w:val="20"/>
              </w:rPr>
              <w:t>《现场测评授权书》</w:t>
            </w:r>
            <w:r>
              <w:rPr>
                <w:rFonts w:ascii="仿宋_GB2312" w:hAnsi="仿宋_GB2312" w:cs="仿宋_GB2312" w:eastAsia="仿宋_GB2312"/>
                <w:sz w:val="20"/>
              </w:rPr>
              <w:t>;</w:t>
            </w:r>
          </w:p>
          <w:p>
            <w:pPr>
              <w:pStyle w:val="null3"/>
              <w:ind w:firstLine="470"/>
              <w:jc w:val="left"/>
            </w:pPr>
            <w:r>
              <w:rPr>
                <w:rFonts w:ascii="仿宋_GB2312" w:hAnsi="仿宋_GB2312" w:cs="仿宋_GB2312" w:eastAsia="仿宋_GB2312"/>
                <w:sz w:val="20"/>
              </w:rPr>
              <w:t>《文档交接单》</w:t>
            </w:r>
            <w:r>
              <w:rPr>
                <w:rFonts w:ascii="仿宋_GB2312" w:hAnsi="仿宋_GB2312" w:cs="仿宋_GB2312" w:eastAsia="仿宋_GB2312"/>
                <w:sz w:val="20"/>
              </w:rPr>
              <w:t>;</w:t>
            </w:r>
          </w:p>
          <w:p>
            <w:pPr>
              <w:pStyle w:val="null3"/>
              <w:ind w:firstLine="470"/>
              <w:jc w:val="left"/>
            </w:pPr>
            <w:r>
              <w:rPr>
                <w:rFonts w:ascii="仿宋_GB2312" w:hAnsi="仿宋_GB2312" w:cs="仿宋_GB2312" w:eastAsia="仿宋_GB2312"/>
                <w:sz w:val="20"/>
              </w:rPr>
              <w:t>《会议记录》</w:t>
            </w:r>
            <w:r>
              <w:rPr>
                <w:rFonts w:ascii="仿宋_GB2312" w:hAnsi="仿宋_GB2312" w:cs="仿宋_GB2312" w:eastAsia="仿宋_GB2312"/>
                <w:sz w:val="20"/>
              </w:rPr>
              <w:t>;</w:t>
            </w:r>
          </w:p>
          <w:p>
            <w:pPr>
              <w:pStyle w:val="null3"/>
              <w:ind w:firstLine="472"/>
              <w:jc w:val="left"/>
            </w:pPr>
            <w:r>
              <w:rPr>
                <w:rFonts w:ascii="仿宋_GB2312" w:hAnsi="仿宋_GB2312" w:cs="仿宋_GB2312" w:eastAsia="仿宋_GB2312"/>
                <w:sz w:val="20"/>
                <w:b/>
              </w:rPr>
              <w:t>报告编制活动阶段</w:t>
            </w:r>
            <w:r>
              <w:rPr>
                <w:rFonts w:ascii="仿宋_GB2312" w:hAnsi="仿宋_GB2312" w:cs="仿宋_GB2312" w:eastAsia="仿宋_GB2312"/>
                <w:sz w:val="20"/>
                <w:b/>
              </w:rPr>
              <w:t>:</w:t>
            </w:r>
          </w:p>
          <w:p>
            <w:pPr>
              <w:pStyle w:val="null3"/>
              <w:jc w:val="left"/>
            </w:pPr>
            <w:r>
              <w:rPr>
                <w:rFonts w:ascii="仿宋_GB2312" w:hAnsi="仿宋_GB2312" w:cs="仿宋_GB2312" w:eastAsia="仿宋_GB2312"/>
                <w:sz w:val="20"/>
              </w:rPr>
              <w:t xml:space="preserve">    </w:t>
            </w:r>
            <w:r>
              <w:rPr>
                <w:rFonts w:ascii="仿宋_GB2312" w:hAnsi="仿宋_GB2312" w:cs="仿宋_GB2312" w:eastAsia="仿宋_GB2312"/>
                <w:sz w:val="20"/>
              </w:rPr>
              <w:t>按系统提交《网络安全等级保护等级测评报告》，并针对信息系统等级测评中发现的问题提出安全整改建议。</w:t>
            </w:r>
          </w:p>
          <w:p>
            <w:pPr>
              <w:pStyle w:val="null3"/>
              <w:ind w:left="420"/>
              <w:jc w:val="both"/>
              <w:outlineLvl w:val="0"/>
            </w:pPr>
            <w:r>
              <w:rPr>
                <w:rFonts w:ascii="仿宋_GB2312" w:hAnsi="仿宋_GB2312" w:cs="仿宋_GB2312" w:eastAsia="仿宋_GB2312"/>
                <w:sz w:val="20"/>
                <w:b/>
              </w:rPr>
              <w:t>（四）项目的实施要求</w:t>
            </w:r>
          </w:p>
          <w:p>
            <w:pPr>
              <w:pStyle w:val="null3"/>
              <w:ind w:firstLine="400"/>
              <w:jc w:val="both"/>
            </w:pPr>
            <w:r>
              <w:rPr>
                <w:rFonts w:ascii="仿宋_GB2312" w:hAnsi="仿宋_GB2312" w:cs="仿宋_GB2312" w:eastAsia="仿宋_GB2312"/>
                <w:sz w:val="20"/>
              </w:rPr>
              <w:t>项目实施过程中，投标人应遵循国家标准、行业标准。</w:t>
            </w:r>
          </w:p>
          <w:p>
            <w:pPr>
              <w:pStyle w:val="null3"/>
              <w:jc w:val="both"/>
              <w:outlineLvl w:val="1"/>
            </w:pPr>
            <w:r>
              <w:rPr>
                <w:rFonts w:ascii="仿宋_GB2312" w:hAnsi="仿宋_GB2312" w:cs="仿宋_GB2312" w:eastAsia="仿宋_GB2312"/>
                <w:sz w:val="20"/>
                <w:b/>
              </w:rPr>
              <w:t>1项目实施要求</w:t>
            </w:r>
          </w:p>
          <w:p>
            <w:pPr>
              <w:pStyle w:val="null3"/>
              <w:ind w:firstLine="500"/>
              <w:jc w:val="both"/>
            </w:pPr>
            <w:r>
              <w:rPr>
                <w:rFonts w:ascii="仿宋_GB2312" w:hAnsi="仿宋_GB2312" w:cs="仿宋_GB2312" w:eastAsia="仿宋_GB2312"/>
                <w:sz w:val="20"/>
              </w:rPr>
              <w:t>在项目实施中投标人必须做到：</w:t>
            </w:r>
          </w:p>
          <w:p>
            <w:pPr>
              <w:pStyle w:val="null3"/>
              <w:ind w:left="105" w:firstLine="400"/>
              <w:jc w:val="left"/>
            </w:pPr>
            <w:r>
              <w:rPr>
                <w:rFonts w:ascii="仿宋_GB2312" w:hAnsi="仿宋_GB2312" w:cs="仿宋_GB2312" w:eastAsia="仿宋_GB2312"/>
                <w:sz w:val="20"/>
              </w:rPr>
              <w:t>1.提供项目实施组织架构；</w:t>
            </w:r>
          </w:p>
          <w:p>
            <w:pPr>
              <w:pStyle w:val="null3"/>
              <w:ind w:left="105" w:firstLine="400"/>
              <w:jc w:val="left"/>
            </w:pPr>
            <w:r>
              <w:rPr>
                <w:rFonts w:ascii="仿宋_GB2312" w:hAnsi="仿宋_GB2312" w:cs="仿宋_GB2312" w:eastAsia="仿宋_GB2312"/>
                <w:sz w:val="20"/>
              </w:rPr>
              <w:t>2.提供详细的项目实施方案和计划进度说明书；</w:t>
            </w:r>
          </w:p>
          <w:p>
            <w:pPr>
              <w:pStyle w:val="null3"/>
              <w:ind w:firstLine="454"/>
              <w:jc w:val="left"/>
            </w:pPr>
            <w:r>
              <w:rPr>
                <w:rFonts w:ascii="仿宋_GB2312" w:hAnsi="仿宋_GB2312" w:cs="仿宋_GB2312" w:eastAsia="仿宋_GB2312"/>
                <w:sz w:val="20"/>
              </w:rPr>
              <w:t>3.投标人应定期向采购人汇报项目的实施进度，包括但不限于项目经理在项目期间每周至少来采购人现场1次进行工作汇报，且电话要保持7*24小时通畅；</w:t>
            </w:r>
          </w:p>
          <w:p>
            <w:pPr>
              <w:pStyle w:val="null3"/>
              <w:ind w:firstLine="400"/>
              <w:jc w:val="left"/>
            </w:pPr>
            <w:r>
              <w:rPr>
                <w:rFonts w:ascii="仿宋_GB2312" w:hAnsi="仿宋_GB2312" w:cs="仿宋_GB2312" w:eastAsia="仿宋_GB2312"/>
                <w:sz w:val="20"/>
              </w:rPr>
              <w:t>4.为保障项目服务响应速度，投标人承诺项目实施期间及售后服务期内，提供本地化技术支持服务，对于采购人的电话咨询和常规服务请求在30分钟内予以答复，紧急服务请求在2小时内到达采购人现场；</w:t>
            </w:r>
          </w:p>
          <w:p>
            <w:pPr>
              <w:pStyle w:val="null3"/>
              <w:ind w:left="105" w:firstLine="300"/>
              <w:jc w:val="left"/>
            </w:pPr>
            <w:r>
              <w:rPr>
                <w:rFonts w:ascii="仿宋_GB2312" w:hAnsi="仿宋_GB2312" w:cs="仿宋_GB2312" w:eastAsia="仿宋_GB2312"/>
                <w:sz w:val="20"/>
              </w:rPr>
              <w:t>5.严格按照双方确定的计划进度保质保量完成工作；</w:t>
            </w:r>
          </w:p>
          <w:p>
            <w:pPr>
              <w:pStyle w:val="null3"/>
              <w:ind w:left="105" w:firstLine="300"/>
              <w:jc w:val="left"/>
            </w:pPr>
            <w:r>
              <w:rPr>
                <w:rFonts w:ascii="仿宋_GB2312" w:hAnsi="仿宋_GB2312" w:cs="仿宋_GB2312" w:eastAsia="仿宋_GB2312"/>
                <w:sz w:val="20"/>
              </w:rPr>
              <w:t>6.规范项目实施过程中的文档管理；</w:t>
            </w:r>
          </w:p>
          <w:p>
            <w:pPr>
              <w:pStyle w:val="null3"/>
              <w:ind w:left="105" w:firstLine="300"/>
              <w:jc w:val="left"/>
            </w:pPr>
            <w:r>
              <w:rPr>
                <w:rFonts w:ascii="仿宋_GB2312" w:hAnsi="仿宋_GB2312" w:cs="仿宋_GB2312" w:eastAsia="仿宋_GB2312"/>
                <w:sz w:val="20"/>
              </w:rPr>
              <w:t>7.项目实施中要引入风险管理、质量管理、成本管理；</w:t>
            </w:r>
          </w:p>
          <w:p>
            <w:pPr>
              <w:pStyle w:val="null3"/>
              <w:ind w:left="105" w:firstLine="300"/>
              <w:jc w:val="left"/>
            </w:pPr>
            <w:r>
              <w:rPr>
                <w:rFonts w:ascii="仿宋_GB2312" w:hAnsi="仿宋_GB2312" w:cs="仿宋_GB2312" w:eastAsia="仿宋_GB2312"/>
                <w:sz w:val="20"/>
              </w:rPr>
              <w:t>8.实施人员必须签署《保密协议》，按照《保密协议》的要求开展相关工作。</w:t>
            </w:r>
          </w:p>
          <w:p>
            <w:pPr>
              <w:pStyle w:val="null3"/>
              <w:jc w:val="both"/>
              <w:outlineLvl w:val="1"/>
            </w:pPr>
            <w:r>
              <w:rPr>
                <w:rFonts w:ascii="仿宋_GB2312" w:hAnsi="仿宋_GB2312" w:cs="仿宋_GB2312" w:eastAsia="仿宋_GB2312"/>
                <w:sz w:val="20"/>
                <w:b/>
              </w:rPr>
              <w:t>2实施团队要求</w:t>
            </w:r>
          </w:p>
          <w:p>
            <w:pPr>
              <w:pStyle w:val="null3"/>
              <w:ind w:firstLine="400"/>
              <w:jc w:val="left"/>
            </w:pPr>
            <w:r>
              <w:rPr>
                <w:rFonts w:ascii="仿宋_GB2312" w:hAnsi="仿宋_GB2312" w:cs="仿宋_GB2312" w:eastAsia="仿宋_GB2312"/>
                <w:sz w:val="20"/>
              </w:rPr>
              <w:t>本项目实施团队成员名单及职责分工明确，项目期间在项目本地部署不少于</w:t>
            </w:r>
            <w:r>
              <w:rPr>
                <w:rFonts w:ascii="仿宋_GB2312" w:hAnsi="仿宋_GB2312" w:cs="仿宋_GB2312" w:eastAsia="仿宋_GB2312"/>
                <w:sz w:val="20"/>
              </w:rPr>
              <w:t>8人的技术团队，项目经理必须具有3年以上的等保测评服务项目管理经验，且每周到项目现场不少于一天；其中，本项目实施成员中，至少有1人具备等级保护高级测评师资格和有5人具备等级保护中级测评师资格，且属于投标人在册员工(以社保缴纳证明为认定依据)，实施测评工作的技术人员必须具备公安部信息安全等级保护评估中心颁发的《信息安全等级测评师证书》或中关村信息安全测评联盟颁发的《网络安全等级测评师证书》（以下统一简称为“测评师证书”），且在项目现场随身佩戴《测评师证书》备查。实施团队名单中所列人员的社保缴纳证明和《测评师证书》复印件需在投标文件中提供，并加盖公章。</w:t>
            </w:r>
          </w:p>
          <w:p>
            <w:pPr>
              <w:pStyle w:val="null3"/>
              <w:jc w:val="both"/>
              <w:outlineLvl w:val="1"/>
            </w:pPr>
            <w:r>
              <w:rPr>
                <w:rFonts w:ascii="仿宋_GB2312" w:hAnsi="仿宋_GB2312" w:cs="仿宋_GB2312" w:eastAsia="仿宋_GB2312"/>
                <w:sz w:val="20"/>
                <w:b/>
              </w:rPr>
              <w:t>3项目验收</w:t>
            </w:r>
          </w:p>
          <w:p>
            <w:pPr>
              <w:pStyle w:val="null3"/>
              <w:ind w:firstLine="400"/>
              <w:jc w:val="both"/>
            </w:pPr>
            <w:r>
              <w:rPr>
                <w:rFonts w:ascii="仿宋_GB2312" w:hAnsi="仿宋_GB2312" w:cs="仿宋_GB2312" w:eastAsia="仿宋_GB2312"/>
                <w:sz w:val="20"/>
              </w:rPr>
              <w:t>投标人必须书面通知采购人所完成的工作和准备进行验收的项目种类及验收开始时间，此通知书需经采购人认定后方可执行。</w:t>
            </w:r>
          </w:p>
          <w:p>
            <w:pPr>
              <w:pStyle w:val="null3"/>
              <w:jc w:val="both"/>
              <w:outlineLvl w:val="1"/>
            </w:pPr>
            <w:r>
              <w:rPr>
                <w:rFonts w:ascii="仿宋_GB2312" w:hAnsi="仿宋_GB2312" w:cs="仿宋_GB2312" w:eastAsia="仿宋_GB2312"/>
                <w:sz w:val="20"/>
                <w:b/>
              </w:rPr>
              <w:t>4验收组织</w:t>
            </w:r>
          </w:p>
          <w:p>
            <w:pPr>
              <w:pStyle w:val="null3"/>
              <w:ind w:firstLine="400"/>
              <w:jc w:val="both"/>
            </w:pPr>
            <w:r>
              <w:rPr>
                <w:rFonts w:ascii="仿宋_GB2312" w:hAnsi="仿宋_GB2312" w:cs="仿宋_GB2312" w:eastAsia="仿宋_GB2312"/>
                <w:sz w:val="20"/>
              </w:rPr>
              <w:t>成立由采购人、中标方以及其他有关人员组成的验收小组，负责对项目进行全面的验收。</w:t>
            </w:r>
          </w:p>
          <w:p>
            <w:pPr>
              <w:pStyle w:val="null3"/>
              <w:jc w:val="both"/>
              <w:outlineLvl w:val="1"/>
            </w:pPr>
            <w:r>
              <w:rPr>
                <w:rFonts w:ascii="仿宋_GB2312" w:hAnsi="仿宋_GB2312" w:cs="仿宋_GB2312" w:eastAsia="仿宋_GB2312"/>
                <w:sz w:val="20"/>
                <w:b/>
              </w:rPr>
              <w:t>5验收标准</w:t>
            </w:r>
          </w:p>
          <w:p>
            <w:pPr>
              <w:pStyle w:val="null3"/>
              <w:ind w:left="420"/>
              <w:jc w:val="both"/>
            </w:pPr>
            <w:r>
              <w:rPr>
                <w:rFonts w:ascii="仿宋_GB2312" w:hAnsi="仿宋_GB2312" w:cs="仿宋_GB2312" w:eastAsia="仿宋_GB2312"/>
                <w:sz w:val="20"/>
              </w:rPr>
              <w:t>完成了本项目内所有的服务工作；</w:t>
            </w:r>
          </w:p>
          <w:p>
            <w:pPr>
              <w:pStyle w:val="null3"/>
              <w:ind w:left="420"/>
              <w:jc w:val="both"/>
            </w:pPr>
            <w:r>
              <w:rPr>
                <w:rFonts w:ascii="仿宋_GB2312" w:hAnsi="仿宋_GB2312" w:cs="仿宋_GB2312" w:eastAsia="仿宋_GB2312"/>
                <w:sz w:val="20"/>
              </w:rPr>
              <w:t>提交本项目内所有服务工作的服务成果；</w:t>
            </w:r>
          </w:p>
          <w:p>
            <w:pPr>
              <w:pStyle w:val="null3"/>
              <w:jc w:val="both"/>
            </w:pPr>
            <w:r>
              <w:rPr>
                <w:rFonts w:ascii="仿宋_GB2312" w:hAnsi="仿宋_GB2312" w:cs="仿宋_GB2312" w:eastAsia="仿宋_GB2312"/>
                <w:sz w:val="20"/>
              </w:rPr>
              <w:t>提交项目实施阶段所有的过程文档。</w:t>
            </w:r>
          </w:p>
          <w:p>
            <w:pPr>
              <w:pStyle w:val="null3"/>
              <w:jc w:val="left"/>
            </w:pPr>
            <w:r>
              <w:rPr>
                <w:rFonts w:ascii="仿宋_GB2312" w:hAnsi="仿宋_GB2312" w:cs="仿宋_GB2312" w:eastAsia="仿宋_GB2312"/>
              </w:rPr>
              <w:t xml:space="preserve"> </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r>
              <w:rPr>
                <w:rFonts w:ascii="仿宋_GB2312" w:hAnsi="仿宋_GB2312" w:cs="仿宋_GB2312" w:eastAsia="仿宋_GB2312"/>
              </w:rPr>
              <w:t>（一）服务期及服务地点</w:t>
            </w:r>
          </w:p>
          <w:p>
            <w:pPr>
              <w:pStyle w:val="null3"/>
              <w:jc w:val="left"/>
            </w:pPr>
            <w:r>
              <w:rPr>
                <w:rFonts w:ascii="仿宋_GB2312" w:hAnsi="仿宋_GB2312" w:cs="仿宋_GB2312" w:eastAsia="仿宋_GB2312"/>
              </w:rPr>
              <w:t>服务期：</w:t>
            </w:r>
            <w:r>
              <w:rPr>
                <w:rFonts w:ascii="仿宋_GB2312" w:hAnsi="仿宋_GB2312" w:cs="仿宋_GB2312" w:eastAsia="仿宋_GB2312"/>
              </w:rPr>
              <w:t>自合同生效且收到开工令之日起</w:t>
            </w:r>
            <w:r>
              <w:rPr>
                <w:rFonts w:ascii="仿宋_GB2312" w:hAnsi="仿宋_GB2312" w:cs="仿宋_GB2312" w:eastAsia="仿宋_GB2312"/>
              </w:rPr>
              <w:t>45个工作日内，完成网络安全等级保护测评服务并提交《网络安全等级保护等级测评报告》</w:t>
            </w:r>
            <w:r>
              <w:rPr>
                <w:rFonts w:ascii="仿宋_GB2312" w:hAnsi="仿宋_GB2312" w:cs="仿宋_GB2312" w:eastAsia="仿宋_GB2312"/>
              </w:rPr>
              <w:t>、《网络安全整改方案》</w:t>
            </w:r>
          </w:p>
          <w:p>
            <w:pPr>
              <w:pStyle w:val="null3"/>
              <w:jc w:val="left"/>
            </w:pPr>
            <w:r>
              <w:rPr>
                <w:rFonts w:ascii="仿宋_GB2312" w:hAnsi="仿宋_GB2312" w:cs="仿宋_GB2312" w:eastAsia="仿宋_GB2312"/>
              </w:rPr>
              <w:t>服务地点：</w:t>
            </w:r>
            <w:r>
              <w:rPr>
                <w:rFonts w:ascii="仿宋_GB2312" w:hAnsi="仿宋_GB2312" w:cs="仿宋_GB2312" w:eastAsia="仿宋_GB2312"/>
              </w:rPr>
              <w:t>海南省图书馆</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（二）采购预算：</w:t>
            </w:r>
            <w:r>
              <w:rPr>
                <w:rFonts w:ascii="仿宋_GB2312" w:hAnsi="仿宋_GB2312" w:cs="仿宋_GB2312" w:eastAsia="仿宋_GB2312"/>
                <w:sz w:val="21"/>
              </w:rPr>
              <w:t>8</w:t>
            </w:r>
            <w:r>
              <w:rPr>
                <w:rFonts w:ascii="仿宋_GB2312" w:hAnsi="仿宋_GB2312" w:cs="仿宋_GB2312" w:eastAsia="仿宋_GB2312"/>
                <w:sz w:val="21"/>
              </w:rPr>
              <w:t>万元</w:t>
            </w:r>
            <w:r>
              <w:rPr>
                <w:rFonts w:ascii="仿宋_GB2312" w:hAnsi="仿宋_GB2312" w:cs="仿宋_GB2312" w:eastAsia="仿宋_GB2312"/>
                <w:sz w:val="21"/>
              </w:rPr>
              <w:t>（报价不得超过采购预算）</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无</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（1）“★”条款为不允许偏离的实质性要求和条件，如不满足则认定其投标无效。 （2）“二、技术和服务要求”、“三、商务要求”须在技术、商务响应表中逐条响应，其它内容无须在技术、商务响应表中响应。</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投标文件格式</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投标文件格式</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投标文件格式</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投标文件格式</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投标文件格式</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投标文件格式</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参加政府采购活动前三年内，无环保类行政处罚记录</w:t>
            </w:r>
          </w:p>
        </w:tc>
        <w:tc>
          <w:tcPr>
            <w:tcW w:type="dxa" w:w="3322"/>
          </w:tcPr>
          <w:p>
            <w:pPr>
              <w:pStyle w:val="null3"/>
              <w:jc w:val="left"/>
            </w:pPr>
            <w:r>
              <w:rPr>
                <w:rFonts w:ascii="仿宋_GB2312" w:hAnsi="仿宋_GB2312" w:cs="仿宋_GB2312" w:eastAsia="仿宋_GB2312"/>
              </w:rPr>
              <w:t>参加政府采购活动前三年内，无环保类行政处罚记录。提供无环保类行政处罚记录声明函，加盖公章</w:t>
            </w:r>
          </w:p>
        </w:tc>
        <w:tc>
          <w:tcPr>
            <w:tcW w:type="dxa" w:w="1661"/>
          </w:tcPr>
          <w:p>
            <w:pPr>
              <w:pStyle w:val="null3"/>
              <w:jc w:val="left"/>
            </w:pPr>
            <w:r>
              <w:rPr>
                <w:rFonts w:ascii="仿宋_GB2312" w:hAnsi="仿宋_GB2312" w:cs="仿宋_GB2312" w:eastAsia="仿宋_GB2312"/>
              </w:rPr>
              <w:t>投标文件格式</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投标人具有公安部第三研究所颁发的网络安全等级测评与检测评估机构服务认证证书</w:t>
            </w:r>
          </w:p>
        </w:tc>
        <w:tc>
          <w:tcPr>
            <w:tcW w:type="dxa" w:w="3322"/>
          </w:tcPr>
          <w:p>
            <w:pPr>
              <w:pStyle w:val="null3"/>
              <w:jc w:val="left"/>
            </w:pPr>
            <w:r>
              <w:rPr>
                <w:rFonts w:ascii="仿宋_GB2312" w:hAnsi="仿宋_GB2312" w:cs="仿宋_GB2312" w:eastAsia="仿宋_GB2312"/>
              </w:rPr>
              <w:t>投标人具有公安部第三研究所颁发的网络安全等级测评与检测评估机构服务认证证书，提供相应证书（扫描件）</w:t>
            </w:r>
          </w:p>
        </w:tc>
        <w:tc>
          <w:tcPr>
            <w:tcW w:type="dxa" w:w="1661"/>
          </w:tcPr>
          <w:p>
            <w:pPr>
              <w:pStyle w:val="null3"/>
              <w:jc w:val="left"/>
            </w:pPr>
            <w:r>
              <w:rPr>
                <w:rFonts w:ascii="仿宋_GB2312" w:hAnsi="仿宋_GB2312" w:cs="仿宋_GB2312" w:eastAsia="仿宋_GB2312"/>
              </w:rPr>
              <w:t>投标文件格式</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投标文件格式</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投标文件格式</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投标文件格式</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投标有效期须满足投标人须知“须知前附表”投标有效期要求</w:t>
            </w:r>
          </w:p>
        </w:tc>
        <w:tc>
          <w:tcPr>
            <w:tcW w:type="dxa" w:w="1661"/>
          </w:tcPr>
          <w:p>
            <w:pPr>
              <w:pStyle w:val="null3"/>
              <w:jc w:val="left"/>
            </w:pPr>
            <w:r>
              <w:rPr>
                <w:rFonts w:ascii="仿宋_GB2312" w:hAnsi="仿宋_GB2312" w:cs="仿宋_GB2312" w:eastAsia="仿宋_GB2312"/>
              </w:rPr>
              <w:t>投标文件格式</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{{未填写}}</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技术部分60.00分</w:t>
            </w:r>
          </w:p>
          <w:p>
            <w:pPr>
              <w:pStyle w:val="null3"/>
              <w:jc w:val="both"/>
            </w:pPr>
            <w:r>
              <w:rPr>
                <w:rFonts w:ascii="仿宋_GB2312" w:hAnsi="仿宋_GB2312" w:cs="仿宋_GB2312" w:eastAsia="仿宋_GB2312"/>
              </w:rPr>
              <w:t>商务部分30.00分</w:t>
            </w:r>
          </w:p>
          <w:p>
            <w:pPr>
              <w:pStyle w:val="null3"/>
              <w:jc w:val="both"/>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技术团队人员</w:t>
            </w:r>
          </w:p>
        </w:tc>
        <w:tc>
          <w:tcPr>
            <w:tcW w:type="dxa" w:w="2492"/>
          </w:tcPr>
          <w:p>
            <w:pPr>
              <w:pStyle w:val="null3"/>
              <w:jc w:val="both"/>
            </w:pPr>
            <w:r>
              <w:rPr>
                <w:rFonts w:ascii="仿宋_GB2312" w:hAnsi="仿宋_GB2312" w:cs="仿宋_GB2312" w:eastAsia="仿宋_GB2312"/>
              </w:rPr>
              <w:t>投标人拟投入本项目的技术团队人员需具备初级及以上测评师证书，并同时具备以下证书: 1、高级软件评测工程师证书，每名得 2分，满分 4 分; 2、项目管理专业人士资格认证（PMP）证书，每名得 2分，满分 4 分 3、网络安全应急响应服务能力评价证书（CCSS-R），每名得 2分，满分4 分； 4、信息系统项目管理师证书，每名得 2分，满分4分； 5、注册渗透测试专家(CISP-PTS)证书，每名得2分，满分4分； 以上要求须提供人员的初级及以上测评师证书、1-5项要求的相应证书及2024年6月至今任意三个月人员在投标单位的社保缴纳证明 注:同一人员具有多个证书的不重复得分。</w:t>
            </w:r>
          </w:p>
        </w:tc>
        <w:tc>
          <w:tcPr>
            <w:tcW w:type="dxa" w:w="831"/>
          </w:tcPr>
          <w:p>
            <w:pPr>
              <w:pStyle w:val="null3"/>
              <w:jc w:val="right"/>
            </w:pPr>
            <w:r>
              <w:rPr>
                <w:rFonts w:ascii="仿宋_GB2312" w:hAnsi="仿宋_GB2312" w:cs="仿宋_GB2312" w:eastAsia="仿宋_GB2312"/>
              </w:rPr>
              <w:t>20.00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国家信息安全漏洞共享平台（CNVD）原创漏洞证明</w:t>
            </w:r>
          </w:p>
        </w:tc>
        <w:tc>
          <w:tcPr>
            <w:tcW w:type="dxa" w:w="2492"/>
          </w:tcPr>
          <w:p>
            <w:pPr>
              <w:pStyle w:val="null3"/>
              <w:jc w:val="both"/>
            </w:pPr>
            <w:r>
              <w:rPr>
                <w:rFonts w:ascii="仿宋_GB2312" w:hAnsi="仿宋_GB2312" w:cs="仿宋_GB2312" w:eastAsia="仿宋_GB2312"/>
              </w:rPr>
              <w:t>投标人自2024年1月1日以来获得过国家互联网应急中心颁发的国家信息安全漏洞共享平台（CNVD）原创漏洞证明,每个得1分，满分5分。提供证书或提供官网查询截图（扫描件）加盖公章。</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测评工具使用</w:t>
            </w:r>
          </w:p>
        </w:tc>
        <w:tc>
          <w:tcPr>
            <w:tcW w:type="dxa" w:w="2492"/>
          </w:tcPr>
          <w:p>
            <w:pPr>
              <w:pStyle w:val="null3"/>
              <w:jc w:val="both"/>
            </w:pPr>
            <w:r>
              <w:rPr>
                <w:rFonts w:ascii="仿宋_GB2312" w:hAnsi="仿宋_GB2312" w:cs="仿宋_GB2312" w:eastAsia="仿宋_GB2312"/>
              </w:rPr>
              <w:t>本项目实施过程至少使用3种（含3种）同时获得中国国家信息安全产品认证证书和国家信息安全漏洞库兼容性资质证书的专业漏洞扫描等测评工具，满足得5分，不满足得0分。需提供工具采购合同及相关证书（扫描件）。</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项目实施方案</w:t>
            </w:r>
          </w:p>
        </w:tc>
        <w:tc>
          <w:tcPr>
            <w:tcW w:type="dxa" w:w="2492"/>
          </w:tcPr>
          <w:p>
            <w:pPr>
              <w:pStyle w:val="null3"/>
              <w:jc w:val="both"/>
            </w:pPr>
            <w:r>
              <w:rPr>
                <w:rFonts w:ascii="仿宋_GB2312" w:hAnsi="仿宋_GB2312" w:cs="仿宋_GB2312" w:eastAsia="仿宋_GB2312"/>
              </w:rPr>
              <w:t>投标人根据采购需求提供项目实施方案，实施方案应包括但不限于以下内容： 1.项目实施计划；2.实施流程；3.工期安排；4.各专项服务方案；5.服务人员配置等。 方案包含上述5项内容并满足采购需求得10分；方案每缺少一项内容或每有一项内容存在缺陷（指不满足本项目特性）扣2分。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项目实施风险防控措施</w:t>
            </w:r>
          </w:p>
        </w:tc>
        <w:tc>
          <w:tcPr>
            <w:tcW w:type="dxa" w:w="2492"/>
          </w:tcPr>
          <w:p>
            <w:pPr>
              <w:pStyle w:val="null3"/>
              <w:jc w:val="both"/>
            </w:pPr>
            <w:r>
              <w:rPr>
                <w:rFonts w:ascii="仿宋_GB2312" w:hAnsi="仿宋_GB2312" w:cs="仿宋_GB2312" w:eastAsia="仿宋_GB2312"/>
              </w:rPr>
              <w:t>按照投标文件中投标人对项目行业的特性了解，需充分考虑了实施过程中的潜在的网络安全风险，并且有详细的风险控制手段和应急处理措施。 评分标准： 1.分析潜在网络安全风险，分析各风险产生的技术原理、触发条件、影响范围及可能造成的损失； 2.针对不同网络安全风险，有满足采购需求的风险控制手段； 3.针对不同网络安全风险，有相应的应急处置流程（如监测预警、事件报告、应急处置、后期恢复、总结改进）； 每满足一项要求得3分，满分9分。</w:t>
            </w:r>
          </w:p>
        </w:tc>
        <w:tc>
          <w:tcPr>
            <w:tcW w:type="dxa" w:w="831"/>
          </w:tcPr>
          <w:p>
            <w:pPr>
              <w:pStyle w:val="null3"/>
              <w:jc w:val="right"/>
            </w:pPr>
            <w:r>
              <w:rPr>
                <w:rFonts w:ascii="仿宋_GB2312" w:hAnsi="仿宋_GB2312" w:cs="仿宋_GB2312" w:eastAsia="仿宋_GB2312"/>
              </w:rPr>
              <w:t>9.00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项目重难点分析</w:t>
            </w:r>
          </w:p>
        </w:tc>
        <w:tc>
          <w:tcPr>
            <w:tcW w:type="dxa" w:w="2492"/>
          </w:tcPr>
          <w:p>
            <w:pPr>
              <w:pStyle w:val="null3"/>
              <w:jc w:val="both"/>
            </w:pPr>
            <w:r>
              <w:rPr>
                <w:rFonts w:ascii="仿宋_GB2312" w:hAnsi="仿宋_GB2312" w:cs="仿宋_GB2312" w:eastAsia="仿宋_GB2312"/>
              </w:rPr>
              <w:t>按照投标文件对该项目进行重点难点及应对措施，和对项目的合理化建议进行评分。 评分标准： 1.方案中有完全满足采购需求的项目重难点分析得2分； 2.根据方案中提出的重难点，方案中有针对重难点应对措施得2分； 3.根据方案中提出的重难点，方案中有针对重难点建议得2分。</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服务承诺</w:t>
            </w:r>
          </w:p>
        </w:tc>
        <w:tc>
          <w:tcPr>
            <w:tcW w:type="dxa" w:w="2492"/>
          </w:tcPr>
          <w:p>
            <w:pPr>
              <w:pStyle w:val="null3"/>
              <w:jc w:val="both"/>
            </w:pPr>
            <w:r>
              <w:rPr>
                <w:rFonts w:ascii="仿宋_GB2312" w:hAnsi="仿宋_GB2312" w:cs="仿宋_GB2312" w:eastAsia="仿宋_GB2312"/>
              </w:rPr>
              <w:t>承诺项目发生重大变更、延误情况下，继续完成相应的服务，不要求增加相应的费用。 1.提供包含上述内容的承诺函得5分； 2.不提供承诺或承诺函不满足上述内容，不得分。</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综合实力</w:t>
            </w:r>
          </w:p>
        </w:tc>
        <w:tc>
          <w:tcPr>
            <w:tcW w:type="dxa" w:w="2492"/>
          </w:tcPr>
          <w:p>
            <w:pPr>
              <w:pStyle w:val="null3"/>
              <w:jc w:val="both"/>
            </w:pPr>
            <w:r>
              <w:rPr>
                <w:rFonts w:ascii="仿宋_GB2312" w:hAnsi="仿宋_GB2312" w:cs="仿宋_GB2312" w:eastAsia="仿宋_GB2312"/>
              </w:rPr>
              <w:t>投标人具有ISO9001质量管理体系认证证书、信息安全管理体系认证证书、隐私信息管理体系认证证书、网络与信息安全通报中心颁发的技术支撑单位证书、中国网络安全审查技术与认证中心颁发的信息安全应急处理服务资质证书、信息安全风险评估服务资质证书。 每提供一个有效证书得4分，最高得20分。须提供有效期内的证书（扫描件），否则不得分。</w:t>
            </w:r>
          </w:p>
        </w:tc>
        <w:tc>
          <w:tcPr>
            <w:tcW w:type="dxa" w:w="831"/>
          </w:tcPr>
          <w:p>
            <w:pPr>
              <w:pStyle w:val="null3"/>
              <w:jc w:val="right"/>
            </w:pPr>
            <w:r>
              <w:rPr>
                <w:rFonts w:ascii="仿宋_GB2312" w:hAnsi="仿宋_GB2312" w:cs="仿宋_GB2312" w:eastAsia="仿宋_GB2312"/>
              </w:rPr>
              <w:t>20.00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合同案例</w:t>
            </w:r>
          </w:p>
        </w:tc>
        <w:tc>
          <w:tcPr>
            <w:tcW w:type="dxa" w:w="2492"/>
          </w:tcPr>
          <w:p>
            <w:pPr>
              <w:pStyle w:val="null3"/>
              <w:jc w:val="both"/>
            </w:pPr>
            <w:r>
              <w:rPr>
                <w:rFonts w:ascii="仿宋_GB2312" w:hAnsi="仿宋_GB2312" w:cs="仿宋_GB2312" w:eastAsia="仿宋_GB2312"/>
              </w:rPr>
              <w:t>自2024年1月1日以来具有网络安全等级保护测评服务合同案例，每个合同得2分，满分10分。提供合同关键页（包含首页、采购清单页、签字章页）扫描件。</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投标文件格式</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投标文件格式</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开标（报价）一览表 投标文件格式</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详见附件：第五章 合同文本.docx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HNGP2025-34-1</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2025年海南省图书馆信息系统运行维护(二次)</w:t>
      </w:r>
    </w:p>
    <w:p>
      <w:pPr>
        <w:pStyle w:val="null3"/>
        <w:jc w:val="left"/>
      </w:pPr>
      <w:r>
        <w:rPr>
          <w:rFonts w:ascii="仿宋_GB2312" w:hAnsi="仿宋_GB2312" w:cs="仿宋_GB2312" w:eastAsia="仿宋_GB2312"/>
        </w:rPr>
        <w:t>采购包：</w:t>
      </w:r>
      <w:r>
        <w:rPr>
          <w:rFonts w:ascii="仿宋_GB2312" w:hAnsi="仿宋_GB2312" w:cs="仿宋_GB2312" w:eastAsia="仿宋_GB2312"/>
        </w:rPr>
        <w:t>1</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服务地点</w:t>
            </w:r>
          </w:p>
        </w:tc>
        <w:tc>
          <w:tcPr>
            <w:tcW w:type="dxa" w:w="1038"/>
          </w:tcPr>
          <w:p>
            <w:pPr>
              <w:pStyle w:val="null3"/>
              <w:jc w:val="left"/>
            </w:pPr>
            <w:r>
              <w:rPr>
                <w:rFonts w:ascii="仿宋_GB2312" w:hAnsi="仿宋_GB2312" w:cs="仿宋_GB2312" w:eastAsia="仿宋_GB2312"/>
              </w:rPr>
              <w:t xml:space="preserve"> 服务期</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C19010000-技术测试和分析服务</w:t>
            </w:r>
          </w:p>
        </w:tc>
        <w:tc>
          <w:tcPr>
            <w:tcW w:type="dxa" w:w="1038"/>
          </w:tcPr>
          <w:p>
            <w:pPr>
              <w:pStyle w:val="null3"/>
              <w:jc w:val="left"/>
            </w:pPr>
            <w:r>
              <w:rPr>
                <w:rFonts w:ascii="仿宋_GB2312" w:hAnsi="仿宋_GB2312" w:cs="仿宋_GB2312" w:eastAsia="仿宋_GB2312"/>
              </w:rPr>
              <w:t xml:space="preserve"> 2.00项</w:t>
            </w:r>
          </w:p>
        </w:tc>
        <w:tc>
          <w:tcPr>
            <w:tcW w:type="dxa" w:w="1038"/>
          </w:tcPr>
          <w:p>
            <w:pPr>
              <w:pStyle w:val="null3"/>
              <w:jc w:val="left"/>
            </w:pPr>
            <w:r>
              <w:rPr>
                <w:rFonts w:ascii="仿宋_GB2312" w:hAnsi="仿宋_GB2312" w:cs="仿宋_GB2312" w:eastAsia="仿宋_GB2312"/>
              </w:rPr>
              <w:t xml:space="preserve"> 80000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详见附件：投标文件格式</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